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06BF" w14:textId="7127B722" w:rsidR="00460942" w:rsidRDefault="00297847" w:rsidP="00964665">
      <w:pPr>
        <w:pStyle w:val="Titre1"/>
        <w:spacing w:before="120"/>
        <w:rPr>
          <w:b/>
        </w:rPr>
      </w:pPr>
      <w:r>
        <w:rPr>
          <w:noProof/>
          <w:lang w:eastAsia="fr-FR"/>
        </w:rPr>
        <w:drawing>
          <wp:inline distT="0" distB="0" distL="0" distR="0" wp14:anchorId="3EBF274A" wp14:editId="46531222">
            <wp:extent cx="2038350" cy="1095194"/>
            <wp:effectExtent l="0" t="0" r="0" b="0"/>
            <wp:docPr id="1" name="Image 1" descr="Description : Description : Y:\IDENTITE VISUELLE\NOUVEAU LOGO\FICHIERS LOGO\LOGO COULEUR\VERSION FRANCAISE\FOND BLANC\logo_coul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Y:\IDENTITE VISUELLE\NOUVEAU LOGO\FICHIERS LOGO\LOGO COULEUR\VERSION FRANCAISE\FOND BLANC\logo_coul_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31" cy="111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460942" w:rsidRPr="000B025D" w14:paraId="3B3D7F9B" w14:textId="77777777" w:rsidTr="00964665">
        <w:tc>
          <w:tcPr>
            <w:tcW w:w="9062" w:type="dxa"/>
            <w:shd w:val="clear" w:color="auto" w:fill="DBE5F1" w:themeFill="accent1" w:themeFillTint="33"/>
          </w:tcPr>
          <w:p w14:paraId="2957BED4" w14:textId="65922255" w:rsidR="00460942" w:rsidRPr="00297847" w:rsidRDefault="00460942" w:rsidP="00460942">
            <w:pPr>
              <w:pStyle w:val="Titre1"/>
              <w:outlineLvl w:val="0"/>
              <w:rPr>
                <w:b/>
                <w:color w:val="244061" w:themeColor="accent1" w:themeShade="80"/>
              </w:rPr>
            </w:pPr>
            <w:r w:rsidRPr="00297847">
              <w:rPr>
                <w:b/>
                <w:color w:val="244061" w:themeColor="accent1" w:themeShade="80"/>
              </w:rPr>
              <w:t xml:space="preserve">Économie </w:t>
            </w:r>
            <w:r w:rsidR="00261710" w:rsidRPr="00297847">
              <w:rPr>
                <w:b/>
                <w:color w:val="244061" w:themeColor="accent1" w:themeShade="80"/>
              </w:rPr>
              <w:t>numérique</w:t>
            </w:r>
            <w:r w:rsidR="00297847" w:rsidRPr="00297847">
              <w:rPr>
                <w:b/>
                <w:color w:val="244061" w:themeColor="accent1" w:themeShade="80"/>
              </w:rPr>
              <w:t xml:space="preserve"> 1</w:t>
            </w:r>
          </w:p>
          <w:p w14:paraId="2640A502" w14:textId="63A5C75D" w:rsidR="00460942" w:rsidRPr="00297847" w:rsidRDefault="00297847" w:rsidP="00460942">
            <w:pPr>
              <w:pStyle w:val="Titre1"/>
              <w:outlineLvl w:val="0"/>
              <w:rPr>
                <w:color w:val="244061" w:themeColor="accent1" w:themeShade="80"/>
                <w:szCs w:val="24"/>
              </w:rPr>
            </w:pPr>
            <w:r w:rsidRPr="00297847">
              <w:rPr>
                <w:color w:val="244061" w:themeColor="accent1" w:themeShade="80"/>
              </w:rPr>
              <w:t>Guide de travail</w:t>
            </w:r>
          </w:p>
          <w:p w14:paraId="1906F6F9" w14:textId="5DE397C4" w:rsidR="00460942" w:rsidRPr="00297847" w:rsidRDefault="00297847" w:rsidP="00261710">
            <w:pPr>
              <w:pStyle w:val="Titre1"/>
              <w:outlineLvl w:val="0"/>
              <w:rPr>
                <w:color w:val="244061" w:themeColor="accent1" w:themeShade="80"/>
              </w:rPr>
            </w:pPr>
            <w:r w:rsidRPr="00297847">
              <w:rPr>
                <w:color w:val="244061" w:themeColor="accent1" w:themeShade="80"/>
              </w:rPr>
              <w:t>Cours 1</w:t>
            </w:r>
          </w:p>
        </w:tc>
      </w:tr>
    </w:tbl>
    <w:p w14:paraId="6122F276" w14:textId="07CC3AAB" w:rsidR="00297847" w:rsidRPr="00297847" w:rsidRDefault="00297847" w:rsidP="00595D15">
      <w:pPr>
        <w:spacing w:before="240" w:after="240" w:line="240" w:lineRule="auto"/>
        <w:rPr>
          <w:rFonts w:asciiTheme="majorHAnsi" w:hAnsiTheme="majorHAnsi"/>
          <w:b/>
          <w:i/>
          <w:iCs/>
          <w:sz w:val="26"/>
          <w:szCs w:val="26"/>
        </w:rPr>
      </w:pPr>
      <w:r w:rsidRPr="00297847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>Répondez aux questions suivantes en vous aidant</w:t>
      </w:r>
      <w:r w:rsidR="00B1648C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>, principalement mais pas uniquement,</w:t>
      </w:r>
      <w:r w:rsidRPr="00297847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 xml:space="preserve"> des supports mis à votre disposition pour la séance de cours 1</w:t>
      </w:r>
    </w:p>
    <w:p w14:paraId="06BCA24C" w14:textId="356F8556" w:rsidR="004E363E" w:rsidRPr="00297847" w:rsidRDefault="004E363E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1.</w:t>
      </w:r>
      <w:r w:rsidRPr="00297847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 w:rsidR="00297847">
        <w:rPr>
          <w:rFonts w:asciiTheme="majorHAnsi" w:hAnsiTheme="majorHAnsi"/>
          <w:color w:val="244061" w:themeColor="accent1" w:themeShade="80"/>
          <w:sz w:val="26"/>
          <w:szCs w:val="26"/>
        </w:rPr>
        <w:t>Existe-t-il un consensus autour de la définition du concept d</w:t>
      </w:r>
      <w:proofErr w:type="gramStart"/>
      <w:r w:rsidR="00297847">
        <w:rPr>
          <w:rFonts w:asciiTheme="majorHAnsi" w:hAnsiTheme="majorHAnsi"/>
          <w:color w:val="244061" w:themeColor="accent1" w:themeShade="80"/>
          <w:sz w:val="26"/>
          <w:szCs w:val="26"/>
        </w:rPr>
        <w:t>’«</w:t>
      </w:r>
      <w:proofErr w:type="gramEnd"/>
      <w:r w:rsidR="00297847">
        <w:rPr>
          <w:rFonts w:asciiTheme="majorHAnsi" w:hAnsiTheme="majorHAnsi"/>
          <w:color w:val="244061" w:themeColor="accent1" w:themeShade="80"/>
          <w:sz w:val="26"/>
          <w:szCs w:val="26"/>
        </w:rPr>
        <w:t> économie numérique »</w:t>
      </w:r>
      <w:r w:rsidR="00972AFE" w:rsidRPr="00297847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 ? </w:t>
      </w:r>
      <w:r w:rsidR="00297847">
        <w:rPr>
          <w:rFonts w:asciiTheme="majorHAnsi" w:hAnsiTheme="majorHAnsi"/>
          <w:color w:val="244061" w:themeColor="accent1" w:themeShade="80"/>
          <w:sz w:val="26"/>
          <w:szCs w:val="26"/>
        </w:rPr>
        <w:t>Pour répondre à cette question, vous confronterez la définition de l’Observatoire du numérique (</w:t>
      </w:r>
      <w:hyperlink r:id="rId8" w:history="1">
        <w:r w:rsidR="00297847" w:rsidRPr="00B1648C">
          <w:rPr>
            <w:rStyle w:val="Lienhypertexte"/>
            <w:rFonts w:asciiTheme="majorHAnsi" w:hAnsiTheme="majorHAnsi"/>
            <w:color w:val="000080" w:themeColor="hyperlink" w:themeShade="80"/>
            <w:sz w:val="26"/>
            <w:szCs w:val="26"/>
          </w:rPr>
          <w:t>http://www.entreprises.gouv.fr/observatoire-du-numerique</w:t>
        </w:r>
      </w:hyperlink>
      <w:r w:rsidR="00297847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), </w:t>
      </w:r>
      <w:r w:rsidR="00F02359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à celle </w:t>
      </w:r>
      <w:r w:rsidR="00297847">
        <w:rPr>
          <w:rFonts w:asciiTheme="majorHAnsi" w:hAnsiTheme="majorHAnsi"/>
          <w:color w:val="244061" w:themeColor="accent1" w:themeShade="80"/>
          <w:sz w:val="26"/>
          <w:szCs w:val="26"/>
        </w:rPr>
        <w:t>de l’ACSEL (</w:t>
      </w:r>
      <w:hyperlink r:id="rId9" w:history="1">
        <w:r w:rsidR="00B1648C" w:rsidRPr="00090197">
          <w:rPr>
            <w:rStyle w:val="Lienhypertexte"/>
            <w:rFonts w:asciiTheme="majorHAnsi" w:hAnsiTheme="majorHAnsi"/>
            <w:color w:val="000080" w:themeColor="hyperlink" w:themeShade="80"/>
            <w:sz w:val="26"/>
            <w:szCs w:val="26"/>
          </w:rPr>
          <w:t>http://www.acsel.asso.fr/qui-sommes-nous/</w:t>
        </w:r>
      </w:hyperlink>
      <w:r w:rsidR="00B1648C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) </w:t>
      </w:r>
      <w:r w:rsidR="00151750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ainsi que </w:t>
      </w:r>
      <w:r w:rsidR="00B1648C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de </w:t>
      </w:r>
      <w:r w:rsidR="00B1648C" w:rsidRPr="00B1648C">
        <w:rPr>
          <w:rFonts w:asciiTheme="majorHAnsi" w:hAnsiTheme="majorHAnsi"/>
          <w:color w:val="244061" w:themeColor="accent1" w:themeShade="80"/>
          <w:sz w:val="26"/>
          <w:szCs w:val="26"/>
        </w:rPr>
        <w:t>Marc Bourreau et Thierry Pénard</w:t>
      </w:r>
      <w:r w:rsidR="00B1648C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(voir texte envoyé) ?</w:t>
      </w:r>
    </w:p>
    <w:p w14:paraId="0DAAE5A0" w14:textId="125AFBF4" w:rsidR="004E363E" w:rsidRDefault="004E363E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2.</w:t>
      </w:r>
      <w:r w:rsidR="00B1648C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Que désigne-t-on par les </w:t>
      </w:r>
      <w:r w:rsidR="00F02359">
        <w:rPr>
          <w:rFonts w:asciiTheme="majorHAnsi" w:hAnsiTheme="majorHAnsi"/>
          <w:color w:val="244061" w:themeColor="accent1" w:themeShade="80"/>
          <w:sz w:val="26"/>
          <w:szCs w:val="26"/>
        </w:rPr>
        <w:t>expressions </w:t>
      </w:r>
      <w:r w:rsidR="00B1648C">
        <w:rPr>
          <w:rFonts w:asciiTheme="majorHAnsi" w:hAnsiTheme="majorHAnsi"/>
          <w:color w:val="244061" w:themeColor="accent1" w:themeShade="80"/>
          <w:sz w:val="26"/>
          <w:szCs w:val="26"/>
        </w:rPr>
        <w:t>: « secteur des TIC », « économie digitale », « économie d’internet » et « commerce électronique » ?</w:t>
      </w:r>
    </w:p>
    <w:p w14:paraId="786C3516" w14:textId="55054D02" w:rsidR="00B1648C" w:rsidRDefault="00B1648C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>
        <w:rPr>
          <w:rFonts w:asciiTheme="majorHAnsi" w:hAnsiTheme="majorHAnsi"/>
          <w:b/>
          <w:color w:val="244061" w:themeColor="accent1" w:themeShade="80"/>
          <w:sz w:val="26"/>
          <w:szCs w:val="26"/>
        </w:rPr>
        <w:t>3</w:t>
      </w: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.</w:t>
      </w:r>
      <w:r w:rsidRPr="00297847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 </w:t>
      </w:r>
      <w:r w:rsidR="004E6B6F">
        <w:rPr>
          <w:rFonts w:asciiTheme="majorHAnsi" w:hAnsiTheme="majorHAnsi"/>
          <w:color w:val="244061" w:themeColor="accent1" w:themeShade="80"/>
          <w:sz w:val="26"/>
          <w:szCs w:val="26"/>
        </w:rPr>
        <w:t>Si l’on accepte la définition selon laquelle l’économie numérique constitue un ensemble de pratiques nouvelles (d’échange, de production et de consommation) qu’internet et les nouvelles technologies ont fait émerger, quelles caractéristiques peut-on attribuer à ces pratiques ?</w:t>
      </w:r>
    </w:p>
    <w:p w14:paraId="54252BE2" w14:textId="47806C99" w:rsidR="00B1648C" w:rsidRDefault="00B1648C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>
        <w:rPr>
          <w:rFonts w:asciiTheme="majorHAnsi" w:hAnsiTheme="majorHAnsi"/>
          <w:b/>
          <w:color w:val="244061" w:themeColor="accent1" w:themeShade="80"/>
          <w:sz w:val="26"/>
          <w:szCs w:val="26"/>
        </w:rPr>
        <w:t>4</w:t>
      </w: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.</w:t>
      </w:r>
      <w:r w:rsidRPr="00297847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 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Qu’est-ce que la « révolution numérique » ? Quels sont </w:t>
      </w:r>
      <w:r w:rsidR="00151750">
        <w:rPr>
          <w:rFonts w:asciiTheme="majorHAnsi" w:hAnsiTheme="majorHAnsi"/>
          <w:color w:val="244061" w:themeColor="accent1" w:themeShade="80"/>
          <w:sz w:val="26"/>
          <w:szCs w:val="26"/>
        </w:rPr>
        <w:t>s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>es moment</w:t>
      </w:r>
      <w:r w:rsidR="00F02359">
        <w:rPr>
          <w:rFonts w:asciiTheme="majorHAnsi" w:hAnsiTheme="majorHAnsi"/>
          <w:color w:val="244061" w:themeColor="accent1" w:themeShade="80"/>
          <w:sz w:val="26"/>
          <w:szCs w:val="26"/>
        </w:rPr>
        <w:t>s-</w:t>
      </w:r>
      <w:bookmarkStart w:id="0" w:name="_GoBack"/>
      <w:bookmarkEnd w:id="0"/>
      <w:r>
        <w:rPr>
          <w:rFonts w:asciiTheme="majorHAnsi" w:hAnsiTheme="majorHAnsi"/>
          <w:color w:val="244061" w:themeColor="accent1" w:themeShade="80"/>
          <w:sz w:val="26"/>
          <w:szCs w:val="26"/>
        </w:rPr>
        <w:t>clefs</w:t>
      </w:r>
      <w:r w:rsidR="00151750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>?</w:t>
      </w:r>
    </w:p>
    <w:p w14:paraId="3C5BD166" w14:textId="2300B7EF" w:rsidR="00151750" w:rsidRDefault="00151750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>
        <w:rPr>
          <w:rFonts w:asciiTheme="majorHAnsi" w:hAnsiTheme="majorHAnsi"/>
          <w:b/>
          <w:color w:val="244061" w:themeColor="accent1" w:themeShade="80"/>
          <w:sz w:val="26"/>
          <w:szCs w:val="26"/>
        </w:rPr>
        <w:t>5</w:t>
      </w: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.</w:t>
      </w:r>
      <w:r w:rsidRPr="00297847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>Qu’entend-on par « Nouvelle économie » ? Quel lien cela suppose-t-il entre croissance économique et nouvelles technologies ?</w:t>
      </w:r>
    </w:p>
    <w:p w14:paraId="6D9D1447" w14:textId="4313563A" w:rsidR="00151750" w:rsidRDefault="00151750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>
        <w:rPr>
          <w:rFonts w:asciiTheme="majorHAnsi" w:hAnsiTheme="majorHAnsi"/>
          <w:b/>
          <w:color w:val="244061" w:themeColor="accent1" w:themeShade="80"/>
          <w:sz w:val="26"/>
          <w:szCs w:val="26"/>
        </w:rPr>
        <w:t>6</w:t>
      </w: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.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 w:rsidRPr="00151750">
        <w:rPr>
          <w:rFonts w:asciiTheme="majorHAnsi" w:hAnsiTheme="majorHAnsi"/>
          <w:color w:val="244061" w:themeColor="accent1" w:themeShade="80"/>
          <w:sz w:val="26"/>
          <w:szCs w:val="26"/>
        </w:rPr>
        <w:t>Peut-on qualifier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la révolution numérique de : « troisième révolution industrielle » ?</w:t>
      </w:r>
    </w:p>
    <w:p w14:paraId="3FE5FD10" w14:textId="23F2CACC" w:rsidR="00151750" w:rsidRDefault="00151750" w:rsidP="00595D15">
      <w:pPr>
        <w:spacing w:before="240" w:after="240" w:line="240" w:lineRule="auto"/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</w:pPr>
      <w:r w:rsidRPr="00151750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>Supports :</w:t>
      </w:r>
    </w:p>
    <w:p w14:paraId="0C87FCD3" w14:textId="72B1CA13" w:rsidR="00E84AEC" w:rsidRDefault="00E84AEC" w:rsidP="00595D15">
      <w:pPr>
        <w:spacing w:before="120" w:after="60" w:line="240" w:lineRule="auto"/>
        <w:rPr>
          <w:rFonts w:asciiTheme="majorHAnsi" w:hAnsiTheme="majorHAnsi"/>
          <w:bCs/>
          <w:color w:val="244061" w:themeColor="accent1" w:themeShade="80"/>
          <w:sz w:val="26"/>
          <w:szCs w:val="26"/>
        </w:rPr>
      </w:pPr>
      <w:r w:rsidRPr="00E84AEC">
        <w:rPr>
          <w:rFonts w:asciiTheme="majorHAnsi" w:hAnsiTheme="majorHAnsi"/>
          <w:bCs/>
          <w:color w:val="244061" w:themeColor="accent1" w:themeShade="80"/>
          <w:sz w:val="26"/>
          <w:szCs w:val="26"/>
        </w:rPr>
        <w:t>Marc Bourreau et Thierry Pénard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(</w:t>
      </w:r>
      <w:r w:rsid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>2016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). </w:t>
      </w:r>
      <w:r w:rsid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« Introduction. </w:t>
      </w:r>
      <w:r w:rsidR="00964665" w:rsidRP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>L’économie numérique en question</w:t>
      </w:r>
      <w:r w:rsid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 », </w:t>
      </w:r>
      <w:r w:rsidR="00964665" w:rsidRPr="00964665">
        <w:rPr>
          <w:rFonts w:asciiTheme="majorHAnsi" w:hAnsiTheme="majorHAnsi"/>
          <w:bCs/>
          <w:i/>
          <w:iCs/>
          <w:color w:val="244061" w:themeColor="accent1" w:themeShade="80"/>
          <w:sz w:val="26"/>
          <w:szCs w:val="26"/>
        </w:rPr>
        <w:t>Revue d'économie industrielle</w:t>
      </w:r>
      <w:r w:rsidR="00964665" w:rsidRP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[En ligne], 156</w:t>
      </w:r>
      <w:r w:rsid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>(</w:t>
      </w:r>
      <w:r w:rsidR="00964665" w:rsidRP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>4</w:t>
      </w:r>
      <w:r w:rsid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>),</w:t>
      </w:r>
      <w:r w:rsidR="00964665" w:rsidRP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URL : </w:t>
      </w:r>
      <w:hyperlink r:id="rId10" w:history="1">
        <w:r w:rsidR="00964665" w:rsidRPr="00090197">
          <w:rPr>
            <w:rStyle w:val="Lienhypertexte"/>
            <w:rFonts w:asciiTheme="majorHAnsi" w:hAnsiTheme="majorHAnsi"/>
            <w:bCs/>
            <w:color w:val="000080" w:themeColor="hyperlink" w:themeShade="80"/>
            <w:sz w:val="26"/>
            <w:szCs w:val="26"/>
          </w:rPr>
          <w:t>http://journals.openedition.org/rei/6437</w:t>
        </w:r>
      </w:hyperlink>
      <w:r w:rsid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>.</w:t>
      </w:r>
    </w:p>
    <w:p w14:paraId="15EE278E" w14:textId="30253267" w:rsidR="00964665" w:rsidRDefault="00964665" w:rsidP="00595D15">
      <w:pPr>
        <w:spacing w:before="120" w:after="60" w:line="240" w:lineRule="auto"/>
        <w:rPr>
          <w:rFonts w:asciiTheme="majorHAnsi" w:hAnsiTheme="majorHAnsi"/>
          <w:bCs/>
          <w:color w:val="244061" w:themeColor="accent1" w:themeShade="80"/>
          <w:sz w:val="26"/>
          <w:szCs w:val="26"/>
        </w:rPr>
      </w:pPr>
      <w:r w:rsidRP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>Antoine Courmont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et </w:t>
      </w:r>
      <w:r w:rsidRP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Deborah </w:t>
      </w:r>
      <w:proofErr w:type="spellStart"/>
      <w:r w:rsidRP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>Galimberti</w:t>
      </w:r>
      <w:proofErr w:type="spellEnd"/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(2018). E</w:t>
      </w:r>
      <w:r w:rsidRP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conomie numérique, </w:t>
      </w:r>
      <w:r w:rsidRPr="00964665">
        <w:rPr>
          <w:rFonts w:asciiTheme="majorHAnsi" w:hAnsiTheme="majorHAnsi"/>
          <w:bCs/>
          <w:i/>
          <w:iCs/>
          <w:color w:val="244061" w:themeColor="accent1" w:themeShade="80"/>
          <w:sz w:val="26"/>
          <w:szCs w:val="26"/>
        </w:rPr>
        <w:t>Dictionnaire d'économie politique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[</w:t>
      </w:r>
      <w:r w:rsidRP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>Colin Hay et al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>], pp.</w:t>
      </w:r>
      <w:r w:rsidRP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187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>-</w:t>
      </w:r>
      <w:r w:rsidRP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>192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>.</w:t>
      </w:r>
    </w:p>
    <w:p w14:paraId="345AB9CB" w14:textId="45242069" w:rsidR="00151750" w:rsidRDefault="00151750" w:rsidP="00595D15">
      <w:pPr>
        <w:spacing w:before="120" w:after="60" w:line="240" w:lineRule="auto"/>
        <w:rPr>
          <w:rFonts w:asciiTheme="majorHAnsi" w:hAnsiTheme="majorHAnsi"/>
          <w:bCs/>
          <w:color w:val="244061" w:themeColor="accent1" w:themeShade="80"/>
          <w:sz w:val="26"/>
          <w:szCs w:val="26"/>
        </w:rPr>
      </w:pPr>
      <w:r w:rsidRPr="00151750">
        <w:rPr>
          <w:rFonts w:asciiTheme="majorHAnsi" w:hAnsiTheme="majorHAnsi"/>
          <w:bCs/>
          <w:color w:val="244061" w:themeColor="accent1" w:themeShade="80"/>
          <w:sz w:val="26"/>
          <w:szCs w:val="26"/>
        </w:rPr>
        <w:t>Pierre-Alain Muet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(2006). </w:t>
      </w:r>
      <w:r w:rsidR="00E84AEC">
        <w:rPr>
          <w:rFonts w:asciiTheme="majorHAnsi" w:hAnsiTheme="majorHAnsi"/>
          <w:bCs/>
          <w:color w:val="244061" w:themeColor="accent1" w:themeShade="80"/>
          <w:sz w:val="26"/>
          <w:szCs w:val="26"/>
        </w:rPr>
        <w:t>« </w:t>
      </w:r>
      <w:r w:rsid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Introduction. </w:t>
      </w:r>
      <w:r w:rsidRPr="00151750">
        <w:rPr>
          <w:rFonts w:asciiTheme="majorHAnsi" w:hAnsiTheme="majorHAnsi"/>
          <w:bCs/>
          <w:color w:val="244061" w:themeColor="accent1" w:themeShade="80"/>
          <w:sz w:val="26"/>
          <w:szCs w:val="26"/>
        </w:rPr>
        <w:t>Impacts économiques de la révolution numérique</w:t>
      </w:r>
      <w:r w:rsidR="00E84AEC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 », </w:t>
      </w:r>
      <w:r w:rsidR="00E84AEC" w:rsidRPr="00E84AEC">
        <w:rPr>
          <w:rFonts w:asciiTheme="majorHAnsi" w:hAnsiTheme="majorHAnsi"/>
          <w:bCs/>
          <w:i/>
          <w:iCs/>
          <w:color w:val="244061" w:themeColor="accent1" w:themeShade="80"/>
          <w:sz w:val="26"/>
          <w:szCs w:val="26"/>
        </w:rPr>
        <w:t>Revue économique</w:t>
      </w:r>
      <w:r w:rsidR="00E84AEC">
        <w:rPr>
          <w:rFonts w:asciiTheme="majorHAnsi" w:hAnsiTheme="majorHAnsi"/>
          <w:bCs/>
          <w:color w:val="244061" w:themeColor="accent1" w:themeShade="80"/>
          <w:sz w:val="26"/>
          <w:szCs w:val="26"/>
        </w:rPr>
        <w:t>, 57(3), pp. 347-375.</w:t>
      </w:r>
    </w:p>
    <w:p w14:paraId="0B0EAC44" w14:textId="6E900804" w:rsidR="00E84AEC" w:rsidRDefault="00E84AEC" w:rsidP="00595D15">
      <w:pPr>
        <w:spacing w:before="120" w:after="60" w:line="240" w:lineRule="auto"/>
        <w:rPr>
          <w:rFonts w:asciiTheme="majorHAnsi" w:hAnsiTheme="majorHAnsi"/>
          <w:bCs/>
          <w:color w:val="244061" w:themeColor="accent1" w:themeShade="80"/>
          <w:sz w:val="26"/>
          <w:szCs w:val="26"/>
        </w:rPr>
      </w:pPr>
      <w:r w:rsidRPr="00E84AEC">
        <w:rPr>
          <w:rFonts w:asciiTheme="majorHAnsi" w:hAnsiTheme="majorHAnsi"/>
          <w:bCs/>
          <w:color w:val="244061" w:themeColor="accent1" w:themeShade="80"/>
          <w:sz w:val="26"/>
          <w:szCs w:val="26"/>
        </w:rPr>
        <w:t>Stéphane Vial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(2013). Extrait de « </w:t>
      </w:r>
      <w:r w:rsidRPr="00E84AEC">
        <w:rPr>
          <w:rFonts w:asciiTheme="majorHAnsi" w:hAnsiTheme="majorHAnsi"/>
          <w:bCs/>
          <w:color w:val="244061" w:themeColor="accent1" w:themeShade="80"/>
          <w:sz w:val="26"/>
          <w:szCs w:val="26"/>
        </w:rPr>
        <w:t>De quoi la révolution numérique est-elle la révolution ?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 », </w:t>
      </w:r>
      <w:r w:rsidRPr="00E84AEC">
        <w:rPr>
          <w:rFonts w:asciiTheme="majorHAnsi" w:hAnsiTheme="majorHAnsi"/>
          <w:bCs/>
          <w:i/>
          <w:iCs/>
          <w:color w:val="244061" w:themeColor="accent1" w:themeShade="80"/>
          <w:sz w:val="26"/>
          <w:szCs w:val="26"/>
        </w:rPr>
        <w:t>L’être et l’écran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, pp. </w:t>
      </w:r>
      <w:r w:rsidRPr="00E84AEC">
        <w:rPr>
          <w:rFonts w:asciiTheme="majorHAnsi" w:hAnsiTheme="majorHAnsi"/>
          <w:bCs/>
          <w:color w:val="244061" w:themeColor="accent1" w:themeShade="80"/>
          <w:sz w:val="26"/>
          <w:szCs w:val="26"/>
        </w:rPr>
        <w:t>19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>-</w:t>
      </w:r>
      <w:r w:rsidRPr="00E84AEC">
        <w:rPr>
          <w:rFonts w:asciiTheme="majorHAnsi" w:hAnsiTheme="majorHAnsi"/>
          <w:bCs/>
          <w:color w:val="244061" w:themeColor="accent1" w:themeShade="80"/>
          <w:sz w:val="26"/>
          <w:szCs w:val="26"/>
        </w:rPr>
        <w:t>30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>.</w:t>
      </w:r>
    </w:p>
    <w:p w14:paraId="24BE4F1C" w14:textId="77777777" w:rsidR="00E84AEC" w:rsidRPr="00151750" w:rsidRDefault="00E84AEC" w:rsidP="00151750">
      <w:pPr>
        <w:spacing w:before="240" w:after="120" w:line="240" w:lineRule="auto"/>
        <w:rPr>
          <w:rFonts w:asciiTheme="majorHAnsi" w:hAnsiTheme="majorHAnsi"/>
          <w:bCs/>
          <w:color w:val="244061" w:themeColor="accent1" w:themeShade="80"/>
          <w:sz w:val="26"/>
          <w:szCs w:val="26"/>
        </w:rPr>
      </w:pPr>
    </w:p>
    <w:sectPr w:rsidR="00E84AEC" w:rsidRPr="00151750" w:rsidSect="00FE79C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46E16" w14:textId="77777777" w:rsidR="0073676E" w:rsidRDefault="0073676E" w:rsidP="00856580">
      <w:pPr>
        <w:spacing w:after="0" w:line="240" w:lineRule="auto"/>
      </w:pPr>
      <w:r>
        <w:separator/>
      </w:r>
    </w:p>
  </w:endnote>
  <w:endnote w:type="continuationSeparator" w:id="0">
    <w:p w14:paraId="4733085F" w14:textId="77777777" w:rsidR="0073676E" w:rsidRDefault="0073676E" w:rsidP="0085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5938"/>
      <w:docPartObj>
        <w:docPartGallery w:val="Page Numbers (Bottom of Page)"/>
        <w:docPartUnique/>
      </w:docPartObj>
    </w:sdtPr>
    <w:sdtEndPr/>
    <w:sdtContent>
      <w:p w14:paraId="7447343E" w14:textId="77777777" w:rsidR="004E363E" w:rsidRDefault="00212EE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D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C33F8" w14:textId="77777777" w:rsidR="004E363E" w:rsidRDefault="004E36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1C8F" w14:textId="77777777" w:rsidR="0073676E" w:rsidRDefault="0073676E" w:rsidP="00856580">
      <w:pPr>
        <w:spacing w:after="0" w:line="240" w:lineRule="auto"/>
      </w:pPr>
      <w:r>
        <w:separator/>
      </w:r>
    </w:p>
  </w:footnote>
  <w:footnote w:type="continuationSeparator" w:id="0">
    <w:p w14:paraId="2347DCF7" w14:textId="77777777" w:rsidR="0073676E" w:rsidRDefault="0073676E" w:rsidP="0085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C944C" w14:textId="4384696A" w:rsidR="004E363E" w:rsidRPr="00151750" w:rsidRDefault="004E363E" w:rsidP="00856580">
    <w:pPr>
      <w:spacing w:after="0" w:line="240" w:lineRule="auto"/>
      <w:jc w:val="left"/>
      <w:rPr>
        <w:color w:val="244061" w:themeColor="accent1" w:themeShade="80"/>
      </w:rPr>
    </w:pPr>
    <w:r w:rsidRPr="00151750">
      <w:rPr>
        <w:color w:val="244061" w:themeColor="accent1" w:themeShade="80"/>
      </w:rPr>
      <w:t xml:space="preserve">M1 </w:t>
    </w:r>
    <w:r w:rsidR="00261710" w:rsidRPr="00151750">
      <w:rPr>
        <w:color w:val="244061" w:themeColor="accent1" w:themeShade="80"/>
      </w:rPr>
      <w:t>Economie appliquée</w:t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  <w:t>Année 20</w:t>
    </w:r>
    <w:r w:rsidR="00297847" w:rsidRPr="00151750">
      <w:rPr>
        <w:color w:val="244061" w:themeColor="accent1" w:themeShade="80"/>
      </w:rPr>
      <w:t>20</w:t>
    </w:r>
    <w:r w:rsidR="00261710" w:rsidRPr="00151750">
      <w:rPr>
        <w:color w:val="244061" w:themeColor="accent1" w:themeShade="80"/>
      </w:rPr>
      <w:t>-20</w:t>
    </w:r>
    <w:r w:rsidR="00297847" w:rsidRPr="00151750">
      <w:rPr>
        <w:color w:val="244061" w:themeColor="accent1" w:themeShade="80"/>
      </w:rPr>
      <w:t>21</w:t>
    </w:r>
  </w:p>
  <w:p w14:paraId="5EA204D2" w14:textId="77777777" w:rsidR="004E363E" w:rsidRPr="00151750" w:rsidRDefault="004E363E">
    <w:pPr>
      <w:pStyle w:val="En-tte"/>
      <w:rPr>
        <w:color w:val="244061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744DF"/>
    <w:multiLevelType w:val="hybridMultilevel"/>
    <w:tmpl w:val="CEECE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0"/>
    <w:rsid w:val="00020527"/>
    <w:rsid w:val="00060E03"/>
    <w:rsid w:val="000756AD"/>
    <w:rsid w:val="000B025D"/>
    <w:rsid w:val="00151750"/>
    <w:rsid w:val="00177F79"/>
    <w:rsid w:val="0019331B"/>
    <w:rsid w:val="00194200"/>
    <w:rsid w:val="00212EE7"/>
    <w:rsid w:val="00261710"/>
    <w:rsid w:val="00271937"/>
    <w:rsid w:val="002877A7"/>
    <w:rsid w:val="00297847"/>
    <w:rsid w:val="00460942"/>
    <w:rsid w:val="004C228C"/>
    <w:rsid w:val="004E363E"/>
    <w:rsid w:val="004E6B6F"/>
    <w:rsid w:val="00587C86"/>
    <w:rsid w:val="00595D15"/>
    <w:rsid w:val="00662676"/>
    <w:rsid w:val="0073676E"/>
    <w:rsid w:val="007565FB"/>
    <w:rsid w:val="0082736E"/>
    <w:rsid w:val="00856580"/>
    <w:rsid w:val="00892F9B"/>
    <w:rsid w:val="008C30B9"/>
    <w:rsid w:val="00964665"/>
    <w:rsid w:val="00972AFE"/>
    <w:rsid w:val="00994E65"/>
    <w:rsid w:val="00A93212"/>
    <w:rsid w:val="00AA1B13"/>
    <w:rsid w:val="00AE6676"/>
    <w:rsid w:val="00B1648C"/>
    <w:rsid w:val="00BA7D41"/>
    <w:rsid w:val="00C35789"/>
    <w:rsid w:val="00D24728"/>
    <w:rsid w:val="00D3122C"/>
    <w:rsid w:val="00D5131F"/>
    <w:rsid w:val="00E26BDD"/>
    <w:rsid w:val="00E84AEC"/>
    <w:rsid w:val="00EB5A64"/>
    <w:rsid w:val="00EB7FD4"/>
    <w:rsid w:val="00F02359"/>
    <w:rsid w:val="00F06D85"/>
    <w:rsid w:val="00F45082"/>
    <w:rsid w:val="00F90868"/>
    <w:rsid w:val="00FE6B3A"/>
    <w:rsid w:val="00FE79CD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7E94"/>
  <w15:docId w15:val="{0C9128A5-2F52-4762-A88C-68F6B750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F79"/>
    <w:pPr>
      <w:spacing w:line="360" w:lineRule="auto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56580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6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580"/>
  </w:style>
  <w:style w:type="paragraph" w:styleId="Pieddepage">
    <w:name w:val="footer"/>
    <w:basedOn w:val="Normal"/>
    <w:link w:val="PieddepageCar"/>
    <w:uiPriority w:val="99"/>
    <w:unhideWhenUsed/>
    <w:rsid w:val="0085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580"/>
  </w:style>
  <w:style w:type="character" w:customStyle="1" w:styleId="Titre1Car">
    <w:name w:val="Titre 1 Car"/>
    <w:basedOn w:val="Policepardfaut"/>
    <w:link w:val="Titre1"/>
    <w:uiPriority w:val="9"/>
    <w:rsid w:val="00856580"/>
    <w:rPr>
      <w:rFonts w:asciiTheme="majorHAnsi" w:eastAsiaTheme="majorEastAsia" w:hAnsiTheme="majorHAnsi" w:cstheme="majorBidi"/>
      <w:bCs/>
      <w:sz w:val="28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5658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56580"/>
    <w:rPr>
      <w:rFonts w:asciiTheme="majorHAnsi" w:eastAsiaTheme="majorEastAsia" w:hAnsiTheme="majorHAnsi" w:cstheme="majorBidi"/>
      <w:bCs/>
      <w:i/>
      <w:sz w:val="28"/>
      <w:szCs w:val="26"/>
    </w:rPr>
  </w:style>
  <w:style w:type="table" w:styleId="Grilledutableau">
    <w:name w:val="Table Grid"/>
    <w:basedOn w:val="TableauNormal"/>
    <w:uiPriority w:val="59"/>
    <w:rsid w:val="00460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sdetextenormalCar">
    <w:name w:val="Corps de texte normal Car"/>
    <w:basedOn w:val="Normal"/>
    <w:rsid w:val="00460942"/>
    <w:pPr>
      <w:spacing w:after="0" w:line="240" w:lineRule="auto"/>
    </w:pPr>
    <w:rPr>
      <w:rFonts w:ascii="Garamond" w:eastAsia="SimSun" w:hAnsi="Garamond" w:cs="Times New Roman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0B02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D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648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6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eprises.gouv.fr/observatoire-du-numeriq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journals.openedition.org/rei/6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sel.asso.fr/qui-sommes-no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1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Laurie Breban</cp:lastModifiedBy>
  <cp:revision>2</cp:revision>
  <cp:lastPrinted>2013-12-17T17:50:00Z</cp:lastPrinted>
  <dcterms:created xsi:type="dcterms:W3CDTF">2020-09-17T14:44:00Z</dcterms:created>
  <dcterms:modified xsi:type="dcterms:W3CDTF">2020-09-17T14:44:00Z</dcterms:modified>
</cp:coreProperties>
</file>