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06BF" w14:textId="7127B722" w:rsidR="00460942" w:rsidRDefault="00297847" w:rsidP="00964665">
      <w:pPr>
        <w:pStyle w:val="Titre1"/>
        <w:spacing w:before="120"/>
        <w:rPr>
          <w:b/>
        </w:rPr>
      </w:pPr>
      <w:r>
        <w:rPr>
          <w:noProof/>
          <w:lang w:eastAsia="fr-FR"/>
        </w:rPr>
        <w:drawing>
          <wp:inline distT="0" distB="0" distL="0" distR="0" wp14:anchorId="3EBF274A" wp14:editId="46531222">
            <wp:extent cx="2038350" cy="1095194"/>
            <wp:effectExtent l="0" t="0" r="0" b="0"/>
            <wp:docPr id="1" name="Image 1" descr="Description : Description : 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31" cy="11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460942" w:rsidRPr="000B025D" w14:paraId="3B3D7F9B" w14:textId="77777777" w:rsidTr="00964665">
        <w:tc>
          <w:tcPr>
            <w:tcW w:w="9062" w:type="dxa"/>
            <w:shd w:val="clear" w:color="auto" w:fill="DBE5F1" w:themeFill="accent1" w:themeFillTint="33"/>
          </w:tcPr>
          <w:p w14:paraId="2957BED4" w14:textId="65922255" w:rsidR="00460942" w:rsidRPr="00297847" w:rsidRDefault="00460942" w:rsidP="00460942">
            <w:pPr>
              <w:pStyle w:val="Titre1"/>
              <w:outlineLvl w:val="0"/>
              <w:rPr>
                <w:b/>
                <w:color w:val="244061" w:themeColor="accent1" w:themeShade="80"/>
              </w:rPr>
            </w:pPr>
            <w:r w:rsidRPr="00297847">
              <w:rPr>
                <w:b/>
                <w:color w:val="244061" w:themeColor="accent1" w:themeShade="80"/>
              </w:rPr>
              <w:t xml:space="preserve">Économie </w:t>
            </w:r>
            <w:r w:rsidR="00261710" w:rsidRPr="00297847">
              <w:rPr>
                <w:b/>
                <w:color w:val="244061" w:themeColor="accent1" w:themeShade="80"/>
              </w:rPr>
              <w:t>numérique</w:t>
            </w:r>
            <w:r w:rsidR="00297847" w:rsidRPr="00297847">
              <w:rPr>
                <w:b/>
                <w:color w:val="244061" w:themeColor="accent1" w:themeShade="80"/>
              </w:rPr>
              <w:t xml:space="preserve"> 1</w:t>
            </w:r>
          </w:p>
          <w:p w14:paraId="2640A502" w14:textId="63A5C75D" w:rsidR="00460942" w:rsidRPr="00297847" w:rsidRDefault="00297847" w:rsidP="00460942">
            <w:pPr>
              <w:pStyle w:val="Titre1"/>
              <w:outlineLvl w:val="0"/>
              <w:rPr>
                <w:color w:val="244061" w:themeColor="accent1" w:themeShade="80"/>
                <w:szCs w:val="24"/>
              </w:rPr>
            </w:pPr>
            <w:r w:rsidRPr="00297847">
              <w:rPr>
                <w:color w:val="244061" w:themeColor="accent1" w:themeShade="80"/>
              </w:rPr>
              <w:t>Guide de travail</w:t>
            </w:r>
          </w:p>
          <w:p w14:paraId="1906F6F9" w14:textId="6E6C99F1" w:rsidR="00460942" w:rsidRPr="00297847" w:rsidRDefault="00297847" w:rsidP="00261710">
            <w:pPr>
              <w:pStyle w:val="Titre1"/>
              <w:outlineLvl w:val="0"/>
              <w:rPr>
                <w:color w:val="244061" w:themeColor="accent1" w:themeShade="80"/>
              </w:rPr>
            </w:pPr>
            <w:r w:rsidRPr="00297847">
              <w:rPr>
                <w:color w:val="244061" w:themeColor="accent1" w:themeShade="80"/>
              </w:rPr>
              <w:t xml:space="preserve">Cours </w:t>
            </w:r>
            <w:r w:rsidR="00E12EC7">
              <w:rPr>
                <w:color w:val="244061" w:themeColor="accent1" w:themeShade="80"/>
              </w:rPr>
              <w:t>2</w:t>
            </w:r>
          </w:p>
        </w:tc>
      </w:tr>
    </w:tbl>
    <w:p w14:paraId="6122F276" w14:textId="575AA869" w:rsidR="00297847" w:rsidRPr="00297847" w:rsidRDefault="00297847" w:rsidP="00595D15">
      <w:pPr>
        <w:spacing w:before="240" w:after="240" w:line="240" w:lineRule="auto"/>
        <w:rPr>
          <w:rFonts w:asciiTheme="majorHAnsi" w:hAnsiTheme="majorHAnsi"/>
          <w:b/>
          <w:i/>
          <w:iCs/>
          <w:sz w:val="26"/>
          <w:szCs w:val="26"/>
        </w:rPr>
      </w:pP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Répondez aux questions suivantes en vous aidant</w:t>
      </w:r>
      <w:r w:rsidR="00B1648C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, principalement mais pas uniquement,</w:t>
      </w:r>
      <w:r w:rsidRPr="0029784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 xml:space="preserve"> des supports mis à votre disposition pour la séance de cours </w:t>
      </w:r>
      <w:r w:rsidR="00E12EC7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2</w:t>
      </w:r>
    </w:p>
    <w:p w14:paraId="06BCA24C" w14:textId="29A57A42" w:rsidR="004E363E" w:rsidRPr="00297847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1.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>Qu’est-ce qui distingue la croissance états-unienne des années 1990 des autres phases de croissance longue qu’a connues le pays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> ?</w:t>
      </w:r>
    </w:p>
    <w:p w14:paraId="0DAAE5A0" w14:textId="6C794029" w:rsidR="004E363E" w:rsidRDefault="004E363E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2.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>Doit-on attribuer la performance exceptionnelle des États-Unis à l’essor d’internet et des nouvelles technologies</w:t>
      </w:r>
      <w:r w:rsidR="00B1648C">
        <w:rPr>
          <w:rFonts w:asciiTheme="majorHAnsi" w:hAnsiTheme="majorHAnsi"/>
          <w:color w:val="244061" w:themeColor="accent1" w:themeShade="80"/>
          <w:sz w:val="26"/>
          <w:szCs w:val="26"/>
        </w:rPr>
        <w:t> ?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D’autres facteurs permettent-ils de l’expliquer ?</w:t>
      </w:r>
    </w:p>
    <w:p w14:paraId="786C3516" w14:textId="47CF4597" w:rsidR="00B1648C" w:rsidRDefault="00B1648C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3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Quel lien peut-on établir entre investissement et productivité du travail ? Vous utiliserez </w:t>
      </w:r>
      <w:r w:rsidR="00B76D96">
        <w:rPr>
          <w:rFonts w:asciiTheme="majorHAnsi" w:hAnsiTheme="majorHAnsi"/>
          <w:color w:val="244061" w:themeColor="accent1" w:themeShade="80"/>
          <w:sz w:val="26"/>
          <w:szCs w:val="26"/>
        </w:rPr>
        <w:t>le cadre de la comptabilité de la croissance pour votre réponse.</w:t>
      </w:r>
    </w:p>
    <w:p w14:paraId="54252BE2" w14:textId="004E2FE3" w:rsidR="00B1648C" w:rsidRDefault="00B1648C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4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 </w:t>
      </w:r>
      <w:r w:rsidR="00AA16CF">
        <w:rPr>
          <w:rFonts w:asciiTheme="majorHAnsi" w:hAnsiTheme="majorHAnsi"/>
          <w:color w:val="244061" w:themeColor="accent1" w:themeShade="80"/>
          <w:sz w:val="26"/>
          <w:szCs w:val="26"/>
        </w:rPr>
        <w:t>Qu’appelle-t-on « croissance potentielle » ?</w:t>
      </w:r>
    </w:p>
    <w:p w14:paraId="3C5BD166" w14:textId="5868FA96" w:rsidR="00151750" w:rsidRDefault="00151750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5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Pr="00297847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B76D96">
        <w:rPr>
          <w:rFonts w:asciiTheme="majorHAnsi" w:hAnsiTheme="majorHAnsi"/>
          <w:color w:val="244061" w:themeColor="accent1" w:themeShade="80"/>
          <w:sz w:val="26"/>
          <w:szCs w:val="26"/>
        </w:rPr>
        <w:t>Dans quelles circonstances peut-on considérer que la croissance est un phénomène durable et non transitoire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 ?</w:t>
      </w:r>
      <w:r w:rsidR="00B76D96" w:rsidRPr="00B76D9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</w:t>
      </w:r>
      <w:r w:rsidR="00B76D96">
        <w:rPr>
          <w:rFonts w:asciiTheme="majorHAnsi" w:hAnsiTheme="majorHAnsi"/>
          <w:color w:val="244061" w:themeColor="accent1" w:themeShade="80"/>
          <w:sz w:val="26"/>
          <w:szCs w:val="26"/>
        </w:rPr>
        <w:t>Vous utiliserez le cadre de la comptabilité de la croissance pour votre réponse.</w:t>
      </w:r>
    </w:p>
    <w:p w14:paraId="6D9D1447" w14:textId="045AB4B0" w:rsidR="00151750" w:rsidRDefault="00151750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6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 w:rsidR="00B76D96"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Quels changements organisationnels les nouvelles technologies ont-elles engendrés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 ?</w:t>
      </w:r>
    </w:p>
    <w:p w14:paraId="26D2831B" w14:textId="401ED945" w:rsidR="00B76D96" w:rsidRDefault="00B76D96" w:rsidP="00595D15">
      <w:pPr>
        <w:spacing w:before="120" w:after="60" w:line="240" w:lineRule="auto"/>
        <w:rPr>
          <w:rFonts w:asciiTheme="majorHAnsi" w:hAnsiTheme="majorHAnsi"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/>
          <w:color w:val="244061" w:themeColor="accent1" w:themeShade="80"/>
          <w:sz w:val="26"/>
          <w:szCs w:val="26"/>
        </w:rPr>
        <w:t>7</w:t>
      </w:r>
      <w:r w:rsidRPr="00297847">
        <w:rPr>
          <w:rFonts w:asciiTheme="majorHAnsi" w:hAnsiTheme="majorHAnsi"/>
          <w:b/>
          <w:color w:val="244061" w:themeColor="accent1" w:themeShade="80"/>
          <w:sz w:val="26"/>
          <w:szCs w:val="26"/>
        </w:rPr>
        <w:t>.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Quel rôle joue</w:t>
      </w:r>
      <w:r w:rsidR="00FB3E56">
        <w:rPr>
          <w:rFonts w:asciiTheme="majorHAnsi" w:hAnsiTheme="majorHAnsi"/>
          <w:color w:val="244061" w:themeColor="accent1" w:themeShade="80"/>
          <w:sz w:val="26"/>
          <w:szCs w:val="26"/>
        </w:rPr>
        <w:t>nt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 xml:space="preserve"> les effets de réseau sur les plateformes numériques</w:t>
      </w:r>
      <w:r w:rsidR="00FB3E56">
        <w:rPr>
          <w:rFonts w:asciiTheme="majorHAnsi" w:hAnsiTheme="majorHAnsi"/>
          <w:color w:val="244061" w:themeColor="accent1" w:themeShade="80"/>
          <w:sz w:val="26"/>
          <w:szCs w:val="26"/>
        </w:rPr>
        <w:t> </w:t>
      </w:r>
      <w:r>
        <w:rPr>
          <w:rFonts w:asciiTheme="majorHAnsi" w:hAnsiTheme="majorHAnsi"/>
          <w:color w:val="244061" w:themeColor="accent1" w:themeShade="80"/>
          <w:sz w:val="26"/>
          <w:szCs w:val="26"/>
        </w:rPr>
        <w:t>?</w:t>
      </w:r>
    </w:p>
    <w:p w14:paraId="3FE5FD10" w14:textId="23F2CACC" w:rsidR="00151750" w:rsidRDefault="00151750" w:rsidP="00595D15">
      <w:pPr>
        <w:spacing w:before="240" w:after="240" w:line="240" w:lineRule="auto"/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</w:pPr>
      <w:r w:rsidRPr="00151750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Supports :</w:t>
      </w:r>
    </w:p>
    <w:p w14:paraId="0C87FCD3" w14:textId="6730BB2E" w:rsidR="00E84AEC" w:rsidRDefault="00AF7F34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Patrick 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Artus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(2002). </w:t>
      </w:r>
      <w:r w:rsidRPr="00AF7F34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La nouvelle économie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, </w:t>
      </w:r>
      <w:r w:rsidR="00FB3E56"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Paris</w:t>
      </w:r>
      <w:r w:rsidR="00FB3E56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: 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La </w:t>
      </w:r>
      <w:r w:rsidR="00FB3E56">
        <w:rPr>
          <w:rFonts w:asciiTheme="majorHAnsi" w:hAnsiTheme="majorHAnsi"/>
          <w:bCs/>
          <w:color w:val="244061" w:themeColor="accent1" w:themeShade="80"/>
          <w:sz w:val="26"/>
          <w:szCs w:val="26"/>
        </w:rPr>
        <w:t>D</w:t>
      </w:r>
      <w:r w:rsidR="00FB3E56"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écouverte 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(coll. Repères) 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(</w:t>
      </w:r>
      <w:r w:rsidRPr="00AF7F34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voir chapitre 1 et 2, pp. 18-40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)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25FA07F3" w14:textId="67DEE170" w:rsidR="00BD002A" w:rsidRDefault="00BD002A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Jean Beuve et Laurie Bréban (2017). 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« 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Plateformes et Economie numérique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 »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, </w:t>
      </w:r>
      <w:proofErr w:type="spellStart"/>
      <w:r w:rsidRPr="00BD002A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EcoFlash</w:t>
      </w:r>
      <w:proofErr w:type="spellEnd"/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, 323</w:t>
      </w:r>
      <w:r w:rsidR="00C50B2B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</w:t>
      </w:r>
      <w:r w:rsidR="00C50B2B" w:rsidRPr="00AF7F34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 xml:space="preserve">voir pp. </w:t>
      </w:r>
      <w:r w:rsidR="00C50B2B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1-3</w:t>
      </w:r>
      <w:r w:rsidR="00C50B2B">
        <w:rPr>
          <w:rFonts w:asciiTheme="majorHAnsi" w:hAnsiTheme="majorHAnsi"/>
          <w:bCs/>
          <w:color w:val="244061" w:themeColor="accent1" w:themeShade="80"/>
          <w:sz w:val="26"/>
          <w:szCs w:val="26"/>
        </w:rPr>
        <w:t>)</w:t>
      </w:r>
      <w:r w:rsidRPr="00BD002A"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392243A2" w14:textId="1878A34F" w:rsidR="00AF7F34" w:rsidRDefault="00AF7F34" w:rsidP="00AF7F34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Marjorie Cessac 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(2020). « </w:t>
      </w:r>
      <w:r w:rsidRP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Le travail chamboulé par le Covid-19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</w:t>
      </w:r>
      <w:r w:rsidRPr="00AF7F34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Le Monde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, 15 septembre 2020, pp. 18-19.</w:t>
      </w:r>
    </w:p>
    <w:p w14:paraId="7B0D1294" w14:textId="77777777" w:rsidR="00217ED4" w:rsidRDefault="00217ED4" w:rsidP="00886256">
      <w:pPr>
        <w:spacing w:before="120" w:after="60" w:line="240" w:lineRule="auto"/>
        <w:jc w:val="left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bookmarkStart w:id="0" w:name="_GoBack"/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Philippe </w:t>
      </w:r>
      <w:proofErr w:type="spellStart"/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Gattet</w:t>
      </w:r>
      <w:proofErr w:type="spellEnd"/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(2017a). « </w:t>
      </w: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Comprendre les trois lois fondamentales de l’économie numérique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Xerfi Canal, </w:t>
      </w:r>
      <w:hyperlink r:id="rId8" w:history="1">
        <w:r w:rsidRPr="00217ED4">
          <w:rPr>
            <w:rStyle w:val="Lienhypertexte"/>
            <w:rFonts w:asciiTheme="majorHAnsi" w:hAnsiTheme="majorHAnsi"/>
            <w:bCs/>
            <w:sz w:val="26"/>
            <w:szCs w:val="26"/>
          </w:rPr>
          <w:t>https://www.youtube.com/watch?v=vfLHTVSjx1s&amp;feature=youtu.be</w:t>
        </w:r>
      </w:hyperlink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671DBDF3" w14:textId="3F8EA8E8" w:rsidR="00217ED4" w:rsidRDefault="00217ED4" w:rsidP="00886256">
      <w:pPr>
        <w:spacing w:before="120" w:after="60" w:line="240" w:lineRule="auto"/>
        <w:jc w:val="left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Philippe </w:t>
      </w:r>
      <w:proofErr w:type="spellStart"/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Gattet</w:t>
      </w:r>
      <w:proofErr w:type="spellEnd"/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(2017b). « </w:t>
      </w:r>
      <w:r w:rsidRPr="00217ED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Comprendre l’économie des plateformes numériques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Xerfi Canal, </w:t>
      </w:r>
      <w:hyperlink r:id="rId9" w:history="1">
        <w:r w:rsidRPr="00217ED4">
          <w:rPr>
            <w:rStyle w:val="Lienhypertexte"/>
            <w:rFonts w:asciiTheme="majorHAnsi" w:hAnsiTheme="majorHAnsi"/>
            <w:bCs/>
            <w:sz w:val="26"/>
            <w:szCs w:val="26"/>
          </w:rPr>
          <w:t>https://www.youtube.com/watch?v=P7Gk3AZB9O4&amp;feature=youtu.be</w:t>
        </w:r>
      </w:hyperlink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bookmarkEnd w:id="0"/>
    <w:p w14:paraId="345AB9CB" w14:textId="3AC62448" w:rsidR="00151750" w:rsidRDefault="00151750" w:rsidP="00595D15">
      <w:pPr>
        <w:spacing w:before="120" w:after="6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  <w:r w:rsidRPr="00151750">
        <w:rPr>
          <w:rFonts w:asciiTheme="majorHAnsi" w:hAnsiTheme="majorHAnsi"/>
          <w:bCs/>
          <w:color w:val="244061" w:themeColor="accent1" w:themeShade="80"/>
          <w:sz w:val="26"/>
          <w:szCs w:val="26"/>
        </w:rPr>
        <w:lastRenderedPageBreak/>
        <w:t>Pierre-Alain Muet</w:t>
      </w:r>
      <w:r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(2006). 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« </w:t>
      </w:r>
      <w:r w:rsidR="00964665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Introduction. </w:t>
      </w:r>
      <w:r w:rsidRPr="00151750">
        <w:rPr>
          <w:rFonts w:asciiTheme="majorHAnsi" w:hAnsiTheme="majorHAnsi"/>
          <w:bCs/>
          <w:color w:val="244061" w:themeColor="accent1" w:themeShade="80"/>
          <w:sz w:val="26"/>
          <w:szCs w:val="26"/>
        </w:rPr>
        <w:t>Impacts économiques de la révolution numérique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 », </w:t>
      </w:r>
      <w:r w:rsidR="00E84AEC" w:rsidRPr="00E84AEC">
        <w:rPr>
          <w:rFonts w:asciiTheme="majorHAnsi" w:hAnsiTheme="majorHAnsi"/>
          <w:bCs/>
          <w:i/>
          <w:iCs/>
          <w:color w:val="244061" w:themeColor="accent1" w:themeShade="80"/>
          <w:sz w:val="26"/>
          <w:szCs w:val="26"/>
        </w:rPr>
        <w:t>Revue économique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, 57(3), pp. 347-375</w:t>
      </w:r>
      <w:r w:rsid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 xml:space="preserve"> (</w:t>
      </w:r>
      <w:r w:rsidR="00AF7F34" w:rsidRPr="00AF7F34">
        <w:rPr>
          <w:rFonts w:asciiTheme="majorHAnsi" w:hAnsiTheme="majorHAnsi"/>
          <w:b/>
          <w:i/>
          <w:iCs/>
          <w:color w:val="244061" w:themeColor="accent1" w:themeShade="80"/>
          <w:sz w:val="26"/>
          <w:szCs w:val="26"/>
        </w:rPr>
        <w:t>voir pp. 349-65</w:t>
      </w:r>
      <w:r w:rsidR="00AF7F34">
        <w:rPr>
          <w:rFonts w:asciiTheme="majorHAnsi" w:hAnsiTheme="majorHAnsi"/>
          <w:bCs/>
          <w:color w:val="244061" w:themeColor="accent1" w:themeShade="80"/>
          <w:sz w:val="26"/>
          <w:szCs w:val="26"/>
        </w:rPr>
        <w:t>)</w:t>
      </w:r>
      <w:r w:rsidR="00E84AEC">
        <w:rPr>
          <w:rFonts w:asciiTheme="majorHAnsi" w:hAnsiTheme="majorHAnsi"/>
          <w:bCs/>
          <w:color w:val="244061" w:themeColor="accent1" w:themeShade="80"/>
          <w:sz w:val="26"/>
          <w:szCs w:val="26"/>
        </w:rPr>
        <w:t>.</w:t>
      </w:r>
    </w:p>
    <w:p w14:paraId="24BE4F1C" w14:textId="77777777" w:rsidR="00E84AEC" w:rsidRPr="00151750" w:rsidRDefault="00E84AEC" w:rsidP="00151750">
      <w:pPr>
        <w:spacing w:before="240" w:after="120" w:line="240" w:lineRule="auto"/>
        <w:rPr>
          <w:rFonts w:asciiTheme="majorHAnsi" w:hAnsiTheme="majorHAnsi"/>
          <w:bCs/>
          <w:color w:val="244061" w:themeColor="accent1" w:themeShade="80"/>
          <w:sz w:val="26"/>
          <w:szCs w:val="26"/>
        </w:rPr>
      </w:pPr>
    </w:p>
    <w:sectPr w:rsidR="00E84AEC" w:rsidRPr="00151750" w:rsidSect="00FE79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5AAF" w14:textId="77777777" w:rsidR="008D5148" w:rsidRDefault="008D5148" w:rsidP="00856580">
      <w:pPr>
        <w:spacing w:after="0" w:line="240" w:lineRule="auto"/>
      </w:pPr>
      <w:r>
        <w:separator/>
      </w:r>
    </w:p>
  </w:endnote>
  <w:endnote w:type="continuationSeparator" w:id="0">
    <w:p w14:paraId="00F9AABF" w14:textId="77777777" w:rsidR="008D5148" w:rsidRDefault="008D5148" w:rsidP="008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938"/>
      <w:docPartObj>
        <w:docPartGallery w:val="Page Numbers (Bottom of Page)"/>
        <w:docPartUnique/>
      </w:docPartObj>
    </w:sdtPr>
    <w:sdtEndPr/>
    <w:sdtContent>
      <w:p w14:paraId="7447343E" w14:textId="77777777" w:rsidR="004E363E" w:rsidRDefault="00212EE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C33F8" w14:textId="77777777" w:rsidR="004E363E" w:rsidRDefault="004E3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10E2" w14:textId="77777777" w:rsidR="008D5148" w:rsidRDefault="008D5148" w:rsidP="00856580">
      <w:pPr>
        <w:spacing w:after="0" w:line="240" w:lineRule="auto"/>
      </w:pPr>
      <w:r>
        <w:separator/>
      </w:r>
    </w:p>
  </w:footnote>
  <w:footnote w:type="continuationSeparator" w:id="0">
    <w:p w14:paraId="28DEFE92" w14:textId="77777777" w:rsidR="008D5148" w:rsidRDefault="008D5148" w:rsidP="0085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944C" w14:textId="4384696A" w:rsidR="004E363E" w:rsidRPr="00151750" w:rsidRDefault="004E363E" w:rsidP="00856580">
    <w:pPr>
      <w:spacing w:after="0" w:line="240" w:lineRule="auto"/>
      <w:jc w:val="left"/>
      <w:rPr>
        <w:color w:val="244061" w:themeColor="accent1" w:themeShade="80"/>
      </w:rPr>
    </w:pPr>
    <w:r w:rsidRPr="00151750">
      <w:rPr>
        <w:color w:val="244061" w:themeColor="accent1" w:themeShade="80"/>
      </w:rPr>
      <w:t xml:space="preserve">M1 </w:t>
    </w:r>
    <w:r w:rsidR="00261710" w:rsidRPr="00151750">
      <w:rPr>
        <w:color w:val="244061" w:themeColor="accent1" w:themeShade="80"/>
      </w:rPr>
      <w:t>Economie appliquée</w:t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</w:r>
    <w:r w:rsidR="00261710" w:rsidRPr="00151750">
      <w:rPr>
        <w:color w:val="244061" w:themeColor="accent1" w:themeShade="80"/>
      </w:rPr>
      <w:tab/>
      <w:t>Année 20</w:t>
    </w:r>
    <w:r w:rsidR="00297847" w:rsidRPr="00151750">
      <w:rPr>
        <w:color w:val="244061" w:themeColor="accent1" w:themeShade="80"/>
      </w:rPr>
      <w:t>20</w:t>
    </w:r>
    <w:r w:rsidR="00261710" w:rsidRPr="00151750">
      <w:rPr>
        <w:color w:val="244061" w:themeColor="accent1" w:themeShade="80"/>
      </w:rPr>
      <w:t>-20</w:t>
    </w:r>
    <w:r w:rsidR="00297847" w:rsidRPr="00151750">
      <w:rPr>
        <w:color w:val="244061" w:themeColor="accent1" w:themeShade="80"/>
      </w:rPr>
      <w:t>21</w:t>
    </w:r>
  </w:p>
  <w:p w14:paraId="5EA204D2" w14:textId="77777777" w:rsidR="004E363E" w:rsidRPr="00151750" w:rsidRDefault="004E363E">
    <w:pPr>
      <w:pStyle w:val="En-tte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4DF"/>
    <w:multiLevelType w:val="hybridMultilevel"/>
    <w:tmpl w:val="CEECE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0"/>
    <w:rsid w:val="00020527"/>
    <w:rsid w:val="00060E03"/>
    <w:rsid w:val="000756AD"/>
    <w:rsid w:val="000B025D"/>
    <w:rsid w:val="00151750"/>
    <w:rsid w:val="00177F79"/>
    <w:rsid w:val="0019331B"/>
    <w:rsid w:val="00194200"/>
    <w:rsid w:val="00212EE7"/>
    <w:rsid w:val="00217ED4"/>
    <w:rsid w:val="00261710"/>
    <w:rsid w:val="00271937"/>
    <w:rsid w:val="002877A7"/>
    <w:rsid w:val="00297847"/>
    <w:rsid w:val="002C3E5E"/>
    <w:rsid w:val="00460942"/>
    <w:rsid w:val="004C228C"/>
    <w:rsid w:val="004E363E"/>
    <w:rsid w:val="004E6B6F"/>
    <w:rsid w:val="00587C86"/>
    <w:rsid w:val="00595D15"/>
    <w:rsid w:val="00662676"/>
    <w:rsid w:val="0073676E"/>
    <w:rsid w:val="007565FB"/>
    <w:rsid w:val="0082736E"/>
    <w:rsid w:val="00856580"/>
    <w:rsid w:val="00886256"/>
    <w:rsid w:val="00892F9B"/>
    <w:rsid w:val="008C30B9"/>
    <w:rsid w:val="008D5148"/>
    <w:rsid w:val="00964665"/>
    <w:rsid w:val="00972AFE"/>
    <w:rsid w:val="00994E65"/>
    <w:rsid w:val="009E5E5E"/>
    <w:rsid w:val="00A93212"/>
    <w:rsid w:val="00AA16CF"/>
    <w:rsid w:val="00AA1B13"/>
    <w:rsid w:val="00AE6676"/>
    <w:rsid w:val="00AF7F34"/>
    <w:rsid w:val="00B1648C"/>
    <w:rsid w:val="00B76D96"/>
    <w:rsid w:val="00BA7D41"/>
    <w:rsid w:val="00BD002A"/>
    <w:rsid w:val="00C35789"/>
    <w:rsid w:val="00C50B2B"/>
    <w:rsid w:val="00C54332"/>
    <w:rsid w:val="00D24728"/>
    <w:rsid w:val="00D26307"/>
    <w:rsid w:val="00D3122C"/>
    <w:rsid w:val="00D5131F"/>
    <w:rsid w:val="00E12EC7"/>
    <w:rsid w:val="00E26BDD"/>
    <w:rsid w:val="00E84AEC"/>
    <w:rsid w:val="00EB5A64"/>
    <w:rsid w:val="00EB7FD4"/>
    <w:rsid w:val="00F02359"/>
    <w:rsid w:val="00F06D85"/>
    <w:rsid w:val="00F45082"/>
    <w:rsid w:val="00F90868"/>
    <w:rsid w:val="00FB3E56"/>
    <w:rsid w:val="00FE6B3A"/>
    <w:rsid w:val="00FE79C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7E94"/>
  <w15:docId w15:val="{0C9128A5-2F52-4762-A88C-68F6B75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F79"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658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6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7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80"/>
  </w:style>
  <w:style w:type="paragraph" w:styleId="Pieddepage">
    <w:name w:val="footer"/>
    <w:basedOn w:val="Normal"/>
    <w:link w:val="PieddepageCar"/>
    <w:uiPriority w:val="99"/>
    <w:unhideWhenUsed/>
    <w:rsid w:val="0085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80"/>
  </w:style>
  <w:style w:type="character" w:customStyle="1" w:styleId="Titre1Car">
    <w:name w:val="Titre 1 Car"/>
    <w:basedOn w:val="Policepardfaut"/>
    <w:link w:val="Titre1"/>
    <w:uiPriority w:val="9"/>
    <w:rsid w:val="00856580"/>
    <w:rPr>
      <w:rFonts w:asciiTheme="majorHAnsi" w:eastAsiaTheme="majorEastAsia" w:hAnsiTheme="majorHAnsi" w:cstheme="majorBidi"/>
      <w:bCs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658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56580"/>
    <w:rPr>
      <w:rFonts w:asciiTheme="majorHAnsi" w:eastAsiaTheme="majorEastAsia" w:hAnsiTheme="majorHAnsi" w:cstheme="majorBidi"/>
      <w:bCs/>
      <w:i/>
      <w:sz w:val="28"/>
      <w:szCs w:val="26"/>
    </w:rPr>
  </w:style>
  <w:style w:type="table" w:styleId="Grilledutableau">
    <w:name w:val="Table Grid"/>
    <w:basedOn w:val="TableauNormal"/>
    <w:uiPriority w:val="59"/>
    <w:rsid w:val="00460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sdetextenormalCar">
    <w:name w:val="Corps de texte normal Car"/>
    <w:basedOn w:val="Normal"/>
    <w:rsid w:val="00460942"/>
    <w:pPr>
      <w:spacing w:after="0" w:line="240" w:lineRule="auto"/>
    </w:pPr>
    <w:rPr>
      <w:rFonts w:ascii="Garamond" w:eastAsia="SimSun" w:hAnsi="Garamond" w:cs="Times New Roman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B02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D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64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48C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AF7F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LHTVSjx1s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7Gk3AZB9O4&amp;feature=yout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1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Laurie Breban</cp:lastModifiedBy>
  <cp:revision>2</cp:revision>
  <cp:lastPrinted>2013-12-17T17:50:00Z</cp:lastPrinted>
  <dcterms:created xsi:type="dcterms:W3CDTF">2020-09-30T13:45:00Z</dcterms:created>
  <dcterms:modified xsi:type="dcterms:W3CDTF">2020-09-30T13:45:00Z</dcterms:modified>
</cp:coreProperties>
</file>