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9506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Edy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Pour le 17/02/2022</w:t>
      </w:r>
    </w:p>
    <w:p w14:paraId="5885B316" w14:textId="222538E8" w:rsidR="001305F9" w:rsidRDefault="00B907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Lona Defrasne</w:t>
      </w:r>
      <w:commentRangeEnd w:id="0"/>
      <w:r w:rsidR="00F07725">
        <w:rPr>
          <w:rStyle w:val="Marquedecommentaire"/>
        </w:rPr>
        <w:commentReference w:id="0"/>
      </w:r>
    </w:p>
    <w:p w14:paraId="6F08DCE1" w14:textId="77777777" w:rsidR="00753962" w:rsidRDefault="007539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C343DC4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Synthèse Texte 2 – Partie 1</w:t>
      </w:r>
    </w:p>
    <w:p w14:paraId="1B325BD3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Vers les premières démonstrations de l’équilibre général : Cassel</w:t>
      </w:r>
    </w:p>
    <w:p w14:paraId="75F97C66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Philippe Le Gall</w:t>
      </w:r>
    </w:p>
    <w:p w14:paraId="7F265195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G.R.E.S.E. – Université Paris 1</w:t>
      </w:r>
    </w:p>
    <w:p w14:paraId="7C14BD22" w14:textId="77777777" w:rsidR="001305F9" w:rsidRDefault="001305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2A8B2DE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ses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Eléments d’Economie Pure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(1874), L.Walras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souhaite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montrer que les actions individuelles des agents, même si </w:t>
      </w:r>
      <w:r>
        <w:rPr>
          <w:rFonts w:ascii="Times New Roman" w:eastAsia="Times New Roman" w:hAnsi="Times New Roman" w:cs="Times New Roman"/>
          <w:sz w:val="24"/>
          <w:szCs w:val="24"/>
        </w:rPr>
        <w:t>elles ne sont 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concertées, ne mènent pas au chaos mais à un équilibre dit « général », dans l’économie. </w:t>
      </w:r>
      <w:r>
        <w:rPr>
          <w:rFonts w:ascii="Times New Roman" w:eastAsia="Times New Roman" w:hAnsi="Times New Roman" w:cs="Times New Roman"/>
          <w:sz w:val="24"/>
          <w:szCs w:val="24"/>
        </w:rPr>
        <w:t>L’économiste cherche 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l’économie,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grâce à la conceptualisation d’un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système d’équations simultanées, basées sur un secteur donné et les prix et quantités offe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rtes et demandées au sein de ce dernier. Cet équilibre walrasien 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délaissé pendant plusieurs décennies,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avant d’être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repris sans être nommé clairement en 1918 dans le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Traité d’Economie Politique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G. Cassel. L</w:t>
      </w:r>
      <w:r>
        <w:rPr>
          <w:rFonts w:ascii="Times New Roman" w:eastAsia="Times New Roman" w:hAnsi="Times New Roman" w:cs="Times New Roman"/>
          <w:sz w:val="24"/>
          <w:szCs w:val="24"/>
        </w:rPr>
        <w:t>’économiste suédois apporte une simplification au modèle en y effaçant le concept d’utilité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divise son raisonnement en plusieurs étapes afin d’arriver au calcul de l’équilibre grâce à la demande des facteurs de production.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Dans le Livre 4 : « Le mécanisme de la formation des prix », chapitre XVI « Etudes arithmétiques du problème de l’équilibre », G. Cassel formule les équa</w:t>
      </w:r>
      <w:r>
        <w:rPr>
          <w:rFonts w:ascii="Times New Roman" w:eastAsia="Times New Roman" w:hAnsi="Times New Roman" w:cs="Times New Roman"/>
          <w:sz w:val="24"/>
          <w:szCs w:val="24"/>
        </w:rPr>
        <w:t>tions suivantes en construisant une économie à partir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14:paraId="5CE2CFAE" w14:textId="46D0F2AB" w:rsidR="001305F9" w:rsidRDefault="00B90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facteurs de production, indicés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disponibles en quantité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="00CB04C6"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,…,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pour une période donnée ;</w:t>
      </w:r>
    </w:p>
    <w:p w14:paraId="044628AC" w14:textId="77777777" w:rsidR="001305F9" w:rsidRDefault="00B90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biens de consommation, indicés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dont les demandes sont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,…,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les offres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,…,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92F586" w14:textId="2B866590" w:rsidR="001305F9" w:rsidRDefault="00B907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Dans ce modèle, la production d’une unité du bien j exige a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unité du facteur de production i. Les prix des facteurs de production sont q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q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,…, q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ceux des biens produits sont p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,…, p</w:t>
      </w:r>
      <w:r w:rsidR="00CB04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1E182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connaissant les prix des facteurs de production, nous pouvons calculer le prix des biens produits :</w:t>
      </w:r>
    </w:p>
    <w:p w14:paraId="36950B2C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101600" distL="0" distR="0" wp14:anchorId="63CE641B" wp14:editId="7FE34EEC">
            <wp:extent cx="3181985" cy="527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DA73C0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 </w:t>
      </w:r>
      <w:r>
        <w:rPr>
          <w:rFonts w:ascii="Times New Roman" w:eastAsia="Times New Roman" w:hAnsi="Times New Roman" w:cs="Times New Roman"/>
          <w:sz w:val="24"/>
          <w:szCs w:val="24"/>
        </w:rPr>
        <w:t>les bénéfices et les pertes ne sont pas pris en compte, G. Cassel appelle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fait que 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prix utilisés pour la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’un bien soient à l’origine du prix de ce bien,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 principe du coût ». Dans ce calcul,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l’économiste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peut connaître le prix d’un bien produit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calculant la somme des prix de tous les facteurs de production nécessaires pour produire ce bien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973B47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 les prix des produits finis sont à présent connus, la demande totale de chaque bien peut être déterminée à l’aide de cette équation :</w:t>
      </w:r>
    </w:p>
    <w:p w14:paraId="5DCA0B47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101600" distL="0" distR="0" wp14:anchorId="4E57C23F" wp14:editId="17C3D750">
            <wp:extent cx="3473450" cy="320675"/>
            <wp:effectExtent l="6186" t="95194" r="6186" b="95194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12902"/>
                    <a:stretch>
                      <a:fillRect/>
                    </a:stretch>
                  </pic:blipFill>
                  <pic:spPr>
                    <a:xfrm rot="189007">
                      <a:off x="0" y="0"/>
                      <a:ext cx="3473450" cy="32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F7FA1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demande totale d’un bien produit dépend du prix total des facteurs nécessaires à la production de ce bien, de nouveau sans prise en compte de bénéfice ou de perte.</w:t>
      </w:r>
    </w:p>
    <w:p w14:paraId="72701F59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repren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l’hypothèse de rareté de L. Walras (rareté des facteurs de production qui entre en compte dans la formation des prix)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effaçant la notion d’utilité</w:t>
      </w:r>
      <w:r>
        <w:rPr>
          <w:rFonts w:ascii="Times New Roman" w:eastAsia="Times New Roman" w:hAnsi="Times New Roman" w:cs="Times New Roman"/>
          <w:sz w:val="24"/>
          <w:szCs w:val="24"/>
        </w:rPr>
        <w:t>, pour Cassel la demande d’un bien dépend de l’offre qui dépend elle-même des facteurs de production qui ont une certaine rareté. Par conséquent, un équilibre se crée par les prix de façon à ce que la demande des facteurs de production corresponde à l’offre disponible.</w:t>
      </w:r>
    </w:p>
    <w:p w14:paraId="526F8DB2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101600" distL="0" distR="0" wp14:anchorId="4F27C52B" wp14:editId="43C3E9CC">
            <wp:extent cx="2997200" cy="342265"/>
            <wp:effectExtent l="6667" t="74481" r="6667" b="74481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3951"/>
                    <a:stretch>
                      <a:fillRect/>
                    </a:stretch>
                  </pic:blipFill>
                  <pic:spPr>
                    <a:xfrm rot="171417">
                      <a:off x="0" y="0"/>
                      <a:ext cx="2997200" cy="34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9BC2F4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Donc ici, la demande de bien est égale à l’offre de ce bien.</w:t>
      </w:r>
    </w:p>
    <w:p w14:paraId="1E92C397" w14:textId="5DF321FF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quantités offertes sont alors connues (puisqu’égales aux quantités demandées) et nous pouvons calculer les demandes de facteurs de production. </w:t>
      </w:r>
      <w:r>
        <w:rPr>
          <w:rFonts w:ascii="Times New Roman" w:eastAsia="Times New Roman" w:hAnsi="Times New Roman" w:cs="Times New Roman"/>
          <w:sz w:val="24"/>
          <w:szCs w:val="24"/>
        </w:rPr>
        <w:t>On multiplie la quantité de biens de consommation produits par la quantité de facteurs nécessaires à la production de ces biens</w:t>
      </w:r>
      <w:r w:rsidR="00CB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662D20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101600" distL="0" distR="0" wp14:anchorId="4DED1585" wp14:editId="1B5F6410">
            <wp:extent cx="2990850" cy="476250"/>
            <wp:effectExtent l="8945" t="64851" r="8945" b="64851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49650">
                      <a:off x="0" y="0"/>
                      <a:ext cx="29908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DE2A73" w14:textId="536C27ED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l’équilibre, tous les facteurs de production disponibles sont utilisés, et la demande R correspond à leur rareté</w:t>
      </w:r>
      <w:r w:rsidR="00CB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ce qui signifie que les facteurs de productions existent en quantités limitées et sont alloués dans leur totalité pour atteindre l’équilibre :</w:t>
      </w:r>
    </w:p>
    <w:p w14:paraId="1F0F4124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101600" distL="0" distR="0" wp14:anchorId="358E7E00" wp14:editId="368484B7">
            <wp:extent cx="3244850" cy="482600"/>
            <wp:effectExtent l="8547" t="66490" r="8547" b="6649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t="16510"/>
                    <a:stretch>
                      <a:fillRect/>
                    </a:stretch>
                  </pic:blipFill>
                  <pic:spPr>
                    <a:xfrm rot="141357">
                      <a:off x="0" y="0"/>
                      <a:ext cx="324485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42C0DF" w14:textId="77448556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Dans ce modèle, nous avons comme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seules inconnues les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prix des moyens de production (car les p</w:t>
      </w:r>
      <w:r>
        <w:rPr>
          <w:rFonts w:ascii="Times New Roman" w:eastAsia="Times New Roman" w:hAnsi="Times New Roman" w:cs="Times New Roman"/>
          <w:sz w:val="24"/>
          <w:szCs w:val="24"/>
        </w:rPr>
        <w:t>rix dépendent des quantités totales de tous les facteurs de production disponibles en quantité 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 système contient </w:t>
      </w:r>
      <w:r>
        <w:rPr>
          <w:rFonts w:ascii="Times New Roman" w:eastAsia="Times New Roman" w:hAnsi="Times New Roman" w:cs="Times New Roman"/>
          <w:sz w:val="24"/>
          <w:szCs w:val="24"/>
        </w:rPr>
        <w:t>également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équations</w:t>
      </w:r>
      <w:r w:rsidR="00CB0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ce qui doit suffire à déterminer les inconnues.</w:t>
      </w:r>
    </w:p>
    <w:p w14:paraId="46EDE6BB" w14:textId="1ABC3712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L’hypothèse de rareté est remise </w:t>
      </w:r>
      <w:r>
        <w:rPr>
          <w:rFonts w:ascii="Times New Roman" w:eastAsia="Times New Roman" w:hAnsi="Times New Roman" w:cs="Times New Roman"/>
          <w:sz w:val="24"/>
          <w:szCs w:val="24"/>
        </w:rPr>
        <w:t>en 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K. Schlesinger dans les années 1930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lors d’un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séminaire de </w:t>
      </w:r>
      <w:r>
        <w:rPr>
          <w:rFonts w:ascii="Times New Roman" w:eastAsia="Times New Roman" w:hAnsi="Times New Roman" w:cs="Times New Roman"/>
          <w:sz w:val="24"/>
          <w:szCs w:val="24"/>
        </w:rPr>
        <w:t>mathématiques organisé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Menger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 Schlesinger complète le système de Cassel pour prendre en compte les facteurs de production libres (on enlève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cette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hypothèse de rareté chez Walras et Cassel), puis il demande à A. Wald de </w:t>
      </w:r>
      <w:r>
        <w:rPr>
          <w:rFonts w:ascii="Times New Roman" w:eastAsia="Times New Roman" w:hAnsi="Times New Roman" w:cs="Times New Roman"/>
          <w:sz w:val="24"/>
          <w:szCs w:val="24"/>
        </w:rPr>
        <w:t>résoudre le système, ce qui constitue la première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démonstration de cet équilibre général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(auparavant cet équilibre était simplement suggéré).</w:t>
      </w:r>
    </w:p>
    <w:p w14:paraId="2FB964DC" w14:textId="77777777" w:rsidR="001305F9" w:rsidRDefault="00B907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Cette conception plus mathématisée de l’économie s’inscrit dans le courant de pensée du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ercle de Vienne</w:t>
      </w:r>
      <w:r>
        <w:rPr>
          <w:rFonts w:ascii="Times New Roman" w:eastAsia="Times New Roman" w:hAnsi="Times New Roman" w:cs="Times New Roman"/>
          <w:sz w:val="24"/>
          <w:szCs w:val="24"/>
        </w:rPr>
        <w:t>, qui soutient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empirisme logique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les économistes espèrent unifier les disciplines autour d’une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unique et universelle, </w:t>
      </w:r>
      <w:r>
        <w:rPr>
          <w:rFonts w:ascii="Times New Roman" w:eastAsia="Times New Roman" w:hAnsi="Times New Roman" w:cs="Times New Roman"/>
          <w:sz w:val="24"/>
          <w:szCs w:val="24"/>
        </w:rPr>
        <w:t>basée sur 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 méthode logique 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repose sur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rigueur,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procédés méthodiques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Dans cette vision, les mathématiques correspondent à un langage unique et fédérateur du fait de sa légitimité scientifique permettant une compréhension mutuelle entre les nations.</w:t>
      </w:r>
    </w:p>
    <w:p w14:paraId="765F05FD" w14:textId="0B2E3167" w:rsidR="001305F9" w:rsidRDefault="001305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05F9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ie Breban" w:date="2022-05-03T17:36:00Z" w:initials="LB">
    <w:p w14:paraId="5229E28C" w14:textId="5F959869" w:rsidR="00F07725" w:rsidRDefault="00F07725">
      <w:pPr>
        <w:pStyle w:val="Commentaire"/>
      </w:pPr>
      <w:r>
        <w:rPr>
          <w:rStyle w:val="Marquedecommentaire"/>
        </w:rPr>
        <w:annotationRef/>
      </w:r>
      <w:r>
        <w:t>Bonne compréhension du texte mais manque de mise en perspective. 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29E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E6B1" w16cex:dateUtc="2022-05-03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29E28C" w16cid:durableId="261BE6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97"/>
    <w:multiLevelType w:val="multilevel"/>
    <w:tmpl w:val="3B6C2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FB08F0"/>
    <w:multiLevelType w:val="hybridMultilevel"/>
    <w:tmpl w:val="0EBA626C"/>
    <w:lvl w:ilvl="0" w:tplc="AB6E1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3860"/>
    <w:multiLevelType w:val="multilevel"/>
    <w:tmpl w:val="18F00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86B58"/>
    <w:multiLevelType w:val="multilevel"/>
    <w:tmpl w:val="A7A844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01CF1"/>
    <w:multiLevelType w:val="multilevel"/>
    <w:tmpl w:val="14D80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804B67"/>
    <w:multiLevelType w:val="multilevel"/>
    <w:tmpl w:val="E79A8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ie Breban">
    <w15:presenceInfo w15:providerId="AD" w15:userId="S-1-5-21-2532064017-1110016622-2015289324-133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F9"/>
    <w:rsid w:val="000942DB"/>
    <w:rsid w:val="001305F9"/>
    <w:rsid w:val="00753962"/>
    <w:rsid w:val="00B907F1"/>
    <w:rsid w:val="00BD6D35"/>
    <w:rsid w:val="00CB04C6"/>
    <w:rsid w:val="00F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0B44"/>
  <w15:docId w15:val="{B2179654-4390-4A4A-BEBA-A0106CAC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942D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77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7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7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7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png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Breban</dc:creator>
  <cp:lastModifiedBy>Laurie Breban</cp:lastModifiedBy>
  <cp:revision>3</cp:revision>
  <dcterms:created xsi:type="dcterms:W3CDTF">2022-02-17T09:47:00Z</dcterms:created>
  <dcterms:modified xsi:type="dcterms:W3CDTF">2022-05-03T15:37:00Z</dcterms:modified>
</cp:coreProperties>
</file>