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D79C" w14:textId="77777777" w:rsidR="00AF06CB" w:rsidRPr="00646953" w:rsidRDefault="00D34389" w:rsidP="009678FF">
      <w:pPr>
        <w:contextualSpacing/>
        <w:jc w:val="left"/>
        <w:rPr>
          <w:rFonts w:cs="Times New Roman"/>
          <w:b/>
          <w:szCs w:val="24"/>
        </w:rPr>
      </w:pPr>
      <w:r w:rsidRPr="00646953">
        <w:rPr>
          <w:rFonts w:cs="Times New Roman"/>
          <w:b/>
          <w:szCs w:val="24"/>
        </w:rPr>
        <w:t>Cours de finances publiques</w:t>
      </w:r>
      <w:r w:rsidR="003A0CC0">
        <w:rPr>
          <w:rFonts w:cs="Times New Roman"/>
          <w:b/>
          <w:szCs w:val="24"/>
        </w:rPr>
        <w:t>, 2021</w:t>
      </w:r>
    </w:p>
    <w:p w14:paraId="613440FB" w14:textId="77777777" w:rsidR="00D34389" w:rsidRPr="009678FF" w:rsidRDefault="00D34389" w:rsidP="009678FF">
      <w:pPr>
        <w:contextualSpacing/>
        <w:jc w:val="left"/>
        <w:rPr>
          <w:rFonts w:cs="Times New Roman"/>
          <w:szCs w:val="24"/>
        </w:rPr>
      </w:pPr>
      <w:r w:rsidRPr="009678FF">
        <w:rPr>
          <w:rFonts w:cs="Times New Roman"/>
          <w:szCs w:val="24"/>
        </w:rPr>
        <w:t>Alexis Fourmont</w:t>
      </w:r>
    </w:p>
    <w:p w14:paraId="2CADCEB4" w14:textId="77777777" w:rsidR="00AF06CB" w:rsidRPr="009678FF" w:rsidRDefault="00AF06CB" w:rsidP="009678FF">
      <w:pPr>
        <w:contextualSpacing/>
        <w:jc w:val="left"/>
        <w:rPr>
          <w:rFonts w:cs="Times New Roman"/>
          <w:szCs w:val="24"/>
        </w:rPr>
      </w:pPr>
    </w:p>
    <w:p w14:paraId="22DF89FD" w14:textId="77777777" w:rsidR="00AF06CB" w:rsidRPr="009678FF" w:rsidRDefault="00AF06CB" w:rsidP="009678FF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Introduction générale</w:t>
      </w:r>
    </w:p>
    <w:p w14:paraId="74BD6408" w14:textId="77777777" w:rsidR="00AF06CB" w:rsidRPr="009678FF" w:rsidRDefault="00AF06CB" w:rsidP="009678FF">
      <w:pPr>
        <w:contextualSpacing/>
        <w:jc w:val="left"/>
        <w:rPr>
          <w:rFonts w:cs="Times New Roman"/>
          <w:szCs w:val="24"/>
        </w:rPr>
      </w:pPr>
      <w:r w:rsidRPr="009678FF">
        <w:rPr>
          <w:rFonts w:cs="Times New Roman"/>
          <w:szCs w:val="24"/>
        </w:rPr>
        <w:t>Section 1. Le droit budgétaire des origines</w:t>
      </w:r>
    </w:p>
    <w:p w14:paraId="20B37ECB" w14:textId="77777777" w:rsidR="00AF06CB" w:rsidRPr="009678FF" w:rsidRDefault="00AF06CB" w:rsidP="009678FF">
      <w:pPr>
        <w:contextualSpacing/>
        <w:jc w:val="left"/>
        <w:rPr>
          <w:rFonts w:cs="Times New Roman"/>
          <w:szCs w:val="24"/>
        </w:rPr>
      </w:pPr>
      <w:r w:rsidRPr="009678FF">
        <w:rPr>
          <w:rFonts w:cs="Times New Roman"/>
          <w:szCs w:val="24"/>
        </w:rPr>
        <w:t>Section 2. L’évolution des conceptions relatives au droit budgétai</w:t>
      </w:r>
      <w:r w:rsidR="005A6F32" w:rsidRPr="009678FF">
        <w:rPr>
          <w:rFonts w:cs="Times New Roman"/>
          <w:szCs w:val="24"/>
        </w:rPr>
        <w:t>re</w:t>
      </w:r>
    </w:p>
    <w:p w14:paraId="2113FD33" w14:textId="77777777" w:rsidR="00AF06CB" w:rsidRPr="009678FF" w:rsidRDefault="00AF06CB" w:rsidP="009678FF">
      <w:pPr>
        <w:contextualSpacing/>
        <w:jc w:val="left"/>
        <w:rPr>
          <w:rFonts w:cs="Times New Roman"/>
          <w:szCs w:val="24"/>
        </w:rPr>
      </w:pPr>
      <w:r w:rsidRPr="009678FF">
        <w:rPr>
          <w:rFonts w:cs="Times New Roman"/>
          <w:szCs w:val="24"/>
        </w:rPr>
        <w:t>Section 3. Le droit budgétaire contemporain suivant une approche comparatiste</w:t>
      </w:r>
    </w:p>
    <w:p w14:paraId="16E563FF" w14:textId="46AF2D14" w:rsidR="00AF06CB" w:rsidRDefault="00AF06CB" w:rsidP="009678FF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Chapitre 1. L’essor d’un « cadre budgétaire intégré » au sein de l’UE</w:t>
      </w:r>
    </w:p>
    <w:p w14:paraId="6867847C" w14:textId="3A2A906D" w:rsidR="00A03107" w:rsidRDefault="00A03107" w:rsidP="00A03107">
      <w:r>
        <w:t xml:space="preserve">Section </w:t>
      </w:r>
      <w:r w:rsidR="009D059F">
        <w:t>1</w:t>
      </w:r>
      <w:r>
        <w:t>. L’union économique et monétaire et les contraintes budgétaires nationale</w:t>
      </w:r>
      <w:r w:rsidR="002354ED">
        <w:t>s</w:t>
      </w:r>
    </w:p>
    <w:p w14:paraId="66527444" w14:textId="36FCE19D" w:rsidR="00A03107" w:rsidRDefault="00A03107" w:rsidP="00A03107">
      <w:r>
        <w:t>§ 1. La convergence économique imposée par le traité de Maastricht</w:t>
      </w:r>
    </w:p>
    <w:p w14:paraId="0B73E2A9" w14:textId="469814E3" w:rsidR="00A03107" w:rsidRDefault="00A03107" w:rsidP="00A03107">
      <w:r>
        <w:t xml:space="preserve">§ </w:t>
      </w:r>
      <w:r w:rsidR="000F204C">
        <w:t>2</w:t>
      </w:r>
      <w:r>
        <w:t>. Le Pacte de stabilité et de croissance</w:t>
      </w:r>
    </w:p>
    <w:p w14:paraId="47ED5186" w14:textId="63C812D7" w:rsidR="006A74E6" w:rsidRDefault="00A03107" w:rsidP="00A17F44">
      <w:r>
        <w:t xml:space="preserve">§ </w:t>
      </w:r>
      <w:r w:rsidR="00D9431D">
        <w:t>3</w:t>
      </w:r>
      <w:r>
        <w:t>. Le Traité sur la stabilité, la coordination et la gouvernance au sein de l’UEM</w:t>
      </w:r>
    </w:p>
    <w:p w14:paraId="622DB21C" w14:textId="7AD4C4AB" w:rsidR="00000796" w:rsidRDefault="00000796" w:rsidP="00000796">
      <w:r>
        <w:t xml:space="preserve">Section </w:t>
      </w:r>
      <w:r w:rsidR="000D25E4">
        <w:t>2</w:t>
      </w:r>
      <w:r>
        <w:t>. La crise sanitaire et l’assouplissement des règles de discipline budgétair</w:t>
      </w:r>
      <w:r w:rsidR="00A32FD9">
        <w:t>e</w:t>
      </w:r>
    </w:p>
    <w:p w14:paraId="0E16BB1C" w14:textId="05D1360A" w:rsidR="00000796" w:rsidRDefault="00000796" w:rsidP="00000796">
      <w:r>
        <w:t>§ 1. Une mise en œuvre inédite : un mécanisme récen</w:t>
      </w:r>
      <w:r w:rsidR="00A32FD9">
        <w:t>t</w:t>
      </w:r>
    </w:p>
    <w:p w14:paraId="1914D9F8" w14:textId="567CB6E9" w:rsidR="00000796" w:rsidRDefault="00000796" w:rsidP="00000796">
      <w:r>
        <w:t>§ 2. Une mise en œuvre conjointe : l'accord entre la Commission et le Conseil</w:t>
      </w:r>
    </w:p>
    <w:p w14:paraId="4FFACCCB" w14:textId="42DED535" w:rsidR="00000796" w:rsidRDefault="00000796" w:rsidP="00000796">
      <w:r>
        <w:t>§ 3. Une mise en œuvre conjoncturelle : l'ajustement temporaire des mécanismes de surveillance et de correction</w:t>
      </w:r>
    </w:p>
    <w:p w14:paraId="15095C77" w14:textId="46CAB5E0" w:rsidR="00AE6364" w:rsidRPr="003E672C" w:rsidRDefault="00AF06CB" w:rsidP="003E672C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Chapitre 2. Le cadre juridique de la préparation du budget de l’État</w:t>
      </w:r>
    </w:p>
    <w:p w14:paraId="582F6B14" w14:textId="38A4D34B" w:rsidR="00AE6364" w:rsidRDefault="00AE6364" w:rsidP="00AE6364">
      <w:r>
        <w:t>Section 1. Le</w:t>
      </w:r>
      <w:r w:rsidR="008865E9">
        <w:t>s</w:t>
      </w:r>
      <w:r>
        <w:t xml:space="preserve"> </w:t>
      </w:r>
      <w:r w:rsidR="00CC60CA">
        <w:t>fondements</w:t>
      </w:r>
      <w:r>
        <w:t xml:space="preserve"> constitutionnel</w:t>
      </w:r>
      <w:r w:rsidR="00A63204">
        <w:t>s</w:t>
      </w:r>
    </w:p>
    <w:p w14:paraId="2E2BB2A3" w14:textId="63E5E0B4" w:rsidR="00AE6364" w:rsidRDefault="00AE6364" w:rsidP="00AE6364">
      <w:r>
        <w:t>Section 2. La loi organique relative aux lois de finances</w:t>
      </w:r>
    </w:p>
    <w:p w14:paraId="5D70DEEB" w14:textId="420D21C9" w:rsidR="00AE6364" w:rsidRDefault="00AE6364" w:rsidP="00AE6364">
      <w:r>
        <w:t>§ 1. L’ordonnance organique du 2 janvier 1959</w:t>
      </w:r>
    </w:p>
    <w:p w14:paraId="1E1B0FCE" w14:textId="68DE3F4A" w:rsidR="00AE6364" w:rsidRDefault="00AE6364" w:rsidP="00AE6364">
      <w:r>
        <w:t xml:space="preserve">§ 2. </w:t>
      </w:r>
      <w:r w:rsidR="00812890">
        <w:t>Les</w:t>
      </w:r>
      <w:r>
        <w:t xml:space="preserve"> mutations du contexte</w:t>
      </w:r>
      <w:r w:rsidR="005854B0">
        <w:t xml:space="preserve"> budgétaire et financier</w:t>
      </w:r>
    </w:p>
    <w:p w14:paraId="0F3A25FC" w14:textId="08643BDE" w:rsidR="00AE6364" w:rsidRDefault="00AE6364" w:rsidP="00AE6364">
      <w:r>
        <w:t>§ 3. Les objectifs de la LOLF</w:t>
      </w:r>
    </w:p>
    <w:p w14:paraId="44CFE759" w14:textId="2F048D25" w:rsidR="00AE6364" w:rsidRDefault="00AE6364" w:rsidP="00AE6364">
      <w:r>
        <w:t>§ 4. L</w:t>
      </w:r>
      <w:r w:rsidR="008A31CC">
        <w:t xml:space="preserve">a </w:t>
      </w:r>
      <w:r>
        <w:t xml:space="preserve">logique </w:t>
      </w:r>
      <w:r w:rsidR="00993DB2">
        <w:t>de résultat propre à</w:t>
      </w:r>
      <w:r>
        <w:t xml:space="preserve"> la LOLF</w:t>
      </w:r>
    </w:p>
    <w:p w14:paraId="2C389778" w14:textId="04BB241B" w:rsidR="00AE6364" w:rsidRDefault="00AE6364" w:rsidP="00AE6364">
      <w:r>
        <w:t>Section 3. Les différentes lois de finance</w:t>
      </w:r>
      <w:r w:rsidR="00E22BD1">
        <w:t>s</w:t>
      </w:r>
    </w:p>
    <w:p w14:paraId="5C2A244E" w14:textId="22EABFF9" w:rsidR="00C001CB" w:rsidRDefault="00C001CB" w:rsidP="00C001CB">
      <w:r>
        <w:t>§ 1. La loi de finances initial</w:t>
      </w:r>
      <w:r w:rsidR="002F3E48">
        <w:t>e</w:t>
      </w:r>
    </w:p>
    <w:p w14:paraId="57BFB2B4" w14:textId="1AA6CB93" w:rsidR="00C001CB" w:rsidRDefault="00C001CB" w:rsidP="00C001CB">
      <w:r>
        <w:t>§ 2. La loi de finances rectificative</w:t>
      </w:r>
    </w:p>
    <w:p w14:paraId="70379295" w14:textId="1110C8AB" w:rsidR="00C001CB" w:rsidRDefault="00C001CB" w:rsidP="00C001CB">
      <w:r>
        <w:t>§ 3. La loi de règlement</w:t>
      </w:r>
    </w:p>
    <w:p w14:paraId="1EFF4D40" w14:textId="602C23A5" w:rsidR="00C001CB" w:rsidRDefault="00C001CB" w:rsidP="00C001CB">
      <w:r>
        <w:t>Section 4. Les lois de programmation</w:t>
      </w:r>
    </w:p>
    <w:p w14:paraId="4343521D" w14:textId="419BD9A9" w:rsidR="00C001CB" w:rsidRDefault="00C001CB" w:rsidP="00C001CB">
      <w:r>
        <w:t>§ 1. La pluri-annualité des origines</w:t>
      </w:r>
    </w:p>
    <w:p w14:paraId="575FF665" w14:textId="5F580FCD" w:rsidR="00C001CB" w:rsidRDefault="00C001CB" w:rsidP="00C001CB">
      <w:r>
        <w:t>§ 2. La genèse de la programmation sous la pression de l’Union européenne</w:t>
      </w:r>
    </w:p>
    <w:p w14:paraId="177C6E3D" w14:textId="519B86AB" w:rsidR="00C001CB" w:rsidRDefault="00C001CB" w:rsidP="00C001CB">
      <w:r>
        <w:t>§ 3. La loi organique relative aux lois de programmation des finances publiques de 2012</w:t>
      </w:r>
      <w:r>
        <w:tab/>
      </w:r>
    </w:p>
    <w:p w14:paraId="1B9DE311" w14:textId="489C17F1" w:rsidR="00C001CB" w:rsidRDefault="00C001CB" w:rsidP="00C001CB">
      <w:r>
        <w:t>I. La définition du contenu des lois de programmation des finances publiques</w:t>
      </w:r>
    </w:p>
    <w:p w14:paraId="131CD2E7" w14:textId="1F9FB2FE" w:rsidR="00C001CB" w:rsidRDefault="00C001CB" w:rsidP="00C001CB">
      <w:r>
        <w:lastRenderedPageBreak/>
        <w:t>II. La délicate articulation des lois de programmation des finances publiques avec les lois de finances</w:t>
      </w:r>
    </w:p>
    <w:p w14:paraId="53D3A595" w14:textId="3057605A" w:rsidR="00C001CB" w:rsidRDefault="00C001CB" w:rsidP="00C001CB">
      <w:r>
        <w:t>III. La dégradation de la « règle d’or » en « règle d’argent » ?</w:t>
      </w:r>
    </w:p>
    <w:p w14:paraId="38F989FC" w14:textId="7316072E" w:rsidR="00AE6364" w:rsidRPr="00AE6364" w:rsidRDefault="00C001CB" w:rsidP="00AE6364">
      <w:r>
        <w:t>IV. La loi de programmation des finances publiques 2018-2022</w:t>
      </w:r>
    </w:p>
    <w:p w14:paraId="005860AF" w14:textId="13040D27" w:rsidR="00454FEE" w:rsidRPr="00FA642B" w:rsidRDefault="00AF06CB" w:rsidP="00FA642B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 xml:space="preserve">Chapitre 3. </w:t>
      </w:r>
      <w:r w:rsidR="0093291B">
        <w:rPr>
          <w:rFonts w:ascii="Times New Roman" w:hAnsi="Times New Roman" w:cs="Times New Roman"/>
          <w:sz w:val="24"/>
          <w:szCs w:val="24"/>
        </w:rPr>
        <w:t>L’élaboration</w:t>
      </w:r>
      <w:r w:rsidRPr="009678FF">
        <w:rPr>
          <w:rFonts w:ascii="Times New Roman" w:hAnsi="Times New Roman" w:cs="Times New Roman"/>
          <w:sz w:val="24"/>
          <w:szCs w:val="24"/>
        </w:rPr>
        <w:t xml:space="preserve"> du budget de l’État par le Gouvernement</w:t>
      </w:r>
    </w:p>
    <w:p w14:paraId="17849A6C" w14:textId="1D9DF16E" w:rsidR="00FA642B" w:rsidRDefault="00FA642B" w:rsidP="00FA642B">
      <w:r>
        <w:t>Section 1. Les acteurs</w:t>
      </w:r>
      <w:r>
        <w:tab/>
      </w:r>
    </w:p>
    <w:p w14:paraId="5524EC63" w14:textId="728D4907" w:rsidR="00FA642B" w:rsidRDefault="00FA642B" w:rsidP="00FA642B">
      <w:r>
        <w:t>§ 1. L</w:t>
      </w:r>
      <w:proofErr w:type="gramStart"/>
      <w:r w:rsidR="00FC04A4">
        <w:t>’«</w:t>
      </w:r>
      <w:proofErr w:type="gramEnd"/>
      <w:r w:rsidR="00FC04A4">
        <w:t> autorité du</w:t>
      </w:r>
      <w:r>
        <w:t xml:space="preserve"> Premier ministre</w:t>
      </w:r>
      <w:r w:rsidR="00FC04A4">
        <w:t> »</w:t>
      </w:r>
    </w:p>
    <w:p w14:paraId="3248933B" w14:textId="4DC13561" w:rsidR="00FA642B" w:rsidRDefault="00FA642B" w:rsidP="00FA642B">
      <w:r>
        <w:t xml:space="preserve">§ 2. Le </w:t>
      </w:r>
      <w:r w:rsidR="00B320D5">
        <w:t>« </w:t>
      </w:r>
      <w:r>
        <w:t>ministre chargé des finances</w:t>
      </w:r>
      <w:r w:rsidR="00B320D5">
        <w:t> »</w:t>
      </w:r>
    </w:p>
    <w:p w14:paraId="616ADED3" w14:textId="1457FA24" w:rsidR="00FA642B" w:rsidRDefault="00FA642B" w:rsidP="00FA642B">
      <w:r>
        <w:t>§ 3. Les Directions et services ministériels</w:t>
      </w:r>
    </w:p>
    <w:p w14:paraId="5BF33E09" w14:textId="77850B76" w:rsidR="00FA642B" w:rsidRDefault="00FA642B" w:rsidP="00FA642B">
      <w:r>
        <w:t>I. La Direction générale du Trésor</w:t>
      </w:r>
    </w:p>
    <w:p w14:paraId="1D9FC300" w14:textId="187D89CF" w:rsidR="00FA642B" w:rsidRDefault="00FA642B" w:rsidP="00FA642B">
      <w:r>
        <w:t>II. La Direction du budget</w:t>
      </w:r>
    </w:p>
    <w:p w14:paraId="1508A7C7" w14:textId="4E4121D6" w:rsidR="00FA642B" w:rsidRDefault="00FA642B" w:rsidP="00FA642B">
      <w:r>
        <w:t>III. La Direction générale des finances publiques</w:t>
      </w:r>
    </w:p>
    <w:p w14:paraId="0819296E" w14:textId="18236CA4" w:rsidR="00FA642B" w:rsidRDefault="00FA642B" w:rsidP="00FA642B">
      <w:r>
        <w:t>Section 2. L’élaboration concrète du projet de loi de finances</w:t>
      </w:r>
    </w:p>
    <w:p w14:paraId="485713E9" w14:textId="29F58E10" w:rsidR="00FA642B" w:rsidRDefault="00FA642B" w:rsidP="00FA642B">
      <w:r>
        <w:t>§ 1. Le contexte de l’élaboration du projet de loi de finances (PLF)</w:t>
      </w:r>
    </w:p>
    <w:p w14:paraId="22504C59" w14:textId="526FD5E7" w:rsidR="00FA642B" w:rsidRDefault="00FA642B" w:rsidP="00FA642B">
      <w:r>
        <w:t>§ 2. Le calendrier budgétaire gouvernemental</w:t>
      </w:r>
    </w:p>
    <w:p w14:paraId="7D8DC619" w14:textId="3AD64363" w:rsidR="00FA642B" w:rsidRDefault="00FA642B" w:rsidP="00FA642B">
      <w:r>
        <w:t>I. Le séminaire budgétair</w:t>
      </w:r>
      <w:r w:rsidR="00F85A1B">
        <w:t>e</w:t>
      </w:r>
    </w:p>
    <w:p w14:paraId="42F5B022" w14:textId="06651729" w:rsidR="00FA642B" w:rsidRDefault="00FA642B" w:rsidP="00FA642B">
      <w:r>
        <w:t>II. Les réunions techniques : conférences performance et réunions de budgétisation</w:t>
      </w:r>
    </w:p>
    <w:p w14:paraId="6672D65A" w14:textId="2CF0E026" w:rsidR="00FA642B" w:rsidRDefault="00FA642B" w:rsidP="00FA642B">
      <w:r>
        <w:t>III. Les arbitrages et réunions de restitution</w:t>
      </w:r>
    </w:p>
    <w:p w14:paraId="5E9617E8" w14:textId="7CE2183E" w:rsidR="00FA642B" w:rsidRDefault="00FA642B" w:rsidP="00FA642B">
      <w:r>
        <w:t>IV. Les réunions de répartition et de finalisation des documents budgétaire</w:t>
      </w:r>
      <w:r w:rsidR="00805DE8">
        <w:t>s</w:t>
      </w:r>
    </w:p>
    <w:p w14:paraId="60D87D99" w14:textId="56DCADFB" w:rsidR="00454FEE" w:rsidRPr="00454FEE" w:rsidRDefault="00FA642B" w:rsidP="00454FEE">
      <w:r>
        <w:t xml:space="preserve">Section 3. </w:t>
      </w:r>
      <w:r w:rsidR="008111F6">
        <w:t>Le</w:t>
      </w:r>
      <w:r>
        <w:t xml:space="preserve"> contenu du projet de loi de finances initiale</w:t>
      </w:r>
    </w:p>
    <w:p w14:paraId="05309080" w14:textId="7608EBD4" w:rsidR="00E25577" w:rsidRPr="006F2242" w:rsidRDefault="00AF06CB" w:rsidP="006F2242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Chapitre 4. La procédure budgétaire au Parlement</w:t>
      </w:r>
    </w:p>
    <w:p w14:paraId="611AC133" w14:textId="5F75A14D" w:rsidR="006F2242" w:rsidRDefault="006F2242" w:rsidP="006F2242">
      <w:r>
        <w:t>Section 1. L’information du Parlemen</w:t>
      </w:r>
      <w:r w:rsidR="009512A3">
        <w:t>t</w:t>
      </w:r>
    </w:p>
    <w:p w14:paraId="5A7298BE" w14:textId="0849CC99" w:rsidR="006F2242" w:rsidRDefault="006F2242" w:rsidP="006F2242">
      <w:r>
        <w:t>§ 1. Le débat d’orientation des finances publiques</w:t>
      </w:r>
    </w:p>
    <w:p w14:paraId="795A9B58" w14:textId="726EA601" w:rsidR="006F2242" w:rsidRDefault="006F2242" w:rsidP="006F2242">
      <w:r>
        <w:t>§ 2. Le rôle des commissions des finances dans l’examen préalabl</w:t>
      </w:r>
      <w:r w:rsidR="00CF1DCF">
        <w:t>e</w:t>
      </w:r>
    </w:p>
    <w:p w14:paraId="24067582" w14:textId="2A7C74DF" w:rsidR="006F2242" w:rsidRDefault="006F2242" w:rsidP="006F2242">
      <w:r>
        <w:t>§ 3. Les documents annexes du projet de loi de finances</w:t>
      </w:r>
    </w:p>
    <w:p w14:paraId="26D6BD7E" w14:textId="30C11CAA" w:rsidR="006F2242" w:rsidRDefault="006F2242" w:rsidP="006F2242">
      <w:r>
        <w:t>I. Les bleus budgétaires</w:t>
      </w:r>
    </w:p>
    <w:p w14:paraId="17304645" w14:textId="35B87889" w:rsidR="006F2242" w:rsidRDefault="006F2242" w:rsidP="006F2242">
      <w:r>
        <w:t>II. Les jaunes ou annexes générales</w:t>
      </w:r>
    </w:p>
    <w:p w14:paraId="32048116" w14:textId="4F7DA8F3" w:rsidR="006F2242" w:rsidRDefault="006F2242" w:rsidP="006F2242">
      <w:r>
        <w:t>III. Les organes budgétaires ou documents de politique transversal</w:t>
      </w:r>
      <w:r w:rsidR="00EA2E88">
        <w:t>e</w:t>
      </w:r>
    </w:p>
    <w:p w14:paraId="71D8EF6C" w14:textId="22512D04" w:rsidR="006F2242" w:rsidRDefault="006F2242" w:rsidP="006F2242">
      <w:r>
        <w:t>Section 2. L’adoption de la loi de finances</w:t>
      </w:r>
    </w:p>
    <w:p w14:paraId="2A65F88C" w14:textId="372E7705" w:rsidR="006F2242" w:rsidRDefault="006F2242" w:rsidP="006F2242">
      <w:r>
        <w:t>§ 1. Des délais stricts</w:t>
      </w:r>
    </w:p>
    <w:p w14:paraId="24FCE582" w14:textId="2D365953" w:rsidR="006F2242" w:rsidRDefault="006F2242" w:rsidP="006F2242">
      <w:r>
        <w:t>§ 2. La discussion parlementair</w:t>
      </w:r>
      <w:r w:rsidR="0037237D">
        <w:t>e</w:t>
      </w:r>
    </w:p>
    <w:p w14:paraId="14FD6D1E" w14:textId="10CB18F6" w:rsidR="006F2242" w:rsidRDefault="006F2242" w:rsidP="006F2242">
      <w:r>
        <w:t>§ 3. Les modalités de l’exercice du droit d’amendement en matière budgétair</w:t>
      </w:r>
      <w:r w:rsidR="00C927FF">
        <w:t>e</w:t>
      </w:r>
    </w:p>
    <w:p w14:paraId="594FD6E9" w14:textId="76564F33" w:rsidR="006F2242" w:rsidRDefault="006F2242" w:rsidP="006F2242">
      <w:r>
        <w:t>I. Un droit d’amendement encadré</w:t>
      </w:r>
    </w:p>
    <w:p w14:paraId="0FF705FA" w14:textId="78B12281" w:rsidR="00E25577" w:rsidRDefault="006F2242" w:rsidP="006F2242">
      <w:r>
        <w:t xml:space="preserve">II. Les origines historiques (Grande-Bretagne + </w:t>
      </w:r>
      <w:r w:rsidR="00A417DE">
        <w:t>France)</w:t>
      </w:r>
    </w:p>
    <w:p w14:paraId="402ADF5C" w14:textId="47A3CD2B" w:rsidR="0090101C" w:rsidRDefault="0090101C" w:rsidP="0090101C">
      <w:r>
        <w:lastRenderedPageBreak/>
        <w:t>III. Des systèmes comparables à l'étranger ?</w:t>
      </w:r>
    </w:p>
    <w:p w14:paraId="47C7B579" w14:textId="73F58CB8" w:rsidR="0090101C" w:rsidRDefault="0090101C" w:rsidP="0090101C">
      <w:r>
        <w:t>IV. Les apories de la jurisprudence rendue au titre de l’article 40</w:t>
      </w:r>
    </w:p>
    <w:p w14:paraId="5389AFC2" w14:textId="45DF4F0D" w:rsidR="0090101C" w:rsidRDefault="0090101C" w:rsidP="0090101C">
      <w:r>
        <w:t>Section 3. L’adoption des lois de finances rectificative</w:t>
      </w:r>
      <w:r w:rsidR="00923F92">
        <w:t>s</w:t>
      </w:r>
    </w:p>
    <w:p w14:paraId="64288648" w14:textId="6A5DCCE2" w:rsidR="0090101C" w:rsidRDefault="0090101C" w:rsidP="0090101C">
      <w:r>
        <w:t>Section 4. Le contrôle des lois de finances par le Conseil constitutionnel</w:t>
      </w:r>
    </w:p>
    <w:p w14:paraId="01B46C13" w14:textId="3AE61799" w:rsidR="0090101C" w:rsidRDefault="0090101C" w:rsidP="0090101C">
      <w:r>
        <w:t>§ 1. Le contrôle des dispositions des lois de finance</w:t>
      </w:r>
      <w:r w:rsidR="00E913A7">
        <w:t>s</w:t>
      </w:r>
    </w:p>
    <w:p w14:paraId="01A2C84F" w14:textId="2E67C617" w:rsidR="0090101C" w:rsidRDefault="0090101C" w:rsidP="0090101C">
      <w:r>
        <w:t>I. Le contrôle des cavaliers budgétaires</w:t>
      </w:r>
    </w:p>
    <w:p w14:paraId="5CEB230A" w14:textId="378FD042" w:rsidR="0090101C" w:rsidRDefault="0090101C" w:rsidP="0090101C">
      <w:r>
        <w:t>A. Bref historique des cavaliers budgétaires</w:t>
      </w:r>
    </w:p>
    <w:p w14:paraId="43AC2B24" w14:textId="59B3CDEF" w:rsidR="0090101C" w:rsidRDefault="0090101C" w:rsidP="0090101C">
      <w:r>
        <w:t>B. La censure des cavaliers budgétaires</w:t>
      </w:r>
    </w:p>
    <w:p w14:paraId="3EFFDC1F" w14:textId="69B4EDE5" w:rsidR="0090101C" w:rsidRDefault="0090101C" w:rsidP="0090101C">
      <w:r>
        <w:t>II. Le contrôle du respect des grands principes budgétaires</w:t>
      </w:r>
    </w:p>
    <w:p w14:paraId="78AC5525" w14:textId="6049CF47" w:rsidR="0090101C" w:rsidRDefault="0090101C" w:rsidP="0090101C">
      <w:r>
        <w:t>§ 2. Le contrôle des procédures d’adoption des lois de finance</w:t>
      </w:r>
      <w:r w:rsidR="00EB4989">
        <w:t>s</w:t>
      </w:r>
    </w:p>
    <w:p w14:paraId="064B5C03" w14:textId="7D528CB3" w:rsidR="0090101C" w:rsidRDefault="0090101C" w:rsidP="0090101C">
      <w:r>
        <w:t>I. Le contrôle de l’information des parlementaires</w:t>
      </w:r>
    </w:p>
    <w:p w14:paraId="6CE1B1A3" w14:textId="0899FE9F" w:rsidR="00AF06CB" w:rsidRDefault="0090101C" w:rsidP="001722D2">
      <w:pPr>
        <w:rPr>
          <w:rFonts w:eastAsiaTheme="majorEastAsia" w:cs="Times New Roman"/>
          <w:color w:val="2F5496" w:themeColor="accent1" w:themeShade="BF"/>
          <w:szCs w:val="24"/>
        </w:rPr>
      </w:pPr>
      <w:r>
        <w:t>II. Le contrôle des modalités d’adoption des lois de finance</w:t>
      </w:r>
      <w:r w:rsidR="00EB4989">
        <w:t>s</w:t>
      </w:r>
    </w:p>
    <w:p w14:paraId="13CC8EC1" w14:textId="77777777" w:rsidR="0024352F" w:rsidRPr="006501D5" w:rsidRDefault="0024352F" w:rsidP="0024352F"/>
    <w:p w14:paraId="298D2B07" w14:textId="77777777" w:rsidR="0024352F" w:rsidRDefault="0024352F" w:rsidP="0024352F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Chapitre 5. L’exécution budgétaire et le contrôle</w:t>
      </w:r>
    </w:p>
    <w:p w14:paraId="27B865C4" w14:textId="77777777" w:rsidR="0024352F" w:rsidRDefault="0024352F" w:rsidP="0024352F">
      <w:r>
        <w:t>Section 1. L’exécution des lois de finances</w:t>
      </w:r>
    </w:p>
    <w:p w14:paraId="6824C8D9" w14:textId="77777777" w:rsidR="0024352F" w:rsidRDefault="0024352F" w:rsidP="0024352F">
      <w:r>
        <w:t>§ 1. Les modifications de l’autorisation parlementaire par le pouvoir réglementaire financier</w:t>
      </w:r>
    </w:p>
    <w:p w14:paraId="663A12F5" w14:textId="77777777" w:rsidR="0024352F" w:rsidRDefault="0024352F" w:rsidP="0024352F">
      <w:r>
        <w:t>I. La réserve de précaution et les décrets d’annulation</w:t>
      </w:r>
    </w:p>
    <w:p w14:paraId="5CF630F2" w14:textId="77777777" w:rsidR="0024352F" w:rsidRDefault="0024352F" w:rsidP="0024352F">
      <w:r>
        <w:t>II. Les exceptions au caractère limitatif des crédits</w:t>
      </w:r>
    </w:p>
    <w:p w14:paraId="6BC09BFD" w14:textId="77777777" w:rsidR="0024352F" w:rsidRDefault="0024352F" w:rsidP="0024352F">
      <w:r>
        <w:t>III. Les dérogations au principe d’annualité</w:t>
      </w:r>
    </w:p>
    <w:p w14:paraId="572D1E36" w14:textId="77777777" w:rsidR="0024352F" w:rsidRDefault="0024352F" w:rsidP="0024352F">
      <w:r>
        <w:t>IV. Les dérogations au principe de spécialité</w:t>
      </w:r>
    </w:p>
    <w:p w14:paraId="78ECEDA2" w14:textId="77777777" w:rsidR="0024352F" w:rsidRDefault="0024352F" w:rsidP="0024352F">
      <w:r>
        <w:t>V. La provision pour dépenses accidentelles</w:t>
      </w:r>
    </w:p>
    <w:p w14:paraId="34654EE5" w14:textId="77777777" w:rsidR="0024352F" w:rsidRDefault="0024352F" w:rsidP="0024352F">
      <w:r>
        <w:t>§ 2. Le financement de l’exécution</w:t>
      </w:r>
    </w:p>
    <w:p w14:paraId="2D908886" w14:textId="77777777" w:rsidR="0024352F" w:rsidRDefault="0024352F" w:rsidP="0024352F">
      <w:r>
        <w:t>Section 2. Le contrôle de l’exécution des lois de finances</w:t>
      </w:r>
    </w:p>
    <w:p w14:paraId="1CD254A6" w14:textId="77777777" w:rsidR="0024352F" w:rsidRDefault="0024352F" w:rsidP="0024352F">
      <w:r>
        <w:t>§ 1. Le contrôle de l’exécution des lois de finances par le Parlement</w:t>
      </w:r>
    </w:p>
    <w:p w14:paraId="4C062139" w14:textId="77777777" w:rsidR="0024352F" w:rsidRDefault="0024352F" w:rsidP="0024352F">
      <w:r>
        <w:t>I. Les moyens de contrôle</w:t>
      </w:r>
    </w:p>
    <w:p w14:paraId="22355509" w14:textId="77777777" w:rsidR="0024352F" w:rsidRDefault="0024352F" w:rsidP="0024352F">
      <w:r>
        <w:t>II. La loi de règlement, vecteur de contrôle</w:t>
      </w:r>
    </w:p>
    <w:p w14:paraId="730BFF20" w14:textId="77777777" w:rsidR="0024352F" w:rsidRDefault="0024352F" w:rsidP="0024352F">
      <w:r>
        <w:t>III. De l</w:t>
      </w:r>
      <w:proofErr w:type="gramStart"/>
      <w:r>
        <w:t>’«</w:t>
      </w:r>
      <w:proofErr w:type="gramEnd"/>
      <w:r>
        <w:t xml:space="preserve"> Automne de l’autorisation » au « Printemps de l’évaluation » sous la XVe législature</w:t>
      </w:r>
    </w:p>
    <w:p w14:paraId="2E476C0E" w14:textId="77777777" w:rsidR="0024352F" w:rsidRDefault="0024352F" w:rsidP="0024352F">
      <w:r>
        <w:t>IV. les insuffisances du contrôle parlementaire</w:t>
      </w:r>
    </w:p>
    <w:p w14:paraId="050931A0" w14:textId="77777777" w:rsidR="0024352F" w:rsidRPr="00AB59E9" w:rsidRDefault="0024352F" w:rsidP="0024352F">
      <w:r>
        <w:t>§ 2. Les contrôles de l’exécution des lois de finances par l’administration et les juridictions financières</w:t>
      </w:r>
    </w:p>
    <w:p w14:paraId="4CC1871D" w14:textId="77777777" w:rsidR="0024352F" w:rsidRDefault="0024352F" w:rsidP="0024352F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>Chapitre 6. Les lois de financement de la sécurité sociale</w:t>
      </w:r>
    </w:p>
    <w:p w14:paraId="37694205" w14:textId="77777777" w:rsidR="0024352F" w:rsidRDefault="0024352F" w:rsidP="0024352F">
      <w:r>
        <w:t>Section préliminaire. Considérations historiques sur les finances sociales</w:t>
      </w:r>
    </w:p>
    <w:p w14:paraId="5C169587" w14:textId="77777777" w:rsidR="0024352F" w:rsidRDefault="0024352F" w:rsidP="0024352F">
      <w:r>
        <w:t>§ 1. Le financement de la protection sociale</w:t>
      </w:r>
    </w:p>
    <w:p w14:paraId="69734278" w14:textId="77777777" w:rsidR="0024352F" w:rsidRDefault="0024352F" w:rsidP="0024352F">
      <w:r>
        <w:t>I. Les acteurs de la protection sociale</w:t>
      </w:r>
    </w:p>
    <w:p w14:paraId="05C9DB0D" w14:textId="77777777" w:rsidR="0024352F" w:rsidRDefault="0024352F" w:rsidP="0024352F">
      <w:r>
        <w:lastRenderedPageBreak/>
        <w:t>II. Les périmètres des finances de la protection sociale</w:t>
      </w:r>
    </w:p>
    <w:p w14:paraId="2BE532F4" w14:textId="77777777" w:rsidR="0024352F" w:rsidRDefault="0024352F" w:rsidP="0024352F">
      <w:r>
        <w:t>§ 2. Les particularités de la Sécurité sociale</w:t>
      </w:r>
    </w:p>
    <w:p w14:paraId="12E07B15" w14:textId="77777777" w:rsidR="0024352F" w:rsidRDefault="0024352F" w:rsidP="0024352F">
      <w:r>
        <w:t>I. Le compromis entre les logiques d’assurance et d’assistance</w:t>
      </w:r>
    </w:p>
    <w:p w14:paraId="48DE9032" w14:textId="77777777" w:rsidR="0024352F" w:rsidRDefault="0024352F" w:rsidP="0024352F">
      <w:r>
        <w:t>II. Une organisation morcelée</w:t>
      </w:r>
    </w:p>
    <w:p w14:paraId="1D4EB784" w14:textId="77777777" w:rsidR="0024352F" w:rsidRDefault="0024352F" w:rsidP="0024352F">
      <w:r>
        <w:t>Section 1. Les lois de financement de la sécurité sociale</w:t>
      </w:r>
    </w:p>
    <w:p w14:paraId="6FE30543" w14:textId="77777777" w:rsidR="0024352F" w:rsidRDefault="0024352F" w:rsidP="0024352F">
      <w:r>
        <w:t>§ 1. L’émergence des lois de financement de la sécurité sociale</w:t>
      </w:r>
    </w:p>
    <w:p w14:paraId="734DD206" w14:textId="77777777" w:rsidR="0024352F" w:rsidRDefault="0024352F" w:rsidP="0024352F">
      <w:r>
        <w:t>I. Les facteurs à l’origine des LFSS</w:t>
      </w:r>
    </w:p>
    <w:p w14:paraId="0B7F2599" w14:textId="77777777" w:rsidR="0024352F" w:rsidRDefault="0024352F" w:rsidP="0024352F">
      <w:r>
        <w:t>II. Une intervention parlementaire de plus en plus fréquente</w:t>
      </w:r>
    </w:p>
    <w:p w14:paraId="27D203F9" w14:textId="77777777" w:rsidR="0024352F" w:rsidRDefault="0024352F" w:rsidP="0024352F">
      <w:r>
        <w:t>III. La réforme constitutionnelle du 22 février 1996</w:t>
      </w:r>
    </w:p>
    <w:p w14:paraId="3EEF336F" w14:textId="77777777" w:rsidR="0024352F" w:rsidRDefault="0024352F" w:rsidP="0024352F">
      <w:r>
        <w:t>§ 2. Le contenu des lois de financement de la Sécurité sociale</w:t>
      </w:r>
    </w:p>
    <w:p w14:paraId="79950A34" w14:textId="77777777" w:rsidR="0024352F" w:rsidRDefault="0024352F" w:rsidP="0024352F">
      <w:r>
        <w:t>I. Le contenu obligatoire</w:t>
      </w:r>
    </w:p>
    <w:p w14:paraId="65B567C5" w14:textId="77777777" w:rsidR="0024352F" w:rsidRDefault="0024352F" w:rsidP="0024352F">
      <w:r>
        <w:t>II. Le contenu facultatif et les « cavaliers sociaux »</w:t>
      </w:r>
    </w:p>
    <w:p w14:paraId="7B5AEC92" w14:textId="77777777" w:rsidR="0024352F" w:rsidRDefault="0024352F" w:rsidP="0024352F">
      <w:r>
        <w:t>§ 3. Les modalités d’adoption des lois de financement de la sécurité sociale</w:t>
      </w:r>
    </w:p>
    <w:p w14:paraId="6A328E7A" w14:textId="77777777" w:rsidR="0024352F" w:rsidRDefault="0024352F" w:rsidP="0024352F">
      <w:r>
        <w:t>I. Les règles de discussion et d’adoption des LFSS</w:t>
      </w:r>
    </w:p>
    <w:p w14:paraId="3090DED3" w14:textId="77777777" w:rsidR="0024352F" w:rsidRDefault="0024352F" w:rsidP="0024352F">
      <w:r>
        <w:t>II. Les informations à la disposition des parlementaires</w:t>
      </w:r>
    </w:p>
    <w:p w14:paraId="40C10BD6" w14:textId="77777777" w:rsidR="0024352F" w:rsidRDefault="0024352F" w:rsidP="0024352F">
      <w:r>
        <w:t>Section 2. Les amendements sociaux</w:t>
      </w:r>
      <w:r>
        <w:tab/>
      </w:r>
    </w:p>
    <w:p w14:paraId="48EFD9A6" w14:textId="77777777" w:rsidR="0024352F" w:rsidRDefault="0024352F" w:rsidP="0024352F">
      <w:r>
        <w:t>§ 1. Les contraintes procédurales pesant sur le droit d’amendement en matière sociale</w:t>
      </w:r>
    </w:p>
    <w:p w14:paraId="347D8508" w14:textId="77777777" w:rsidR="0024352F" w:rsidRDefault="0024352F" w:rsidP="0024352F">
      <w:r>
        <w:t>§ 2. Les contraintes substantielles pesant sur le droit d’amendement en matière sociale</w:t>
      </w:r>
    </w:p>
    <w:p w14:paraId="4E654192" w14:textId="77777777" w:rsidR="0024352F" w:rsidRDefault="0024352F" w:rsidP="0024352F">
      <w:r>
        <w:t>Section 3. Les relations budgétaires et financières entre l’État et la protection sociale</w:t>
      </w:r>
    </w:p>
    <w:p w14:paraId="1D916AB0" w14:textId="77777777" w:rsidR="0024352F" w:rsidRDefault="0024352F" w:rsidP="0024352F">
      <w:r>
        <w:t>§ 1. Les concours de l’État au titre des politiques sociales</w:t>
      </w:r>
    </w:p>
    <w:p w14:paraId="6EB6A3F2" w14:textId="77777777" w:rsidR="0024352F" w:rsidRDefault="0024352F" w:rsidP="0024352F">
      <w:r>
        <w:t>I. Les concours de l’État au financement de certains dispositifs de protection sociale</w:t>
      </w:r>
    </w:p>
    <w:p w14:paraId="6FBC7C16" w14:textId="77777777" w:rsidR="0024352F" w:rsidRDefault="0024352F" w:rsidP="0024352F">
      <w:r>
        <w:t>II. Les subventions et garanties financières versées par l’État à des régimes de protection sociale ou à des organismes concourant à leur financement</w:t>
      </w:r>
    </w:p>
    <w:p w14:paraId="2CF15DE4" w14:textId="77777777" w:rsidR="0024352F" w:rsidRDefault="0024352F" w:rsidP="0024352F">
      <w:r>
        <w:t>§ 2. La portée du principe de compensation des « niches sociales »</w:t>
      </w:r>
    </w:p>
    <w:p w14:paraId="42ABBE15" w14:textId="77777777" w:rsidR="0024352F" w:rsidRDefault="0024352F" w:rsidP="0024352F">
      <w:r>
        <w:t>I. La consécration organique du monopole des LFSS en matière de niches sociales</w:t>
      </w:r>
    </w:p>
    <w:p w14:paraId="51A805B1" w14:textId="77777777" w:rsidR="0024352F" w:rsidRDefault="0024352F" w:rsidP="0024352F">
      <w:r>
        <w:t>II. Les formes de compensation du coût des « niches sociales »</w:t>
      </w:r>
    </w:p>
    <w:p w14:paraId="35EF3DE1" w14:textId="77777777" w:rsidR="0024352F" w:rsidRDefault="0024352F" w:rsidP="0024352F">
      <w:r>
        <w:t>III. L’encadrement des niches sociales par la loi de programmation</w:t>
      </w:r>
    </w:p>
    <w:p w14:paraId="3625ADC4" w14:textId="77777777" w:rsidR="0024352F" w:rsidRDefault="0024352F" w:rsidP="0024352F">
      <w:r>
        <w:t>Section 4. La diversité des ressources de la sécurité sociale</w:t>
      </w:r>
    </w:p>
    <w:p w14:paraId="5E88078D" w14:textId="77777777" w:rsidR="0024352F" w:rsidRDefault="0024352F" w:rsidP="0024352F">
      <w:r>
        <w:t>§ 1. Le constat d’une fiscalisation des ressources de la sécurité sociale</w:t>
      </w:r>
    </w:p>
    <w:p w14:paraId="239693C7" w14:textId="77777777" w:rsidR="0024352F" w:rsidRDefault="0024352F" w:rsidP="0024352F">
      <w:r>
        <w:t>I. Des recettes fiscales éparses</w:t>
      </w:r>
    </w:p>
    <w:p w14:paraId="62AFEDD1" w14:textId="77777777" w:rsidR="0024352F" w:rsidRDefault="0024352F" w:rsidP="0024352F">
      <w:r>
        <w:t>II. La création de la contribution sociale généralisée</w:t>
      </w:r>
    </w:p>
    <w:p w14:paraId="1243516E" w14:textId="77777777" w:rsidR="0024352F" w:rsidRDefault="0024352F" w:rsidP="0024352F">
      <w:r>
        <w:t>III. La fiscalité compensant le financement des allègements de cotisation</w:t>
      </w:r>
    </w:p>
    <w:p w14:paraId="3B97AF05" w14:textId="77777777" w:rsidR="0024352F" w:rsidRDefault="0024352F" w:rsidP="0024352F">
      <w:r>
        <w:t>§ 2. Les différentes catégories actuelles de prélèvements obligatoires</w:t>
      </w:r>
    </w:p>
    <w:p w14:paraId="45222649" w14:textId="77777777" w:rsidR="0024352F" w:rsidRDefault="0024352F" w:rsidP="0024352F">
      <w:r>
        <w:t>I. Les cotisations sociales</w:t>
      </w:r>
    </w:p>
    <w:p w14:paraId="4A23A5B2" w14:textId="77777777" w:rsidR="0024352F" w:rsidRDefault="0024352F" w:rsidP="0024352F">
      <w:r>
        <w:lastRenderedPageBreak/>
        <w:t>II. Les impositions de toutes natures</w:t>
      </w:r>
    </w:p>
    <w:p w14:paraId="54987C13" w14:textId="77777777" w:rsidR="0024352F" w:rsidRDefault="0024352F" w:rsidP="0024352F">
      <w:r>
        <w:t>Section 5. La maîtrise des dépenses et déficits sociaux</w:t>
      </w:r>
    </w:p>
    <w:p w14:paraId="78DCB9A5" w14:textId="77777777" w:rsidR="0024352F" w:rsidRDefault="0024352F" w:rsidP="0024352F">
      <w:r>
        <w:t>§ 1. Les tentatives de maîtrise des dépenses de la sécurité sociale</w:t>
      </w:r>
    </w:p>
    <w:p w14:paraId="46CAD97D" w14:textId="77777777" w:rsidR="0024352F" w:rsidRDefault="0024352F" w:rsidP="0024352F">
      <w:r>
        <w:t>I. Le prolongement des contraintes sur le solde des « administrations publiques »</w:t>
      </w:r>
    </w:p>
    <w:p w14:paraId="6F0675A3" w14:textId="77777777" w:rsidR="0024352F" w:rsidRDefault="0024352F" w:rsidP="0024352F">
      <w:r>
        <w:t>II. L’ONDAM, un outil de régulation spécifique à certaines dépenses de santé</w:t>
      </w:r>
    </w:p>
    <w:p w14:paraId="65DBD743" w14:textId="77777777" w:rsidR="0024352F" w:rsidRDefault="0024352F" w:rsidP="0024352F">
      <w:r>
        <w:t>§ 2. Le traitement de la dette sociale</w:t>
      </w:r>
    </w:p>
    <w:p w14:paraId="3DDE18A8" w14:textId="77777777" w:rsidR="0024352F" w:rsidRDefault="0024352F" w:rsidP="0024352F">
      <w:r>
        <w:t>I. Une caisse dédiée à l’amortissement de la « dette sociale »</w:t>
      </w:r>
    </w:p>
    <w:p w14:paraId="0C64AD6A" w14:textId="77777777" w:rsidR="0024352F" w:rsidRDefault="0024352F" w:rsidP="0024352F">
      <w:r>
        <w:t>II. La durée d’amortissement de la « dette sociale »</w:t>
      </w:r>
    </w:p>
    <w:p w14:paraId="0D5D80D2" w14:textId="6F31F0B8" w:rsidR="0024352F" w:rsidRDefault="0024352F" w:rsidP="0024352F">
      <w:pPr>
        <w:pStyle w:val="Titre1"/>
        <w:spacing w:before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78FF">
        <w:rPr>
          <w:rFonts w:ascii="Times New Roman" w:hAnsi="Times New Roman" w:cs="Times New Roman"/>
          <w:sz w:val="24"/>
          <w:szCs w:val="24"/>
        </w:rPr>
        <w:t xml:space="preserve">Chapitre 7. </w:t>
      </w:r>
      <w:r w:rsidR="00B703FF">
        <w:rPr>
          <w:rFonts w:ascii="Times New Roman" w:hAnsi="Times New Roman" w:cs="Times New Roman"/>
          <w:sz w:val="24"/>
          <w:szCs w:val="24"/>
        </w:rPr>
        <w:t>Les finances</w:t>
      </w:r>
      <w:r>
        <w:rPr>
          <w:rFonts w:ascii="Times New Roman" w:hAnsi="Times New Roman" w:cs="Times New Roman"/>
          <w:sz w:val="24"/>
          <w:szCs w:val="24"/>
        </w:rPr>
        <w:t xml:space="preserve"> locale</w:t>
      </w:r>
      <w:r w:rsidR="00B703F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14:paraId="5723AC70" w14:textId="77777777" w:rsidR="0024352F" w:rsidRDefault="0024352F" w:rsidP="0024352F">
      <w:r>
        <w:t>Section 1. Les grandes lignes de la présentation budgétaire</w:t>
      </w:r>
    </w:p>
    <w:p w14:paraId="0E9B2EB7" w14:textId="77777777" w:rsidR="0024352F" w:rsidRDefault="0024352F" w:rsidP="0024352F">
      <w:r>
        <w:t>§ 1. La division du budget local en deux sections</w:t>
      </w:r>
    </w:p>
    <w:p w14:paraId="725BD6C7" w14:textId="77777777" w:rsidR="0024352F" w:rsidRDefault="0024352F" w:rsidP="0024352F">
      <w:r>
        <w:t>§ 2. Les principes du droit budgétaire local</w:t>
      </w:r>
    </w:p>
    <w:p w14:paraId="484B8841" w14:textId="77777777" w:rsidR="0024352F" w:rsidRDefault="0024352F" w:rsidP="0024352F">
      <w:r>
        <w:t>§ 3. L’adoption du budget en équilibre réel</w:t>
      </w:r>
    </w:p>
    <w:p w14:paraId="14B6F81D" w14:textId="77777777" w:rsidR="0024352F" w:rsidRDefault="0024352F" w:rsidP="0024352F">
      <w:r>
        <w:t>§ 4. Les dépenses obligatoires pesant sur le budget local</w:t>
      </w:r>
    </w:p>
    <w:p w14:paraId="4A59237C" w14:textId="77777777" w:rsidR="0024352F" w:rsidRDefault="0024352F" w:rsidP="0024352F">
      <w:r>
        <w:t>Section 2. L’adoption des budgets locaux</w:t>
      </w:r>
    </w:p>
    <w:p w14:paraId="58B339AA" w14:textId="77777777" w:rsidR="0024352F" w:rsidRDefault="0024352F" w:rsidP="0024352F">
      <w:r>
        <w:t>§ 1. L’information préalable du conseil</w:t>
      </w:r>
    </w:p>
    <w:p w14:paraId="6EB824FE" w14:textId="77777777" w:rsidR="0024352F" w:rsidRDefault="0024352F" w:rsidP="0024352F">
      <w:r>
        <w:t>§ 2. La procédure budgétaire locale</w:t>
      </w:r>
    </w:p>
    <w:p w14:paraId="2970163E" w14:textId="77777777" w:rsidR="0024352F" w:rsidRDefault="0024352F" w:rsidP="0024352F">
      <w:r>
        <w:t>§ 3. Les procédures de contrôle budgétaire lors du vote</w:t>
      </w:r>
    </w:p>
    <w:p w14:paraId="4C1206A3" w14:textId="77777777" w:rsidR="0024352F" w:rsidRDefault="0024352F" w:rsidP="0024352F">
      <w:r>
        <w:t>§ 4. Les modifications de l’autorisation budgétaire</w:t>
      </w:r>
    </w:p>
    <w:p w14:paraId="6A958B4E" w14:textId="77777777" w:rsidR="0024352F" w:rsidRDefault="0024352F" w:rsidP="0024352F">
      <w:r>
        <w:t>Section 3. L’exécution budgétaire</w:t>
      </w:r>
    </w:p>
    <w:p w14:paraId="060E255A" w14:textId="77777777" w:rsidR="0024352F" w:rsidRDefault="0024352F" w:rsidP="0024352F">
      <w:r>
        <w:t>§ 1. Les ordonnateurs locaux et les comptables publics</w:t>
      </w:r>
    </w:p>
    <w:p w14:paraId="67BBA464" w14:textId="77777777" w:rsidR="0024352F" w:rsidRDefault="0024352F" w:rsidP="0024352F">
      <w:r>
        <w:t>§ 2. L’exécution des dépenses et recettes</w:t>
      </w:r>
    </w:p>
    <w:p w14:paraId="249E8119" w14:textId="77777777" w:rsidR="0024352F" w:rsidRDefault="0024352F" w:rsidP="0024352F">
      <w:r>
        <w:t>Section 4. L’endettement</w:t>
      </w:r>
    </w:p>
    <w:p w14:paraId="6FCB5DB7" w14:textId="77777777" w:rsidR="0024352F" w:rsidRPr="00532167" w:rsidRDefault="0024352F" w:rsidP="0024352F">
      <w:r>
        <w:t>Section 5. La gestion de la trésorerie</w:t>
      </w:r>
    </w:p>
    <w:p w14:paraId="67D73A2D" w14:textId="77777777" w:rsidR="0024352F" w:rsidRPr="009678FF" w:rsidRDefault="0024352F" w:rsidP="0024352F">
      <w:pPr>
        <w:contextualSpacing/>
        <w:jc w:val="left"/>
        <w:rPr>
          <w:rFonts w:cs="Times New Roman"/>
          <w:szCs w:val="24"/>
        </w:rPr>
      </w:pPr>
    </w:p>
    <w:p w14:paraId="16C9C765" w14:textId="55F338EB" w:rsidR="001722D2" w:rsidRDefault="001722D2" w:rsidP="001722D2">
      <w:pPr>
        <w:rPr>
          <w:rFonts w:cs="Times New Roman"/>
          <w:szCs w:val="24"/>
        </w:rPr>
      </w:pPr>
    </w:p>
    <w:p w14:paraId="6EDB774B" w14:textId="747C75F9" w:rsidR="001722D2" w:rsidRDefault="001722D2" w:rsidP="001722D2">
      <w:pPr>
        <w:rPr>
          <w:rFonts w:cs="Times New Roman"/>
          <w:szCs w:val="24"/>
        </w:rPr>
      </w:pPr>
    </w:p>
    <w:p w14:paraId="65C6C9DD" w14:textId="163B1F98" w:rsidR="001722D2" w:rsidRDefault="001722D2" w:rsidP="001722D2">
      <w:pPr>
        <w:rPr>
          <w:rFonts w:cs="Times New Roman"/>
          <w:szCs w:val="24"/>
        </w:rPr>
      </w:pPr>
    </w:p>
    <w:p w14:paraId="7537CACE" w14:textId="786C30B3" w:rsidR="001722D2" w:rsidRDefault="001722D2" w:rsidP="001722D2">
      <w:pPr>
        <w:rPr>
          <w:rFonts w:cs="Times New Roman"/>
          <w:szCs w:val="24"/>
        </w:rPr>
      </w:pPr>
    </w:p>
    <w:p w14:paraId="69954A92" w14:textId="1F5AB382" w:rsidR="001722D2" w:rsidRDefault="001722D2" w:rsidP="001722D2">
      <w:pPr>
        <w:rPr>
          <w:rFonts w:cs="Times New Roman"/>
          <w:szCs w:val="24"/>
        </w:rPr>
      </w:pPr>
    </w:p>
    <w:p w14:paraId="75A54E5A" w14:textId="61BBC183" w:rsidR="001722D2" w:rsidRDefault="001722D2" w:rsidP="001722D2">
      <w:pPr>
        <w:rPr>
          <w:rFonts w:cs="Times New Roman"/>
          <w:szCs w:val="24"/>
        </w:rPr>
      </w:pPr>
    </w:p>
    <w:p w14:paraId="7AFBB14D" w14:textId="24CDDAB3" w:rsidR="001722D2" w:rsidRDefault="001722D2" w:rsidP="001722D2">
      <w:pPr>
        <w:rPr>
          <w:rFonts w:cs="Times New Roman"/>
          <w:szCs w:val="24"/>
        </w:rPr>
      </w:pPr>
    </w:p>
    <w:p w14:paraId="084BC518" w14:textId="77777777" w:rsidR="001722D2" w:rsidRPr="009678FF" w:rsidRDefault="001722D2" w:rsidP="001722D2">
      <w:pPr>
        <w:rPr>
          <w:rFonts w:cs="Times New Roman"/>
          <w:szCs w:val="24"/>
        </w:rPr>
      </w:pPr>
    </w:p>
    <w:p w14:paraId="2968AC2F" w14:textId="77777777" w:rsidR="004E18D9" w:rsidRPr="009678FF" w:rsidRDefault="004E18D9" w:rsidP="009678FF">
      <w:pPr>
        <w:contextualSpacing/>
        <w:jc w:val="left"/>
        <w:rPr>
          <w:rFonts w:cs="Times New Roman"/>
          <w:szCs w:val="24"/>
        </w:rPr>
      </w:pPr>
    </w:p>
    <w:sectPr w:rsidR="004E18D9" w:rsidRPr="0096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120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F0"/>
    <w:rsid w:val="00000796"/>
    <w:rsid w:val="00016D0C"/>
    <w:rsid w:val="000343A3"/>
    <w:rsid w:val="00056186"/>
    <w:rsid w:val="0006166A"/>
    <w:rsid w:val="00092273"/>
    <w:rsid w:val="000D25E4"/>
    <w:rsid w:val="000F204C"/>
    <w:rsid w:val="000F3327"/>
    <w:rsid w:val="00123DEB"/>
    <w:rsid w:val="00161E22"/>
    <w:rsid w:val="001722D2"/>
    <w:rsid w:val="00177705"/>
    <w:rsid w:val="001C55E4"/>
    <w:rsid w:val="0020462F"/>
    <w:rsid w:val="00234712"/>
    <w:rsid w:val="002354ED"/>
    <w:rsid w:val="0024352F"/>
    <w:rsid w:val="002771B3"/>
    <w:rsid w:val="00292764"/>
    <w:rsid w:val="002F3E48"/>
    <w:rsid w:val="00314372"/>
    <w:rsid w:val="0037237D"/>
    <w:rsid w:val="0038585F"/>
    <w:rsid w:val="003A0CC0"/>
    <w:rsid w:val="003E672C"/>
    <w:rsid w:val="003E6852"/>
    <w:rsid w:val="00432CF8"/>
    <w:rsid w:val="00432FC5"/>
    <w:rsid w:val="00454FEE"/>
    <w:rsid w:val="00467BF0"/>
    <w:rsid w:val="004C0698"/>
    <w:rsid w:val="004E18D9"/>
    <w:rsid w:val="00521F4B"/>
    <w:rsid w:val="005854B0"/>
    <w:rsid w:val="005A6F32"/>
    <w:rsid w:val="00601FED"/>
    <w:rsid w:val="006256E6"/>
    <w:rsid w:val="00646953"/>
    <w:rsid w:val="00674E2A"/>
    <w:rsid w:val="00684CE0"/>
    <w:rsid w:val="006A46FC"/>
    <w:rsid w:val="006A74E6"/>
    <w:rsid w:val="006B5EF5"/>
    <w:rsid w:val="006F2242"/>
    <w:rsid w:val="006F65C1"/>
    <w:rsid w:val="0070400B"/>
    <w:rsid w:val="00715252"/>
    <w:rsid w:val="00735F54"/>
    <w:rsid w:val="0075027F"/>
    <w:rsid w:val="007843C7"/>
    <w:rsid w:val="00784B44"/>
    <w:rsid w:val="00794634"/>
    <w:rsid w:val="007B5AE8"/>
    <w:rsid w:val="00805DE8"/>
    <w:rsid w:val="008111F6"/>
    <w:rsid w:val="00812890"/>
    <w:rsid w:val="00834F10"/>
    <w:rsid w:val="008411D3"/>
    <w:rsid w:val="00880BCE"/>
    <w:rsid w:val="008865E9"/>
    <w:rsid w:val="008917E5"/>
    <w:rsid w:val="008A31CC"/>
    <w:rsid w:val="008A72DE"/>
    <w:rsid w:val="008C32A7"/>
    <w:rsid w:val="0090101C"/>
    <w:rsid w:val="00923F92"/>
    <w:rsid w:val="00930850"/>
    <w:rsid w:val="0093291B"/>
    <w:rsid w:val="009512A3"/>
    <w:rsid w:val="00952215"/>
    <w:rsid w:val="009678FF"/>
    <w:rsid w:val="00993DB2"/>
    <w:rsid w:val="00996ED5"/>
    <w:rsid w:val="009D059F"/>
    <w:rsid w:val="00A03107"/>
    <w:rsid w:val="00A17F44"/>
    <w:rsid w:val="00A227A5"/>
    <w:rsid w:val="00A32FD9"/>
    <w:rsid w:val="00A417DE"/>
    <w:rsid w:val="00A63204"/>
    <w:rsid w:val="00AE6364"/>
    <w:rsid w:val="00AF06CB"/>
    <w:rsid w:val="00B320D5"/>
    <w:rsid w:val="00B33348"/>
    <w:rsid w:val="00B3550C"/>
    <w:rsid w:val="00B42C19"/>
    <w:rsid w:val="00B4671D"/>
    <w:rsid w:val="00B703FF"/>
    <w:rsid w:val="00B7463A"/>
    <w:rsid w:val="00B90978"/>
    <w:rsid w:val="00B9544C"/>
    <w:rsid w:val="00BA43EE"/>
    <w:rsid w:val="00BE7B92"/>
    <w:rsid w:val="00C001CB"/>
    <w:rsid w:val="00C51152"/>
    <w:rsid w:val="00C6028F"/>
    <w:rsid w:val="00C73363"/>
    <w:rsid w:val="00C87508"/>
    <w:rsid w:val="00C927FF"/>
    <w:rsid w:val="00CC60CA"/>
    <w:rsid w:val="00CF1DCF"/>
    <w:rsid w:val="00D10D54"/>
    <w:rsid w:val="00D25AFF"/>
    <w:rsid w:val="00D30BE7"/>
    <w:rsid w:val="00D31A3C"/>
    <w:rsid w:val="00D34389"/>
    <w:rsid w:val="00D60EB6"/>
    <w:rsid w:val="00D702B2"/>
    <w:rsid w:val="00D90B03"/>
    <w:rsid w:val="00D9431D"/>
    <w:rsid w:val="00DC0918"/>
    <w:rsid w:val="00E06089"/>
    <w:rsid w:val="00E14F3A"/>
    <w:rsid w:val="00E22BD1"/>
    <w:rsid w:val="00E25577"/>
    <w:rsid w:val="00E7546F"/>
    <w:rsid w:val="00E8049D"/>
    <w:rsid w:val="00E8190D"/>
    <w:rsid w:val="00E913A7"/>
    <w:rsid w:val="00E968BC"/>
    <w:rsid w:val="00EA2E88"/>
    <w:rsid w:val="00EB4989"/>
    <w:rsid w:val="00EC0CF0"/>
    <w:rsid w:val="00EC76C2"/>
    <w:rsid w:val="00F67F88"/>
    <w:rsid w:val="00F85A1B"/>
    <w:rsid w:val="00FA642B"/>
    <w:rsid w:val="00FC04A4"/>
    <w:rsid w:val="00FD3548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DAFC"/>
  <w15:chartTrackingRefBased/>
  <w15:docId w15:val="{2C5A141B-A40B-4246-9958-6359D0E9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F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0CF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CF0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0CF0"/>
    <w:pPr>
      <w:keepNext/>
      <w:keepLines/>
      <w:suppressAutoHyphen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CF0"/>
    <w:pPr>
      <w:keepNext/>
      <w:keepLines/>
      <w:suppressAutoHyphen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CF0"/>
    <w:pPr>
      <w:keepNext/>
      <w:keepLines/>
      <w:suppressAutoHyphens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CF0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C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C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C0C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0CF0"/>
    <w:rPr>
      <w:rFonts w:asciiTheme="majorHAnsi" w:eastAsiaTheme="majorEastAsia" w:hAnsiTheme="majorHAnsi" w:cstheme="majorBidi"/>
      <w:b/>
      <w:bCs/>
      <w:color w:val="4472C4" w:themeColor="accent1"/>
      <w:sz w:val="24"/>
      <w:lang w:val="en-US"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EC0CF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n-US"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C0CF0"/>
    <w:rPr>
      <w:rFonts w:asciiTheme="majorHAnsi" w:eastAsiaTheme="majorEastAsia" w:hAnsiTheme="majorHAnsi" w:cstheme="majorBidi"/>
      <w:color w:val="1F3763" w:themeColor="accent1" w:themeShade="7F"/>
      <w:sz w:val="24"/>
      <w:lang w:val="en-US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C0C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C0CF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C0C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EC0CF0"/>
    <w:rPr>
      <w:color w:val="0563C1" w:themeColor="hyperlink"/>
      <w:u w:val="single"/>
    </w:rPr>
  </w:style>
  <w:style w:type="paragraph" w:customStyle="1" w:styleId="msonormal0">
    <w:name w:val="msonormal"/>
    <w:basedOn w:val="Normal"/>
    <w:uiPriority w:val="99"/>
    <w:rsid w:val="00EC0CF0"/>
    <w:pPr>
      <w:suppressAutoHyphens/>
      <w:spacing w:before="280" w:after="280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C0CF0"/>
    <w:pPr>
      <w:spacing w:after="100" w:line="240" w:lineRule="auto"/>
    </w:pPr>
    <w:rPr>
      <w:rFonts w:asciiTheme="minorHAnsi" w:hAnsiTheme="minorHAnsi"/>
      <w:sz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EC0CF0"/>
    <w:pPr>
      <w:spacing w:after="100" w:line="240" w:lineRule="auto"/>
      <w:ind w:left="220"/>
    </w:pPr>
    <w:rPr>
      <w:rFonts w:asciiTheme="minorHAnsi" w:hAnsiTheme="minorHAnsi"/>
      <w:sz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C0CF0"/>
    <w:pPr>
      <w:spacing w:after="100" w:line="240" w:lineRule="auto"/>
      <w:ind w:left="440"/>
    </w:pPr>
    <w:rPr>
      <w:rFonts w:asciiTheme="minorHAnsi" w:hAnsiTheme="minorHAnsi"/>
      <w:sz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C0CF0"/>
    <w:pPr>
      <w:spacing w:after="100" w:line="240" w:lineRule="auto"/>
      <w:ind w:left="660"/>
    </w:pPr>
    <w:rPr>
      <w:rFonts w:asciiTheme="minorHAnsi" w:hAnsiTheme="minorHAnsi"/>
      <w:sz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C0CF0"/>
    <w:pPr>
      <w:spacing w:after="100" w:line="240" w:lineRule="auto"/>
      <w:ind w:left="880"/>
    </w:pPr>
    <w:rPr>
      <w:rFonts w:asciiTheme="minorHAnsi" w:hAnsiTheme="minorHAnsi"/>
      <w:sz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C0CF0"/>
    <w:pPr>
      <w:spacing w:after="100" w:line="240" w:lineRule="auto"/>
      <w:ind w:left="1100"/>
    </w:pPr>
    <w:rPr>
      <w:rFonts w:asciiTheme="minorHAnsi" w:hAnsiTheme="minorHAnsi"/>
      <w:sz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C0CF0"/>
    <w:pPr>
      <w:spacing w:after="100" w:line="25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C0CF0"/>
    <w:pPr>
      <w:spacing w:after="100" w:line="25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C0CF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0CF0"/>
    <w:pPr>
      <w:spacing w:line="240" w:lineRule="auto"/>
      <w:jc w:val="left"/>
    </w:pPr>
    <w:rPr>
      <w:rFonts w:eastAsia="Times New Roman" w:cs="Times New Roman"/>
      <w:sz w:val="20"/>
      <w:szCs w:val="20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C0CF0"/>
  </w:style>
  <w:style w:type="paragraph" w:styleId="En-tte">
    <w:name w:val="header"/>
    <w:basedOn w:val="Normal"/>
    <w:link w:val="En-tteCar"/>
    <w:uiPriority w:val="99"/>
    <w:semiHidden/>
    <w:unhideWhenUsed/>
    <w:rsid w:val="00EC0CF0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C0CF0"/>
  </w:style>
  <w:style w:type="paragraph" w:styleId="Pieddepage">
    <w:name w:val="footer"/>
    <w:basedOn w:val="Normal"/>
    <w:link w:val="PieddepageCar"/>
    <w:uiPriority w:val="99"/>
    <w:semiHidden/>
    <w:unhideWhenUsed/>
    <w:rsid w:val="00EC0CF0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0CF0"/>
    <w:rPr>
      <w:rFonts w:ascii="Times New Roman" w:eastAsia="Times New Roman" w:hAnsi="Times New Roman" w:cs="Arial"/>
      <w:sz w:val="24"/>
      <w:lang w:val="en-US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C0CF0"/>
    <w:pPr>
      <w:suppressAutoHyphens/>
      <w:spacing w:after="120" w:line="240" w:lineRule="auto"/>
      <w:jc w:val="left"/>
    </w:pPr>
    <w:rPr>
      <w:rFonts w:eastAsia="Times New Roman" w:cs="Arial"/>
      <w:lang w:val="en-US" w:eastAsia="ar-SA"/>
    </w:rPr>
  </w:style>
  <w:style w:type="paragraph" w:styleId="Sous-titre">
    <w:name w:val="Subtitle"/>
    <w:basedOn w:val="Titre10"/>
    <w:next w:val="Corpsdetexte"/>
    <w:link w:val="Sous-titreCar"/>
    <w:qFormat/>
    <w:rsid w:val="00EC0CF0"/>
    <w:pPr>
      <w:jc w:val="center"/>
    </w:pPr>
    <w:rPr>
      <w:i/>
      <w:iCs/>
    </w:rPr>
  </w:style>
  <w:style w:type="paragraph" w:customStyle="1" w:styleId="Titre10">
    <w:name w:val="Titre1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character" w:customStyle="1" w:styleId="Sous-titreCar">
    <w:name w:val="Sous-titre Car"/>
    <w:basedOn w:val="Policepardfaut"/>
    <w:link w:val="Sous-titre"/>
    <w:rsid w:val="00EC0CF0"/>
    <w:rPr>
      <w:rFonts w:ascii="Albany" w:eastAsia="HG Mincho Light J" w:hAnsi="Albany" w:cs="Tahoma"/>
      <w:i/>
      <w:iCs/>
      <w:sz w:val="28"/>
      <w:szCs w:val="28"/>
      <w:lang w:val="en-US" w:eastAsia="ar-SA"/>
    </w:rPr>
  </w:style>
  <w:style w:type="paragraph" w:styleId="Titre">
    <w:name w:val="Title"/>
    <w:basedOn w:val="Normal"/>
    <w:next w:val="Sous-titre"/>
    <w:link w:val="TitreCar"/>
    <w:uiPriority w:val="99"/>
    <w:qFormat/>
    <w:rsid w:val="00EC0CF0"/>
    <w:pPr>
      <w:suppressAutoHyphens/>
      <w:spacing w:line="240" w:lineRule="auto"/>
      <w:jc w:val="center"/>
    </w:pPr>
    <w:rPr>
      <w:rFonts w:eastAsia="Times New Roman" w:cs="Arial"/>
      <w:b/>
      <w:bCs/>
      <w:sz w:val="40"/>
      <w:u w:val="single"/>
      <w:lang w:eastAsia="ar-SA"/>
    </w:rPr>
  </w:style>
  <w:style w:type="character" w:customStyle="1" w:styleId="TitreCar">
    <w:name w:val="Titre Car"/>
    <w:basedOn w:val="Policepardfaut"/>
    <w:link w:val="Titre"/>
    <w:uiPriority w:val="99"/>
    <w:rsid w:val="00EC0CF0"/>
    <w:rPr>
      <w:rFonts w:ascii="Times New Roman" w:eastAsia="Times New Roman" w:hAnsi="Times New Roman" w:cs="Arial"/>
      <w:b/>
      <w:bCs/>
      <w:sz w:val="40"/>
      <w:u w:val="single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C0C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C0CF0"/>
    <w:pPr>
      <w:suppressAutoHyphens/>
      <w:spacing w:line="240" w:lineRule="auto"/>
      <w:ind w:firstLine="708"/>
    </w:pPr>
    <w:rPr>
      <w:rFonts w:eastAsia="Times New Roman" w:cs="Times New Roman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CF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CF0"/>
    <w:pPr>
      <w:suppressAutoHyphens/>
      <w:spacing w:line="240" w:lineRule="auto"/>
      <w:jc w:val="left"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styleId="Sansinterligne">
    <w:name w:val="No Spacing"/>
    <w:uiPriority w:val="1"/>
    <w:qFormat/>
    <w:rsid w:val="00EC0CF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CF0"/>
    <w:pPr>
      <w:suppressAutoHyphens/>
      <w:spacing w:line="240" w:lineRule="auto"/>
      <w:ind w:left="720"/>
      <w:contextualSpacing/>
      <w:jc w:val="left"/>
    </w:pPr>
    <w:rPr>
      <w:rFonts w:eastAsia="Times New Roman" w:cs="Arial"/>
      <w:lang w:val="en-US" w:eastAsia="ar-SA"/>
    </w:rPr>
  </w:style>
  <w:style w:type="paragraph" w:customStyle="1" w:styleId="Titre13">
    <w:name w:val="Titre13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13">
    <w:name w:val="Légende13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Rpertoire">
    <w:name w:val="Répertoire"/>
    <w:basedOn w:val="Normal"/>
    <w:uiPriority w:val="99"/>
    <w:rsid w:val="00EC0CF0"/>
    <w:pPr>
      <w:suppressLineNumbers/>
      <w:suppressAutoHyphens/>
      <w:spacing w:line="240" w:lineRule="auto"/>
      <w:jc w:val="left"/>
    </w:pPr>
    <w:rPr>
      <w:rFonts w:eastAsia="Times New Roman" w:cs="Tahoma"/>
      <w:lang w:val="en-US" w:eastAsia="ar-SA"/>
    </w:rPr>
  </w:style>
  <w:style w:type="paragraph" w:customStyle="1" w:styleId="Titre12">
    <w:name w:val="Titre12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12">
    <w:name w:val="Légende12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11">
    <w:name w:val="Titre11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11">
    <w:name w:val="Légende11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100">
    <w:name w:val="Titre10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10">
    <w:name w:val="Légende10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9">
    <w:name w:val="Titre9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9">
    <w:name w:val="Légende9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80">
    <w:name w:val="Titre8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8">
    <w:name w:val="Légende8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70">
    <w:name w:val="Titre7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7">
    <w:name w:val="Légende7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60">
    <w:name w:val="Titre6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6">
    <w:name w:val="Légende6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50">
    <w:name w:val="Titre5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5">
    <w:name w:val="Légende5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40">
    <w:name w:val="Titre4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4">
    <w:name w:val="Légende4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30">
    <w:name w:val="Titre3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3">
    <w:name w:val="Légende3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Titre20">
    <w:name w:val="Titre2"/>
    <w:basedOn w:val="Normal"/>
    <w:next w:val="Corpsdetexte"/>
    <w:uiPriority w:val="99"/>
    <w:rsid w:val="00EC0CF0"/>
    <w:pPr>
      <w:keepNext/>
      <w:suppressAutoHyphens/>
      <w:spacing w:before="240" w:after="120" w:line="240" w:lineRule="auto"/>
      <w:jc w:val="left"/>
    </w:pPr>
    <w:rPr>
      <w:rFonts w:ascii="Albany" w:eastAsia="HG Mincho Light J" w:hAnsi="Albany" w:cs="Tahoma"/>
      <w:sz w:val="28"/>
      <w:szCs w:val="28"/>
      <w:lang w:val="en-US" w:eastAsia="ar-SA"/>
    </w:rPr>
  </w:style>
  <w:style w:type="paragraph" w:customStyle="1" w:styleId="Lgende2">
    <w:name w:val="Légende2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Lgende1">
    <w:name w:val="Légende1"/>
    <w:basedOn w:val="Normal"/>
    <w:uiPriority w:val="99"/>
    <w:rsid w:val="00EC0CF0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Cs w:val="24"/>
      <w:lang w:val="en-US" w:eastAsia="ar-SA"/>
    </w:rPr>
  </w:style>
  <w:style w:type="paragraph" w:customStyle="1" w:styleId="12">
    <w:name w:val="12"/>
    <w:basedOn w:val="Normal"/>
    <w:uiPriority w:val="99"/>
    <w:rsid w:val="00EC0CF0"/>
    <w:pPr>
      <w:widowControl w:val="0"/>
      <w:suppressAutoHyphens/>
      <w:spacing w:line="240" w:lineRule="auto"/>
    </w:pPr>
    <w:rPr>
      <w:rFonts w:eastAsia="Times New Roman" w:cs="Times New Roman"/>
      <w:sz w:val="22"/>
      <w:lang w:eastAsia="ar-SA"/>
    </w:rPr>
  </w:style>
  <w:style w:type="paragraph" w:customStyle="1" w:styleId="ececmsonormal">
    <w:name w:val="ec_ec_msonormal"/>
    <w:basedOn w:val="Normal"/>
    <w:uiPriority w:val="99"/>
    <w:rsid w:val="00EC0CF0"/>
    <w:pPr>
      <w:suppressAutoHyphens/>
      <w:spacing w:after="324" w:line="240" w:lineRule="auto"/>
      <w:jc w:val="left"/>
    </w:pPr>
    <w:rPr>
      <w:rFonts w:eastAsia="Times New Roman" w:cs="Times New Roman"/>
      <w:szCs w:val="24"/>
      <w:lang w:eastAsia="ar-SA"/>
    </w:rPr>
  </w:style>
  <w:style w:type="paragraph" w:customStyle="1" w:styleId="Contenudetableau">
    <w:name w:val="Contenu de tableau"/>
    <w:basedOn w:val="Normal"/>
    <w:uiPriority w:val="99"/>
    <w:rsid w:val="00EC0CF0"/>
    <w:pPr>
      <w:suppressLineNumbers/>
      <w:suppressAutoHyphens/>
      <w:spacing w:line="240" w:lineRule="auto"/>
      <w:jc w:val="left"/>
    </w:pPr>
    <w:rPr>
      <w:rFonts w:eastAsia="Times New Roman" w:cs="Arial"/>
      <w:lang w:val="en-US" w:eastAsia="ar-SA"/>
    </w:rPr>
  </w:style>
  <w:style w:type="paragraph" w:customStyle="1" w:styleId="Titredetableau">
    <w:name w:val="Titre de tableau"/>
    <w:basedOn w:val="Contenudetableau"/>
    <w:uiPriority w:val="99"/>
    <w:rsid w:val="00EC0CF0"/>
    <w:pPr>
      <w:jc w:val="center"/>
    </w:pPr>
    <w:rPr>
      <w:b/>
      <w:bCs/>
    </w:rPr>
  </w:style>
  <w:style w:type="paragraph" w:customStyle="1" w:styleId="loose1">
    <w:name w:val="loose1"/>
    <w:basedOn w:val="Normal"/>
    <w:uiPriority w:val="99"/>
    <w:rsid w:val="00EC0C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paragraph" w:customStyle="1" w:styleId="Style1">
    <w:name w:val="Style 1"/>
    <w:basedOn w:val="Normal"/>
    <w:uiPriority w:val="99"/>
    <w:rsid w:val="00EC0CF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EC0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bsatz-Standardschriftart">
    <w:name w:val="Absatz-Standardschriftart"/>
    <w:rsid w:val="00EC0CF0"/>
  </w:style>
  <w:style w:type="character" w:customStyle="1" w:styleId="Policepardfaut13">
    <w:name w:val="Police par défaut13"/>
    <w:rsid w:val="00EC0CF0"/>
  </w:style>
  <w:style w:type="character" w:customStyle="1" w:styleId="Policepardfaut12">
    <w:name w:val="Police par défaut12"/>
    <w:rsid w:val="00EC0CF0"/>
  </w:style>
  <w:style w:type="character" w:customStyle="1" w:styleId="Policepardfaut11">
    <w:name w:val="Police par défaut11"/>
    <w:rsid w:val="00EC0CF0"/>
  </w:style>
  <w:style w:type="character" w:customStyle="1" w:styleId="Policepardfaut10">
    <w:name w:val="Police par défaut10"/>
    <w:rsid w:val="00EC0CF0"/>
  </w:style>
  <w:style w:type="character" w:customStyle="1" w:styleId="WW-Absatz-Standardschriftart">
    <w:name w:val="WW-Absatz-Standardschriftart"/>
    <w:rsid w:val="00EC0CF0"/>
  </w:style>
  <w:style w:type="character" w:customStyle="1" w:styleId="Policepardfaut9">
    <w:name w:val="Police par défaut9"/>
    <w:rsid w:val="00EC0CF0"/>
  </w:style>
  <w:style w:type="character" w:customStyle="1" w:styleId="WW-Absatz-Standardschriftart1">
    <w:name w:val="WW-Absatz-Standardschriftart1"/>
    <w:rsid w:val="00EC0CF0"/>
  </w:style>
  <w:style w:type="character" w:customStyle="1" w:styleId="Policepardfaut8">
    <w:name w:val="Police par défaut8"/>
    <w:rsid w:val="00EC0CF0"/>
  </w:style>
  <w:style w:type="character" w:customStyle="1" w:styleId="WW-Absatz-Standardschriftart11">
    <w:name w:val="WW-Absatz-Standardschriftart11"/>
    <w:rsid w:val="00EC0CF0"/>
  </w:style>
  <w:style w:type="character" w:customStyle="1" w:styleId="Policepardfaut7">
    <w:name w:val="Police par défaut7"/>
    <w:rsid w:val="00EC0CF0"/>
  </w:style>
  <w:style w:type="character" w:customStyle="1" w:styleId="WW-Absatz-Standardschriftart111">
    <w:name w:val="WW-Absatz-Standardschriftart111"/>
    <w:rsid w:val="00EC0CF0"/>
  </w:style>
  <w:style w:type="character" w:customStyle="1" w:styleId="WW-Absatz-Standardschriftart1111">
    <w:name w:val="WW-Absatz-Standardschriftart1111"/>
    <w:rsid w:val="00EC0CF0"/>
  </w:style>
  <w:style w:type="character" w:customStyle="1" w:styleId="Policepardfaut6">
    <w:name w:val="Police par défaut6"/>
    <w:rsid w:val="00EC0CF0"/>
  </w:style>
  <w:style w:type="character" w:customStyle="1" w:styleId="Policepardfaut5">
    <w:name w:val="Police par défaut5"/>
    <w:rsid w:val="00EC0CF0"/>
  </w:style>
  <w:style w:type="character" w:customStyle="1" w:styleId="Policepardfaut4">
    <w:name w:val="Police par défaut4"/>
    <w:rsid w:val="00EC0CF0"/>
  </w:style>
  <w:style w:type="character" w:customStyle="1" w:styleId="WW-Absatz-Standardschriftart11111">
    <w:name w:val="WW-Absatz-Standardschriftart11111"/>
    <w:rsid w:val="00EC0CF0"/>
  </w:style>
  <w:style w:type="character" w:customStyle="1" w:styleId="Policepardfaut3">
    <w:name w:val="Police par défaut3"/>
    <w:rsid w:val="00EC0CF0"/>
  </w:style>
  <w:style w:type="character" w:customStyle="1" w:styleId="WW-Absatz-Standardschriftart111111">
    <w:name w:val="WW-Absatz-Standardschriftart111111"/>
    <w:rsid w:val="00EC0CF0"/>
  </w:style>
  <w:style w:type="character" w:customStyle="1" w:styleId="WW-Absatz-Standardschriftart1111111">
    <w:name w:val="WW-Absatz-Standardschriftart1111111"/>
    <w:rsid w:val="00EC0CF0"/>
  </w:style>
  <w:style w:type="character" w:customStyle="1" w:styleId="WW-Absatz-Standardschriftart11111111">
    <w:name w:val="WW-Absatz-Standardschriftart11111111"/>
    <w:rsid w:val="00EC0CF0"/>
  </w:style>
  <w:style w:type="character" w:customStyle="1" w:styleId="Policepardfaut2">
    <w:name w:val="Police par défaut2"/>
    <w:rsid w:val="00EC0CF0"/>
  </w:style>
  <w:style w:type="character" w:customStyle="1" w:styleId="WW-Absatz-Standardschriftart111111111">
    <w:name w:val="WW-Absatz-Standardschriftart111111111"/>
    <w:rsid w:val="00EC0CF0"/>
  </w:style>
  <w:style w:type="character" w:customStyle="1" w:styleId="WW-Absatz-Standardschriftart1111111111">
    <w:name w:val="WW-Absatz-Standardschriftart1111111111"/>
    <w:rsid w:val="00EC0CF0"/>
  </w:style>
  <w:style w:type="character" w:customStyle="1" w:styleId="WW-Absatz-Standardschriftart11111111111">
    <w:name w:val="WW-Absatz-Standardschriftart11111111111"/>
    <w:rsid w:val="00EC0CF0"/>
  </w:style>
  <w:style w:type="character" w:customStyle="1" w:styleId="Policepardfaut1">
    <w:name w:val="Police par défaut1"/>
    <w:rsid w:val="00EC0CF0"/>
  </w:style>
  <w:style w:type="character" w:customStyle="1" w:styleId="12Car">
    <w:name w:val="12 Car"/>
    <w:basedOn w:val="Policepardfaut1"/>
    <w:rsid w:val="00EC0CF0"/>
    <w:rPr>
      <w:sz w:val="22"/>
      <w:szCs w:val="22"/>
      <w:lang w:val="fr-FR" w:eastAsia="ar-SA" w:bidi="ar-SA"/>
    </w:rPr>
  </w:style>
  <w:style w:type="character" w:customStyle="1" w:styleId="Puces">
    <w:name w:val="Puces"/>
    <w:rsid w:val="00EC0CF0"/>
    <w:rPr>
      <w:rFonts w:ascii="StarSymbol" w:eastAsia="StarSymbol" w:hAnsi="StarSymbol" w:cs="StarSymbol" w:hint="default"/>
      <w:sz w:val="18"/>
      <w:szCs w:val="18"/>
    </w:rPr>
  </w:style>
  <w:style w:type="character" w:customStyle="1" w:styleId="Caractresdenumrotation">
    <w:name w:val="Caractères de numérotation"/>
    <w:rsid w:val="00EC0CF0"/>
  </w:style>
  <w:style w:type="character" w:customStyle="1" w:styleId="apple-style-span">
    <w:name w:val="apple-style-span"/>
    <w:basedOn w:val="Policepardfaut"/>
    <w:rsid w:val="00EC0CF0"/>
  </w:style>
  <w:style w:type="character" w:customStyle="1" w:styleId="apple-converted-space">
    <w:name w:val="apple-converted-space"/>
    <w:basedOn w:val="Policepardfaut"/>
    <w:rsid w:val="00EC0CF0"/>
  </w:style>
  <w:style w:type="character" w:customStyle="1" w:styleId="bold">
    <w:name w:val="bold"/>
    <w:basedOn w:val="Policepardfaut"/>
    <w:rsid w:val="00EC0CF0"/>
  </w:style>
  <w:style w:type="character" w:customStyle="1" w:styleId="italic">
    <w:name w:val="italic"/>
    <w:basedOn w:val="Policepardfaut"/>
    <w:rsid w:val="00EC0CF0"/>
  </w:style>
  <w:style w:type="character" w:customStyle="1" w:styleId="blue">
    <w:name w:val="blue"/>
    <w:basedOn w:val="Policepardfaut"/>
    <w:rsid w:val="00EC0CF0"/>
  </w:style>
  <w:style w:type="character" w:customStyle="1" w:styleId="loose">
    <w:name w:val="loose"/>
    <w:basedOn w:val="Policepardfaut"/>
    <w:rsid w:val="00EC0CF0"/>
  </w:style>
  <w:style w:type="character" w:customStyle="1" w:styleId="tightinline">
    <w:name w:val="tightinline"/>
    <w:basedOn w:val="Policepardfaut"/>
    <w:rsid w:val="00EC0CF0"/>
  </w:style>
  <w:style w:type="character" w:customStyle="1" w:styleId="surlignage">
    <w:name w:val="surlignage"/>
    <w:basedOn w:val="Policepardfaut"/>
    <w:rsid w:val="00EC0CF0"/>
  </w:style>
  <w:style w:type="character" w:customStyle="1" w:styleId="CharacterStyle1">
    <w:name w:val="Character Style 1"/>
    <w:uiPriority w:val="99"/>
    <w:rsid w:val="00EC0CF0"/>
    <w:rPr>
      <w:sz w:val="20"/>
      <w:szCs w:val="20"/>
    </w:rPr>
  </w:style>
  <w:style w:type="character" w:customStyle="1" w:styleId="CharacterStyle20">
    <w:name w:val="Character Style 20"/>
    <w:uiPriority w:val="99"/>
    <w:rsid w:val="00EC0CF0"/>
    <w:rPr>
      <w:rFonts w:ascii="Bookman Old Style" w:hAnsi="Bookman Old Style" w:hint="default"/>
      <w:sz w:val="18"/>
    </w:rPr>
  </w:style>
  <w:style w:type="character" w:customStyle="1" w:styleId="CharacterStyle5">
    <w:name w:val="Character Style 5"/>
    <w:uiPriority w:val="99"/>
    <w:rsid w:val="00EC0CF0"/>
    <w:rPr>
      <w:rFonts w:ascii="Garamond" w:hAnsi="Garamond" w:cs="Garamond" w:hint="default"/>
      <w:b/>
      <w:bCs/>
      <w:sz w:val="20"/>
      <w:szCs w:val="20"/>
    </w:rPr>
  </w:style>
  <w:style w:type="character" w:customStyle="1" w:styleId="CharacterStyle12">
    <w:name w:val="Character Style 12"/>
    <w:uiPriority w:val="99"/>
    <w:rsid w:val="00EC0CF0"/>
    <w:rPr>
      <w:rFonts w:ascii="Bookman Old Style" w:hAnsi="Bookman Old Style" w:hint="default"/>
      <w:b/>
      <w:bCs w:val="0"/>
      <w:sz w:val="11"/>
    </w:rPr>
  </w:style>
  <w:style w:type="character" w:customStyle="1" w:styleId="CharacterStyle2">
    <w:name w:val="Character Style 2"/>
    <w:rsid w:val="00EC0CF0"/>
    <w:rPr>
      <w:sz w:val="20"/>
      <w:szCs w:val="20"/>
    </w:rPr>
  </w:style>
  <w:style w:type="character" w:customStyle="1" w:styleId="highlight">
    <w:name w:val="highlight"/>
    <w:basedOn w:val="Policepardfaut"/>
    <w:rsid w:val="00EC0CF0"/>
  </w:style>
  <w:style w:type="character" w:customStyle="1" w:styleId="at1">
    <w:name w:val="a__t1"/>
    <w:basedOn w:val="Policepardfaut"/>
    <w:rsid w:val="00EC0CF0"/>
  </w:style>
  <w:style w:type="character" w:customStyle="1" w:styleId="hit">
    <w:name w:val="hit"/>
    <w:basedOn w:val="Policepardfaut"/>
    <w:rsid w:val="00EC0CF0"/>
  </w:style>
  <w:style w:type="character" w:customStyle="1" w:styleId="CharacterStyle11">
    <w:name w:val="Character Style 11"/>
    <w:uiPriority w:val="99"/>
    <w:rsid w:val="00EC0CF0"/>
    <w:rPr>
      <w:rFonts w:ascii="Tahoma" w:hAnsi="Tahoma" w:cs="Tahoma" w:hint="default"/>
      <w:sz w:val="12"/>
    </w:rPr>
  </w:style>
  <w:style w:type="character" w:customStyle="1" w:styleId="CharacterStyle19">
    <w:name w:val="Character Style 19"/>
    <w:uiPriority w:val="99"/>
    <w:rsid w:val="00EC0CF0"/>
    <w:rPr>
      <w:sz w:val="21"/>
      <w:szCs w:val="21"/>
    </w:rPr>
  </w:style>
  <w:style w:type="character" w:customStyle="1" w:styleId="nowrap">
    <w:name w:val="nowrap"/>
    <w:basedOn w:val="Policepardfaut"/>
    <w:rsid w:val="00EC0CF0"/>
  </w:style>
  <w:style w:type="character" w:customStyle="1" w:styleId="CharacterStyle8">
    <w:name w:val="Character Style 8"/>
    <w:uiPriority w:val="99"/>
    <w:rsid w:val="00EC0CF0"/>
    <w:rPr>
      <w:sz w:val="21"/>
    </w:rPr>
  </w:style>
  <w:style w:type="character" w:customStyle="1" w:styleId="Caractredenotedebasdepage">
    <w:name w:val="Caractère de note de bas de page"/>
    <w:basedOn w:val="Policepardfaut"/>
    <w:rsid w:val="00EC0CF0"/>
    <w:rPr>
      <w:vertAlign w:val="superscript"/>
    </w:rPr>
  </w:style>
  <w:style w:type="character" w:customStyle="1" w:styleId="cexposant">
    <w:name w:val="cexposant"/>
    <w:basedOn w:val="Policepardfaut"/>
    <w:rsid w:val="00EC0CF0"/>
  </w:style>
  <w:style w:type="character" w:customStyle="1" w:styleId="hl">
    <w:name w:val="hl"/>
    <w:basedOn w:val="Policepardfaut"/>
    <w:rsid w:val="00EC0CF0"/>
  </w:style>
  <w:style w:type="character" w:customStyle="1" w:styleId="citation">
    <w:name w:val="citation"/>
    <w:basedOn w:val="Policepardfaut"/>
    <w:rsid w:val="00EC0CF0"/>
  </w:style>
  <w:style w:type="character" w:customStyle="1" w:styleId="important">
    <w:name w:val="important"/>
    <w:basedOn w:val="Policepardfaut"/>
    <w:rsid w:val="00EC0CF0"/>
  </w:style>
  <w:style w:type="character" w:customStyle="1" w:styleId="s2">
    <w:name w:val="s2"/>
    <w:basedOn w:val="Policepardfaut"/>
    <w:rsid w:val="00EC0CF0"/>
  </w:style>
  <w:style w:type="character" w:customStyle="1" w:styleId="regletheorique">
    <w:name w:val="regletheorique"/>
    <w:basedOn w:val="Policepardfaut"/>
    <w:rsid w:val="00EC0CF0"/>
  </w:style>
  <w:style w:type="character" w:customStyle="1" w:styleId="prix">
    <w:name w:val="prix"/>
    <w:basedOn w:val="Policepardfaut"/>
    <w:rsid w:val="00EC0CF0"/>
  </w:style>
  <w:style w:type="character" w:customStyle="1" w:styleId="cital">
    <w:name w:val="cital"/>
    <w:basedOn w:val="Policepardfaut"/>
    <w:rsid w:val="00EC0CF0"/>
  </w:style>
  <w:style w:type="character" w:customStyle="1" w:styleId="margintop14">
    <w:name w:val="margintop14"/>
    <w:basedOn w:val="Policepardfaut"/>
    <w:rsid w:val="00EC0CF0"/>
  </w:style>
  <w:style w:type="character" w:customStyle="1" w:styleId="InternetLink">
    <w:name w:val="Internet Link"/>
    <w:rsid w:val="00EC0CF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Fourmont</dc:creator>
  <cp:keywords/>
  <dc:description/>
  <cp:lastModifiedBy>Alexis Fourmont</cp:lastModifiedBy>
  <cp:revision>131</cp:revision>
  <dcterms:created xsi:type="dcterms:W3CDTF">2021-09-17T15:06:00Z</dcterms:created>
  <dcterms:modified xsi:type="dcterms:W3CDTF">2021-12-05T16:49:00Z</dcterms:modified>
</cp:coreProperties>
</file>