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40" w:rsidRPr="00E61C49" w:rsidRDefault="008B5F40" w:rsidP="00E61C49">
      <w:pPr>
        <w:shd w:val="clear" w:color="auto" w:fill="FFFFFF"/>
        <w:outlineLvl w:val="0"/>
        <w:rPr>
          <w:rFonts w:ascii="Century Schoolbook" w:hAnsi="Century Schoolbook" w:cstheme="minorHAnsi"/>
          <w:lang w:val="en-US"/>
        </w:rPr>
      </w:pPr>
    </w:p>
    <w:p w:rsidR="00E61C49" w:rsidRPr="00E61C49" w:rsidRDefault="008B5F40" w:rsidP="00E61C49">
      <w:pPr>
        <w:pStyle w:val="Titre1"/>
        <w:ind w:left="360"/>
        <w:jc w:val="center"/>
        <w:rPr>
          <w:rFonts w:ascii="Century Schoolbook" w:hAnsi="Century Schoolbook"/>
          <w:b/>
          <w:sz w:val="22"/>
          <w:szCs w:val="22"/>
          <w:lang w:val="en-US"/>
        </w:rPr>
      </w:pPr>
      <w:r w:rsidRPr="00E61C49">
        <w:rPr>
          <w:rFonts w:ascii="Century Schoolbook" w:hAnsi="Century Schoolbook"/>
          <w:b/>
          <w:sz w:val="22"/>
          <w:szCs w:val="22"/>
          <w:lang w:val="en-US"/>
        </w:rPr>
        <w:t>S</w:t>
      </w:r>
      <w:r w:rsidR="00E61C49" w:rsidRPr="00E61C49">
        <w:rPr>
          <w:rFonts w:ascii="Century Schoolbook" w:hAnsi="Century Schoolbook"/>
          <w:b/>
          <w:sz w:val="22"/>
          <w:szCs w:val="22"/>
          <w:lang w:val="en-US"/>
        </w:rPr>
        <w:t>YLLABUS</w:t>
      </w:r>
      <w:r w:rsidRPr="00E61C49">
        <w:rPr>
          <w:rFonts w:ascii="Century Schoolbook" w:hAnsi="Century Schoolbook"/>
          <w:b/>
          <w:sz w:val="22"/>
          <w:szCs w:val="22"/>
          <w:lang w:val="en-US"/>
        </w:rPr>
        <w:t xml:space="preserve"> (202</w:t>
      </w:r>
      <w:r w:rsidR="00E61C49" w:rsidRPr="00E61C49">
        <w:rPr>
          <w:rFonts w:ascii="Century Schoolbook" w:hAnsi="Century Schoolbook"/>
          <w:b/>
          <w:sz w:val="22"/>
          <w:szCs w:val="22"/>
          <w:lang w:val="en-US"/>
        </w:rPr>
        <w:t>3</w:t>
      </w:r>
      <w:r w:rsidRPr="00E61C49">
        <w:rPr>
          <w:rFonts w:ascii="Century Schoolbook" w:hAnsi="Century Schoolbook"/>
          <w:b/>
          <w:sz w:val="22"/>
          <w:szCs w:val="22"/>
          <w:lang w:val="en-US"/>
        </w:rPr>
        <w:t>-202</w:t>
      </w:r>
      <w:r w:rsidR="00E61C49" w:rsidRPr="00E61C49">
        <w:rPr>
          <w:rFonts w:ascii="Century Schoolbook" w:hAnsi="Century Schoolbook"/>
          <w:b/>
          <w:sz w:val="22"/>
          <w:szCs w:val="22"/>
          <w:lang w:val="en-US"/>
        </w:rPr>
        <w:t>4)</w:t>
      </w:r>
    </w:p>
    <w:p w:rsidR="00E61C49" w:rsidRPr="00E61C49" w:rsidRDefault="00E61C49" w:rsidP="00E61C49">
      <w:pPr>
        <w:pStyle w:val="Titre1"/>
        <w:ind w:left="360"/>
        <w:jc w:val="center"/>
        <w:rPr>
          <w:rFonts w:ascii="Century Schoolbook" w:hAnsi="Century Schoolbook"/>
          <w:b/>
          <w:sz w:val="22"/>
          <w:szCs w:val="22"/>
          <w:lang w:val="en-US"/>
        </w:rPr>
      </w:pPr>
      <w:r w:rsidRPr="00E61C49">
        <w:rPr>
          <w:rFonts w:ascii="Century Schoolbook" w:hAnsi="Century Schoolbook"/>
          <w:b/>
          <w:sz w:val="22"/>
          <w:szCs w:val="22"/>
          <w:lang w:val="en-US"/>
        </w:rPr>
        <w:t>GLOBAL HEALTH ECONOMICS</w:t>
      </w:r>
    </w:p>
    <w:p w:rsidR="008B5F40" w:rsidRPr="00E61C49" w:rsidRDefault="00E61C49" w:rsidP="00E61C49">
      <w:pPr>
        <w:pStyle w:val="Titre1"/>
        <w:ind w:left="360"/>
        <w:jc w:val="center"/>
        <w:rPr>
          <w:rFonts w:ascii="Century Schoolbook" w:hAnsi="Century Schoolbook"/>
          <w:b/>
          <w:sz w:val="22"/>
          <w:szCs w:val="22"/>
          <w:lang w:val="en-US"/>
        </w:rPr>
      </w:pPr>
      <w:r w:rsidRPr="00E61C49">
        <w:rPr>
          <w:rFonts w:ascii="Century Schoolbook" w:hAnsi="Century Schoolbook"/>
          <w:b/>
          <w:sz w:val="22"/>
          <w:szCs w:val="22"/>
          <w:lang w:val="en-US"/>
        </w:rPr>
        <w:t>Pr. Lise ROCHAIX</w:t>
      </w:r>
    </w:p>
    <w:p w:rsidR="00E61C49" w:rsidRPr="00E61C49" w:rsidRDefault="00E61C49" w:rsidP="00E61C49">
      <w:pPr>
        <w:rPr>
          <w:lang w:val="en-US"/>
        </w:rPr>
      </w:pPr>
    </w:p>
    <w:p w:rsidR="008B5F40" w:rsidRPr="00E61C49" w:rsidRDefault="008B5F40" w:rsidP="008B5F40">
      <w:pPr>
        <w:rPr>
          <w:rFonts w:ascii="Century Schoolbook" w:hAnsi="Century Schoolbook" w:cs="Calibri"/>
          <w:lang w:val="en-US"/>
        </w:rPr>
      </w:pPr>
    </w:p>
    <w:p w:rsidR="008B5F40" w:rsidRPr="00E61C49" w:rsidRDefault="008B5F40" w:rsidP="008B5F40">
      <w:pPr>
        <w:rPr>
          <w:sz w:val="22"/>
          <w:szCs w:val="22"/>
          <w:lang w:val="en-US"/>
        </w:rPr>
      </w:pPr>
      <w:r w:rsidRPr="00E61C49">
        <w:rPr>
          <w:sz w:val="22"/>
          <w:szCs w:val="22"/>
          <w:lang w:val="en-US"/>
        </w:rPr>
        <w:t xml:space="preserve">Global Health Economics (GHE) systematically analyses the problems faced in promoting health for all. GHE, like HE, draws on both macro and microeconomic theories to understand consumers, producers and governments’ choices. It addresses equity and efficiency trade-offs in decision-making under constrained resources. The global perspective adopted here develops comparisons between high-income countries (HICs) and low-middle income countries (LMICs).  Contributions from disciplines other than economics, such as sociology, political science, psychology or philosophy will also be acknowledged.  </w:t>
      </w:r>
    </w:p>
    <w:p w:rsidR="00E61C49" w:rsidRPr="00E61C49" w:rsidRDefault="00E61C49" w:rsidP="008B5F40">
      <w:pPr>
        <w:rPr>
          <w:sz w:val="22"/>
          <w:szCs w:val="22"/>
          <w:lang w:val="en-US"/>
        </w:rPr>
      </w:pPr>
    </w:p>
    <w:p w:rsidR="008B5F40" w:rsidRPr="00E61C49" w:rsidRDefault="000140D0" w:rsidP="008B5F40">
      <w:pPr>
        <w:rPr>
          <w:sz w:val="22"/>
          <w:szCs w:val="22"/>
          <w:lang w:val="en-US"/>
        </w:rPr>
      </w:pPr>
      <w:r w:rsidRPr="00E61C49">
        <w:rPr>
          <w:sz w:val="22"/>
          <w:szCs w:val="22"/>
          <w:lang w:val="en-US"/>
        </w:rPr>
        <w:t xml:space="preserve">The seven sessions (2h.30) </w:t>
      </w:r>
      <w:r w:rsidR="008B5F40" w:rsidRPr="00E61C49">
        <w:rPr>
          <w:sz w:val="22"/>
          <w:szCs w:val="22"/>
          <w:lang w:val="en-US"/>
        </w:rPr>
        <w:t xml:space="preserve">will cover </w:t>
      </w:r>
      <w:r w:rsidRPr="00E61C49">
        <w:rPr>
          <w:sz w:val="22"/>
          <w:szCs w:val="22"/>
          <w:lang w:val="en-US"/>
        </w:rPr>
        <w:t>areas</w:t>
      </w:r>
      <w:r w:rsidR="008B5F40" w:rsidRPr="00E61C49">
        <w:rPr>
          <w:sz w:val="22"/>
          <w:szCs w:val="22"/>
          <w:lang w:val="en-US"/>
        </w:rPr>
        <w:t xml:space="preserve"> </w:t>
      </w:r>
      <w:r w:rsidRPr="00E61C49">
        <w:rPr>
          <w:sz w:val="22"/>
          <w:szCs w:val="22"/>
          <w:lang w:val="en-US"/>
        </w:rPr>
        <w:t xml:space="preserve">such </w:t>
      </w:r>
      <w:r w:rsidR="008B5F40" w:rsidRPr="00E61C49">
        <w:rPr>
          <w:sz w:val="22"/>
          <w:szCs w:val="22"/>
          <w:lang w:val="en-US"/>
        </w:rPr>
        <w:t>as the relationship between health, wealth and growth, individual health behavior determinants, economic evaluation of new technologies, access to universal coverage, optimal provider payments, gender and socio-economic inequalities.</w:t>
      </w:r>
    </w:p>
    <w:p w:rsidR="00E8620F" w:rsidRPr="00E61C49" w:rsidRDefault="00E8620F" w:rsidP="008B5F40">
      <w:pPr>
        <w:rPr>
          <w:sz w:val="22"/>
          <w:szCs w:val="22"/>
          <w:lang w:val="en-US"/>
        </w:rPr>
      </w:pPr>
    </w:p>
    <w:tbl>
      <w:tblPr>
        <w:tblStyle w:val="Grilledutableau"/>
        <w:tblW w:w="0" w:type="auto"/>
        <w:tblLook w:val="04A0" w:firstRow="1" w:lastRow="0" w:firstColumn="1" w:lastColumn="0" w:noHBand="0" w:noVBand="1"/>
      </w:tblPr>
      <w:tblGrid>
        <w:gridCol w:w="6584"/>
      </w:tblGrid>
      <w:tr w:rsidR="00E8620F" w:rsidRPr="00E61C49" w:rsidTr="005427DE">
        <w:tc>
          <w:tcPr>
            <w:tcW w:w="6584" w:type="dxa"/>
          </w:tcPr>
          <w:p w:rsidR="00E8620F" w:rsidRPr="00E61C49" w:rsidRDefault="00E8620F" w:rsidP="005427DE">
            <w:pPr>
              <w:jc w:val="both"/>
              <w:rPr>
                <w:lang w:val="en-US"/>
              </w:rPr>
            </w:pPr>
            <w:r w:rsidRPr="00E61C49">
              <w:rPr>
                <w:lang w:val="en-US"/>
              </w:rPr>
              <w:t>Session 1: Introduction to Health Economics </w:t>
            </w:r>
          </w:p>
        </w:tc>
      </w:tr>
      <w:tr w:rsidR="00E8620F" w:rsidRPr="00E61C49" w:rsidDel="00795883" w:rsidTr="005427DE">
        <w:tc>
          <w:tcPr>
            <w:tcW w:w="6584" w:type="dxa"/>
          </w:tcPr>
          <w:p w:rsidR="00E8620F" w:rsidRPr="00E61C49" w:rsidDel="00795883" w:rsidRDefault="00E8620F" w:rsidP="005427DE">
            <w:pPr>
              <w:jc w:val="both"/>
              <w:rPr>
                <w:lang w:val="en-US"/>
              </w:rPr>
            </w:pPr>
            <w:r w:rsidRPr="00E61C49">
              <w:rPr>
                <w:lang w:val="en-US"/>
              </w:rPr>
              <w:t>Session 2: Introduction to Evaluation Methods</w:t>
            </w:r>
          </w:p>
        </w:tc>
      </w:tr>
      <w:tr w:rsidR="00E8620F" w:rsidRPr="00E61C49" w:rsidDel="00795883" w:rsidTr="005427DE">
        <w:tc>
          <w:tcPr>
            <w:tcW w:w="6584" w:type="dxa"/>
          </w:tcPr>
          <w:p w:rsidR="00E8620F" w:rsidRPr="00E61C49" w:rsidDel="00795883" w:rsidRDefault="00E8620F" w:rsidP="005427DE">
            <w:pPr>
              <w:jc w:val="both"/>
              <w:rPr>
                <w:lang w:val="en-US"/>
              </w:rPr>
            </w:pPr>
            <w:r w:rsidRPr="00E61C49">
              <w:rPr>
                <w:lang w:val="en-US"/>
              </w:rPr>
              <w:t>Session 3: Health Determinants and Health Outcomes </w:t>
            </w:r>
          </w:p>
        </w:tc>
      </w:tr>
      <w:tr w:rsidR="00E8620F" w:rsidRPr="00E61C49" w:rsidTr="005427DE">
        <w:tc>
          <w:tcPr>
            <w:tcW w:w="6584" w:type="dxa"/>
          </w:tcPr>
          <w:p w:rsidR="00E8620F" w:rsidRPr="00E61C49" w:rsidRDefault="00E8620F" w:rsidP="005427DE">
            <w:pPr>
              <w:jc w:val="both"/>
              <w:rPr>
                <w:lang w:val="en-US"/>
              </w:rPr>
            </w:pPr>
            <w:r w:rsidRPr="00E61C49">
              <w:rPr>
                <w:lang w:val="en-US"/>
              </w:rPr>
              <w:t>Session 4: Health Care Spending, Economic Growth &amp; financing policies</w:t>
            </w:r>
          </w:p>
        </w:tc>
      </w:tr>
      <w:tr w:rsidR="00E8620F" w:rsidRPr="00E61C49" w:rsidTr="005427DE">
        <w:tc>
          <w:tcPr>
            <w:tcW w:w="6584" w:type="dxa"/>
          </w:tcPr>
          <w:p w:rsidR="00E8620F" w:rsidRPr="00E61C49" w:rsidRDefault="00E8620F" w:rsidP="005427DE">
            <w:pPr>
              <w:jc w:val="both"/>
              <w:rPr>
                <w:lang w:val="en-US"/>
              </w:rPr>
            </w:pPr>
            <w:r w:rsidRPr="00E61C49">
              <w:rPr>
                <w:lang w:val="en-US"/>
              </w:rPr>
              <w:t>Session 5: Inequities in Health/ Health Care</w:t>
            </w:r>
            <w:r w:rsidR="00B20596" w:rsidRPr="00E61C49">
              <w:rPr>
                <w:lang w:val="en-US"/>
              </w:rPr>
              <w:t xml:space="preserve"> </w:t>
            </w:r>
          </w:p>
        </w:tc>
      </w:tr>
      <w:tr w:rsidR="00E8620F" w:rsidRPr="00E61C49" w:rsidTr="005427DE">
        <w:tc>
          <w:tcPr>
            <w:tcW w:w="6584" w:type="dxa"/>
          </w:tcPr>
          <w:p w:rsidR="00E8620F" w:rsidRPr="00E61C49" w:rsidRDefault="00E8620F" w:rsidP="005427DE">
            <w:pPr>
              <w:jc w:val="both"/>
              <w:rPr>
                <w:lang w:val="en-US"/>
              </w:rPr>
            </w:pPr>
            <w:r w:rsidRPr="00E61C49">
              <w:rPr>
                <w:lang w:val="en-US"/>
              </w:rPr>
              <w:t xml:space="preserve">Session </w:t>
            </w:r>
            <w:r w:rsidR="00B20596" w:rsidRPr="00E61C49">
              <w:rPr>
                <w:lang w:val="en-US"/>
              </w:rPr>
              <w:t>6</w:t>
            </w:r>
            <w:r w:rsidRPr="00E61C49">
              <w:rPr>
                <w:lang w:val="en-US"/>
              </w:rPr>
              <w:t xml:space="preserve">: </w:t>
            </w:r>
            <w:r w:rsidR="000140D0" w:rsidRPr="00E61C49">
              <w:rPr>
                <w:lang w:val="en-US"/>
              </w:rPr>
              <w:t xml:space="preserve">Investing in Women and Child Health </w:t>
            </w:r>
          </w:p>
        </w:tc>
      </w:tr>
      <w:tr w:rsidR="000140D0" w:rsidRPr="00E61C49" w:rsidTr="005427DE">
        <w:tc>
          <w:tcPr>
            <w:tcW w:w="6584" w:type="dxa"/>
          </w:tcPr>
          <w:p w:rsidR="000140D0" w:rsidRPr="00E61C49" w:rsidRDefault="000140D0" w:rsidP="005427DE">
            <w:pPr>
              <w:jc w:val="both"/>
              <w:rPr>
                <w:lang w:val="en-US"/>
              </w:rPr>
            </w:pPr>
            <w:r w:rsidRPr="00E61C49">
              <w:rPr>
                <w:lang w:val="en-US"/>
              </w:rPr>
              <w:t>Session 7: Social and Behavioral Interventions</w:t>
            </w:r>
          </w:p>
        </w:tc>
      </w:tr>
    </w:tbl>
    <w:p w:rsidR="008B5F40" w:rsidRPr="00E61C49" w:rsidRDefault="008B5F40" w:rsidP="00B20596">
      <w:pPr>
        <w:jc w:val="both"/>
        <w:rPr>
          <w:sz w:val="22"/>
          <w:szCs w:val="22"/>
          <w:lang w:val="en-US"/>
        </w:rPr>
      </w:pPr>
    </w:p>
    <w:p w:rsidR="008B5F40" w:rsidRPr="00E61C49" w:rsidRDefault="008B5F40" w:rsidP="008B5F40">
      <w:pPr>
        <w:pStyle w:val="Titre1"/>
        <w:numPr>
          <w:ilvl w:val="0"/>
          <w:numId w:val="1"/>
        </w:numPr>
        <w:jc w:val="both"/>
        <w:rPr>
          <w:rFonts w:ascii="Times New Roman" w:hAnsi="Times New Roman" w:cs="Times New Roman"/>
          <w:b/>
          <w:sz w:val="22"/>
          <w:szCs w:val="22"/>
          <w:lang w:val="en-US"/>
        </w:rPr>
      </w:pPr>
      <w:r w:rsidRPr="00E61C49">
        <w:rPr>
          <w:rFonts w:ascii="Times New Roman" w:hAnsi="Times New Roman" w:cs="Times New Roman"/>
          <w:b/>
          <w:sz w:val="22"/>
          <w:szCs w:val="22"/>
          <w:lang w:val="en-US"/>
        </w:rPr>
        <w:t>Course assessment and organisation</w:t>
      </w:r>
    </w:p>
    <w:p w:rsidR="008B5F40" w:rsidRPr="00E61C49" w:rsidRDefault="008B5F40" w:rsidP="008B5F40">
      <w:pPr>
        <w:rPr>
          <w:color w:val="000000"/>
          <w:sz w:val="22"/>
          <w:szCs w:val="22"/>
          <w:lang w:val="en-US"/>
        </w:rPr>
      </w:pPr>
    </w:p>
    <w:p w:rsidR="008B5F40" w:rsidRPr="00E61C49" w:rsidRDefault="008B5F40" w:rsidP="008B5F40">
      <w:pPr>
        <w:rPr>
          <w:color w:val="000000"/>
          <w:sz w:val="22"/>
          <w:szCs w:val="22"/>
          <w:lang w:val="en-US"/>
        </w:rPr>
      </w:pPr>
      <w:r w:rsidRPr="00E61C49">
        <w:rPr>
          <w:color w:val="000000"/>
          <w:sz w:val="22"/>
          <w:szCs w:val="22"/>
          <w:lang w:val="en-US"/>
        </w:rPr>
        <w:t>The course assessment will be based on the following three elements:</w:t>
      </w:r>
    </w:p>
    <w:p w:rsidR="000140D0" w:rsidRPr="00E61C49" w:rsidRDefault="008B5F40" w:rsidP="000140D0">
      <w:pPr>
        <w:numPr>
          <w:ilvl w:val="0"/>
          <w:numId w:val="2"/>
        </w:numPr>
        <w:contextualSpacing/>
        <w:rPr>
          <w:rFonts w:eastAsia="Cambria"/>
          <w:color w:val="000000"/>
          <w:sz w:val="22"/>
          <w:szCs w:val="22"/>
          <w:lang w:val="en-US"/>
        </w:rPr>
      </w:pPr>
      <w:r w:rsidRPr="00E61C49">
        <w:rPr>
          <w:rFonts w:eastAsia="Cambria"/>
          <w:color w:val="000000"/>
          <w:sz w:val="22"/>
          <w:szCs w:val="22"/>
          <w:lang w:val="en-US"/>
        </w:rPr>
        <w:t>An oral presentation (in groups of 2 to 3 students) of a specific issue/dilemma related to one of the class sessions (40%);</w:t>
      </w:r>
      <w:r w:rsidR="00D6341A" w:rsidRPr="00E61C49">
        <w:rPr>
          <w:rFonts w:eastAsia="Cambria"/>
          <w:color w:val="000000"/>
          <w:sz w:val="22"/>
          <w:szCs w:val="22"/>
          <w:lang w:val="en-US"/>
        </w:rPr>
        <w:t xml:space="preserve"> The oral presentations will take place </w:t>
      </w:r>
      <w:r w:rsidR="000140D0" w:rsidRPr="00E61C49">
        <w:rPr>
          <w:rFonts w:eastAsia="Cambria"/>
          <w:color w:val="000000"/>
          <w:sz w:val="22"/>
          <w:szCs w:val="22"/>
          <w:lang w:val="en-US"/>
        </w:rPr>
        <w:t>during the session to which they relate;</w:t>
      </w:r>
    </w:p>
    <w:p w:rsidR="008B5F40" w:rsidRPr="00E61C49" w:rsidRDefault="008B5F40" w:rsidP="000140D0">
      <w:pPr>
        <w:numPr>
          <w:ilvl w:val="0"/>
          <w:numId w:val="2"/>
        </w:numPr>
        <w:contextualSpacing/>
        <w:rPr>
          <w:rFonts w:eastAsia="Cambria"/>
          <w:color w:val="000000"/>
          <w:sz w:val="22"/>
          <w:szCs w:val="22"/>
          <w:lang w:val="en-US"/>
        </w:rPr>
      </w:pPr>
      <w:r w:rsidRPr="00E61C49">
        <w:rPr>
          <w:rFonts w:eastAsia="Cambria"/>
          <w:color w:val="000000" w:themeColor="text1"/>
          <w:sz w:val="22"/>
          <w:szCs w:val="22"/>
          <w:lang w:val="en-US"/>
        </w:rPr>
        <w:t>The production by the same student group of a policy-brief, based on the oral presentation and integrating comments and suggestions (50%);</w:t>
      </w:r>
      <w:r w:rsidR="00D6341A" w:rsidRPr="00E61C49">
        <w:rPr>
          <w:rFonts w:eastAsia="Cambria"/>
          <w:color w:val="000000" w:themeColor="text1"/>
          <w:sz w:val="22"/>
          <w:szCs w:val="22"/>
          <w:lang w:val="en-US"/>
        </w:rPr>
        <w:t xml:space="preserve"> The policy-brief </w:t>
      </w:r>
      <w:r w:rsidR="00D715B0">
        <w:rPr>
          <w:rFonts w:eastAsia="Cambria"/>
          <w:color w:val="000000" w:themeColor="text1"/>
          <w:sz w:val="22"/>
          <w:szCs w:val="22"/>
          <w:lang w:val="en-US"/>
        </w:rPr>
        <w:t xml:space="preserve">(10 to 15 pages) </w:t>
      </w:r>
      <w:bookmarkStart w:id="0" w:name="_GoBack"/>
      <w:bookmarkEnd w:id="0"/>
      <w:r w:rsidR="00D6341A" w:rsidRPr="00E61C49">
        <w:rPr>
          <w:rFonts w:eastAsia="Cambria"/>
          <w:color w:val="000000" w:themeColor="text1"/>
          <w:sz w:val="22"/>
          <w:szCs w:val="22"/>
          <w:lang w:val="en-US"/>
        </w:rPr>
        <w:t xml:space="preserve">will be handed </w:t>
      </w:r>
      <w:r w:rsidR="000140D0" w:rsidRPr="00E61C49">
        <w:rPr>
          <w:rFonts w:eastAsia="Cambria"/>
          <w:color w:val="000000" w:themeColor="text1"/>
          <w:sz w:val="22"/>
          <w:szCs w:val="22"/>
          <w:lang w:val="en-US"/>
        </w:rPr>
        <w:t>two weeks after the end of the class;</w:t>
      </w:r>
    </w:p>
    <w:p w:rsidR="008B5F40" w:rsidRPr="00E61C49" w:rsidRDefault="008B5F40" w:rsidP="008B5F40">
      <w:pPr>
        <w:numPr>
          <w:ilvl w:val="0"/>
          <w:numId w:val="2"/>
        </w:numPr>
        <w:contextualSpacing/>
        <w:rPr>
          <w:rFonts w:eastAsia="Cambria"/>
          <w:color w:val="000000"/>
          <w:sz w:val="22"/>
          <w:szCs w:val="22"/>
          <w:lang w:val="en-US"/>
        </w:rPr>
      </w:pPr>
      <w:r w:rsidRPr="00E61C49">
        <w:rPr>
          <w:rFonts w:eastAsia="Cambria"/>
          <w:color w:val="000000"/>
          <w:sz w:val="22"/>
          <w:szCs w:val="22"/>
          <w:lang w:val="en-US"/>
        </w:rPr>
        <w:t>An individual assessment based on class participation (10%).</w:t>
      </w:r>
    </w:p>
    <w:p w:rsidR="008B5F40" w:rsidRPr="00E61C49" w:rsidRDefault="008B5F40" w:rsidP="008B5F40">
      <w:pPr>
        <w:contextualSpacing/>
        <w:rPr>
          <w:rFonts w:eastAsia="Cambria"/>
          <w:color w:val="000000"/>
          <w:sz w:val="22"/>
          <w:szCs w:val="22"/>
          <w:lang w:val="en-US"/>
        </w:rPr>
      </w:pPr>
    </w:p>
    <w:p w:rsidR="008B5F40" w:rsidRPr="00E61C49" w:rsidRDefault="008B5F40" w:rsidP="008B5F40">
      <w:pPr>
        <w:contextualSpacing/>
        <w:rPr>
          <w:rFonts w:eastAsia="Cambria"/>
          <w:color w:val="000000"/>
          <w:sz w:val="22"/>
          <w:szCs w:val="22"/>
          <w:lang w:val="en-US"/>
        </w:rPr>
      </w:pPr>
      <w:r w:rsidRPr="00E61C49">
        <w:rPr>
          <w:rFonts w:eastAsia="Cambria"/>
          <w:color w:val="000000"/>
          <w:sz w:val="22"/>
          <w:szCs w:val="22"/>
          <w:lang w:val="en-US"/>
        </w:rPr>
        <w:t>Students will be expected to read at least one paper in advance of each session. Additional readings will be suggested at the end of each session. For the oral presentation and the policy-brief, a thorough review of the literature will be expected, drawing from academic journals (</w:t>
      </w:r>
      <w:r w:rsidR="00E61C49" w:rsidRPr="00E61C49">
        <w:rPr>
          <w:rFonts w:eastAsia="Cambria"/>
          <w:color w:val="000000"/>
          <w:sz w:val="22"/>
          <w:szCs w:val="22"/>
          <w:lang w:val="en-US"/>
        </w:rPr>
        <w:t xml:space="preserve">mainly </w:t>
      </w:r>
      <w:r w:rsidRPr="00E61C49">
        <w:rPr>
          <w:rFonts w:eastAsia="Cambria"/>
          <w:color w:val="000000"/>
          <w:sz w:val="22"/>
          <w:szCs w:val="22"/>
          <w:lang w:val="en-US"/>
        </w:rPr>
        <w:t xml:space="preserve">economics, </w:t>
      </w:r>
      <w:r w:rsidR="00E61C49" w:rsidRPr="00E61C49">
        <w:rPr>
          <w:rFonts w:eastAsia="Cambria"/>
          <w:color w:val="000000"/>
          <w:sz w:val="22"/>
          <w:szCs w:val="22"/>
          <w:lang w:val="en-US"/>
        </w:rPr>
        <w:t xml:space="preserve">but also </w:t>
      </w:r>
      <w:r w:rsidRPr="00E61C49">
        <w:rPr>
          <w:rFonts w:eastAsia="Cambria"/>
          <w:color w:val="000000"/>
          <w:sz w:val="22"/>
          <w:szCs w:val="22"/>
          <w:lang w:val="en-US"/>
        </w:rPr>
        <w:t xml:space="preserve">sociology, social science, psychology), governmental reports, and policy-oriented documents. Sessions will be based on power point lectures available shortly before the session. </w:t>
      </w:r>
    </w:p>
    <w:p w:rsidR="008B5F40" w:rsidRPr="00E61C49" w:rsidRDefault="00E61C49" w:rsidP="008B5F40">
      <w:pPr>
        <w:pStyle w:val="Titre1"/>
        <w:numPr>
          <w:ilvl w:val="0"/>
          <w:numId w:val="1"/>
        </w:numPr>
        <w:jc w:val="both"/>
        <w:rPr>
          <w:rFonts w:ascii="Times New Roman" w:hAnsi="Times New Roman" w:cs="Times New Roman"/>
          <w:b/>
          <w:sz w:val="22"/>
          <w:szCs w:val="22"/>
          <w:lang w:val="en-US"/>
        </w:rPr>
      </w:pPr>
      <w:r w:rsidRPr="00E61C49">
        <w:rPr>
          <w:rFonts w:ascii="Times New Roman" w:hAnsi="Times New Roman" w:cs="Times New Roman"/>
          <w:b/>
          <w:sz w:val="22"/>
          <w:szCs w:val="22"/>
          <w:lang w:val="en-US"/>
        </w:rPr>
        <w:t>References</w:t>
      </w:r>
      <w:r w:rsidR="008B5F40" w:rsidRPr="00E61C49">
        <w:rPr>
          <w:rFonts w:ascii="Times New Roman" w:hAnsi="Times New Roman" w:cs="Times New Roman"/>
          <w:b/>
          <w:sz w:val="22"/>
          <w:szCs w:val="22"/>
          <w:lang w:val="en-US"/>
        </w:rPr>
        <w:t xml:space="preserve"> </w:t>
      </w:r>
    </w:p>
    <w:p w:rsidR="008B5F40" w:rsidRPr="00E61C49" w:rsidRDefault="008B5F40" w:rsidP="008B5F40">
      <w:pPr>
        <w:rPr>
          <w:rStyle w:val="instancename"/>
          <w:sz w:val="22"/>
          <w:szCs w:val="22"/>
          <w:lang w:val="en-US"/>
        </w:rPr>
      </w:pPr>
    </w:p>
    <w:p w:rsidR="008B5F40" w:rsidRPr="00E61C49" w:rsidRDefault="008B5F40" w:rsidP="008B5F40">
      <w:pPr>
        <w:contextualSpacing/>
        <w:rPr>
          <w:rFonts w:eastAsia="Cambria"/>
          <w:i/>
          <w:color w:val="000000"/>
          <w:sz w:val="22"/>
          <w:szCs w:val="22"/>
          <w:lang w:val="en-US"/>
        </w:rPr>
      </w:pPr>
      <w:r w:rsidRPr="00E61C49">
        <w:rPr>
          <w:rFonts w:eastAsia="Cambria"/>
          <w:i/>
          <w:color w:val="000000"/>
          <w:sz w:val="22"/>
          <w:szCs w:val="22"/>
          <w:lang w:val="en-US"/>
        </w:rPr>
        <w:t>Reference manuals</w:t>
      </w:r>
    </w:p>
    <w:p w:rsidR="00E61C49" w:rsidRPr="00E61C49" w:rsidRDefault="00E61C49" w:rsidP="008B5F40">
      <w:pPr>
        <w:rPr>
          <w:sz w:val="22"/>
          <w:szCs w:val="22"/>
          <w:lang w:val="en-US"/>
        </w:rPr>
      </w:pPr>
      <w:r w:rsidRPr="00E61C49">
        <w:rPr>
          <w:sz w:val="22"/>
          <w:szCs w:val="22"/>
          <w:lang w:val="en-US"/>
        </w:rPr>
        <w:t>- The Handbook of Health Economics, M. Pauly, Th. McGuire, P. Pita</w:t>
      </w:r>
      <w:r w:rsidR="008B5F40" w:rsidRPr="00E61C49">
        <w:rPr>
          <w:sz w:val="22"/>
          <w:szCs w:val="22"/>
          <w:lang w:val="en-US"/>
        </w:rPr>
        <w:t>-</w:t>
      </w:r>
      <w:r w:rsidRPr="00E61C49">
        <w:rPr>
          <w:sz w:val="22"/>
          <w:szCs w:val="22"/>
          <w:lang w:val="en-US"/>
        </w:rPr>
        <w:t>Barros</w:t>
      </w:r>
      <w:r>
        <w:rPr>
          <w:sz w:val="22"/>
          <w:szCs w:val="22"/>
          <w:lang w:val="en-US"/>
        </w:rPr>
        <w:t>, 2011</w:t>
      </w:r>
    </w:p>
    <w:p w:rsidR="008B5F40" w:rsidRPr="00E61C49" w:rsidRDefault="00E61C49" w:rsidP="008B5F40">
      <w:pPr>
        <w:rPr>
          <w:bCs/>
          <w:sz w:val="22"/>
          <w:szCs w:val="22"/>
          <w:lang w:val="en-US"/>
        </w:rPr>
      </w:pPr>
      <w:r w:rsidRPr="00E61C49">
        <w:rPr>
          <w:sz w:val="22"/>
          <w:szCs w:val="22"/>
          <w:lang w:val="en-US"/>
        </w:rPr>
        <w:t xml:space="preserve">- </w:t>
      </w:r>
      <w:r w:rsidR="008B5F40" w:rsidRPr="00E61C49">
        <w:rPr>
          <w:sz w:val="22"/>
          <w:szCs w:val="22"/>
          <w:lang w:val="en-US"/>
        </w:rPr>
        <w:t xml:space="preserve">The Oxford Handbook of Health Economics, </w:t>
      </w:r>
      <w:hyperlink r:id="rId7" w:history="1"/>
      <w:r w:rsidR="008B5F40" w:rsidRPr="00E61C49">
        <w:rPr>
          <w:bCs/>
          <w:sz w:val="22"/>
          <w:szCs w:val="22"/>
          <w:lang w:val="en-US"/>
        </w:rPr>
        <w:t xml:space="preserve"> Sherry Glied and Peter C. Smith (eds), 2011</w:t>
      </w:r>
    </w:p>
    <w:p w:rsidR="00DD569C" w:rsidRPr="00E61C49" w:rsidRDefault="008B5F40">
      <w:pPr>
        <w:rPr>
          <w:bCs/>
          <w:sz w:val="22"/>
          <w:szCs w:val="22"/>
          <w:lang w:val="en-US"/>
        </w:rPr>
      </w:pPr>
      <w:r w:rsidRPr="00E61C49">
        <w:rPr>
          <w:bCs/>
          <w:sz w:val="22"/>
          <w:szCs w:val="22"/>
          <w:lang w:val="en-US"/>
        </w:rPr>
        <w:t xml:space="preserve">- Global Health Economics, Shaping Health Policy and Low and Middle-Income Countries, P. </w:t>
      </w:r>
      <w:proofErr w:type="spellStart"/>
      <w:r w:rsidRPr="00E61C49">
        <w:rPr>
          <w:bCs/>
          <w:sz w:val="22"/>
          <w:szCs w:val="22"/>
          <w:lang w:val="en-US"/>
        </w:rPr>
        <w:t>Revill</w:t>
      </w:r>
      <w:proofErr w:type="spellEnd"/>
      <w:r w:rsidRPr="00E61C49">
        <w:rPr>
          <w:bCs/>
          <w:sz w:val="22"/>
          <w:szCs w:val="22"/>
          <w:lang w:val="en-US"/>
        </w:rPr>
        <w:t xml:space="preserve"> et al., July 2020.</w:t>
      </w:r>
    </w:p>
    <w:sectPr w:rsidR="00DD569C" w:rsidRPr="00E61C4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12" w:rsidRDefault="00BC4312">
      <w:r>
        <w:separator/>
      </w:r>
    </w:p>
  </w:endnote>
  <w:endnote w:type="continuationSeparator" w:id="0">
    <w:p w:rsidR="00BC4312" w:rsidRDefault="00BC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0242268"/>
      <w:docPartObj>
        <w:docPartGallery w:val="Page Numbers (Bottom of Page)"/>
        <w:docPartUnique/>
      </w:docPartObj>
    </w:sdtPr>
    <w:sdtEndPr>
      <w:rPr>
        <w:rStyle w:val="Numrodepage"/>
      </w:rPr>
    </w:sdtEndPr>
    <w:sdtContent>
      <w:p w:rsidR="00795883" w:rsidRDefault="00D6341A" w:rsidP="00BC64E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95883" w:rsidRDefault="00BC43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10500883"/>
      <w:docPartObj>
        <w:docPartGallery w:val="Page Numbers (Bottom of Page)"/>
        <w:docPartUnique/>
      </w:docPartObj>
    </w:sdtPr>
    <w:sdtEndPr>
      <w:rPr>
        <w:rStyle w:val="Numrodepage"/>
        <w:rFonts w:ascii="Century Schoolbook" w:hAnsi="Century Schoolbook"/>
      </w:rPr>
    </w:sdtEndPr>
    <w:sdtContent>
      <w:p w:rsidR="00795883" w:rsidRPr="009D7CDF" w:rsidRDefault="00D6341A" w:rsidP="00BC64E5">
        <w:pPr>
          <w:pStyle w:val="Pieddepage"/>
          <w:framePr w:wrap="none" w:vAnchor="text" w:hAnchor="margin" w:xAlign="center" w:y="1"/>
          <w:rPr>
            <w:rStyle w:val="Numrodepage"/>
            <w:rFonts w:ascii="Century Schoolbook" w:hAnsi="Century Schoolbook"/>
          </w:rPr>
        </w:pPr>
        <w:r w:rsidRPr="009D7CDF">
          <w:rPr>
            <w:rStyle w:val="Numrodepage"/>
            <w:rFonts w:ascii="Century Schoolbook" w:hAnsi="Century Schoolbook"/>
          </w:rPr>
          <w:fldChar w:fldCharType="begin"/>
        </w:r>
        <w:r w:rsidRPr="009D7CDF">
          <w:rPr>
            <w:rStyle w:val="Numrodepage"/>
            <w:rFonts w:ascii="Century Schoolbook" w:hAnsi="Century Schoolbook"/>
          </w:rPr>
          <w:instrText xml:space="preserve"> PAGE </w:instrText>
        </w:r>
        <w:r w:rsidRPr="009D7CDF">
          <w:rPr>
            <w:rStyle w:val="Numrodepage"/>
            <w:rFonts w:ascii="Century Schoolbook" w:hAnsi="Century Schoolbook"/>
          </w:rPr>
          <w:fldChar w:fldCharType="separate"/>
        </w:r>
        <w:r>
          <w:rPr>
            <w:rStyle w:val="Numrodepage"/>
            <w:rFonts w:ascii="Century Schoolbook" w:hAnsi="Century Schoolbook"/>
            <w:noProof/>
          </w:rPr>
          <w:t>23</w:t>
        </w:r>
        <w:r w:rsidRPr="009D7CDF">
          <w:rPr>
            <w:rStyle w:val="Numrodepage"/>
            <w:rFonts w:ascii="Century Schoolbook" w:hAnsi="Century Schoolbook"/>
          </w:rPr>
          <w:fldChar w:fldCharType="end"/>
        </w:r>
      </w:p>
    </w:sdtContent>
  </w:sdt>
  <w:p w:rsidR="00795883" w:rsidRPr="009D7CDF" w:rsidRDefault="00BC4312">
    <w:pPr>
      <w:pStyle w:val="Pieddepage"/>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12" w:rsidRDefault="00BC4312">
      <w:r>
        <w:separator/>
      </w:r>
    </w:p>
  </w:footnote>
  <w:footnote w:type="continuationSeparator" w:id="0">
    <w:p w:rsidR="00BC4312" w:rsidRDefault="00BC4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5348"/>
    <w:multiLevelType w:val="hybridMultilevel"/>
    <w:tmpl w:val="0008A944"/>
    <w:lvl w:ilvl="0" w:tplc="44D27B58">
      <w:start w:val="1"/>
      <w:numFmt w:val="bullet"/>
      <w:lvlText w:val=""/>
      <w:lvlJc w:val="left"/>
      <w:pPr>
        <w:ind w:left="720" w:hanging="360"/>
      </w:pPr>
      <w:rPr>
        <w:rFonts w:ascii="Symbol" w:hAnsi="Symbol" w:hint="default"/>
        <w:b/>
        <w:i w:val="0"/>
        <w:color w:val="auto"/>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4A5FC8"/>
    <w:multiLevelType w:val="hybridMultilevel"/>
    <w:tmpl w:val="ABFEE028"/>
    <w:lvl w:ilvl="0" w:tplc="26ACF560">
      <w:numFmt w:val="bullet"/>
      <w:lvlText w:val="-"/>
      <w:lvlJc w:val="left"/>
      <w:pPr>
        <w:ind w:left="360" w:hanging="360"/>
      </w:pPr>
      <w:rPr>
        <w:rFonts w:ascii="Times New Roman" w:eastAsiaTheme="minorHAnsi"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40"/>
    <w:rsid w:val="000140D0"/>
    <w:rsid w:val="000F29E1"/>
    <w:rsid w:val="004A6BF8"/>
    <w:rsid w:val="005B0D88"/>
    <w:rsid w:val="007467F5"/>
    <w:rsid w:val="008B5F40"/>
    <w:rsid w:val="00A41C1C"/>
    <w:rsid w:val="00B20596"/>
    <w:rsid w:val="00B25AEE"/>
    <w:rsid w:val="00B4070B"/>
    <w:rsid w:val="00BC4312"/>
    <w:rsid w:val="00D6341A"/>
    <w:rsid w:val="00D715B0"/>
    <w:rsid w:val="00DD569C"/>
    <w:rsid w:val="00E35579"/>
    <w:rsid w:val="00E61C49"/>
    <w:rsid w:val="00E86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13862E"/>
  <w15:chartTrackingRefBased/>
  <w15:docId w15:val="{A70AAD01-1E86-A245-AAE4-779E880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4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8B5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5F40"/>
    <w:rPr>
      <w:rFonts w:asciiTheme="majorHAnsi" w:eastAsiaTheme="majorEastAsia" w:hAnsiTheme="majorHAnsi" w:cstheme="majorBidi"/>
      <w:color w:val="2F5496" w:themeColor="accent1" w:themeShade="BF"/>
      <w:sz w:val="32"/>
      <w:szCs w:val="32"/>
      <w:lang w:eastAsia="fr-FR"/>
    </w:rPr>
  </w:style>
  <w:style w:type="paragraph" w:styleId="Paragraphedeliste">
    <w:name w:val="List Paragraph"/>
    <w:basedOn w:val="Normal"/>
    <w:uiPriority w:val="1"/>
    <w:qFormat/>
    <w:rsid w:val="008B5F40"/>
    <w:pPr>
      <w:ind w:left="720"/>
      <w:contextualSpacing/>
    </w:pPr>
  </w:style>
  <w:style w:type="table" w:styleId="Grilledutableau">
    <w:name w:val="Table Grid"/>
    <w:basedOn w:val="TableauNormal"/>
    <w:uiPriority w:val="59"/>
    <w:rsid w:val="008B5F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B5F4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5F40"/>
    <w:rPr>
      <w:rFonts w:asciiTheme="majorHAnsi" w:eastAsiaTheme="majorEastAsia" w:hAnsiTheme="majorHAnsi" w:cstheme="majorBidi"/>
      <w:spacing w:val="-10"/>
      <w:kern w:val="28"/>
      <w:sz w:val="56"/>
      <w:szCs w:val="56"/>
      <w:lang w:eastAsia="fr-FR"/>
    </w:rPr>
  </w:style>
  <w:style w:type="character" w:customStyle="1" w:styleId="instancename">
    <w:name w:val="instancename"/>
    <w:basedOn w:val="Policepardfaut"/>
    <w:rsid w:val="008B5F40"/>
  </w:style>
  <w:style w:type="paragraph" w:styleId="Pieddepage">
    <w:name w:val="footer"/>
    <w:basedOn w:val="Normal"/>
    <w:link w:val="PieddepageCar"/>
    <w:uiPriority w:val="99"/>
    <w:unhideWhenUsed/>
    <w:rsid w:val="008B5F40"/>
    <w:pPr>
      <w:tabs>
        <w:tab w:val="center" w:pos="4536"/>
        <w:tab w:val="right" w:pos="9072"/>
      </w:tabs>
    </w:pPr>
  </w:style>
  <w:style w:type="character" w:customStyle="1" w:styleId="PieddepageCar">
    <w:name w:val="Pied de page Car"/>
    <w:basedOn w:val="Policepardfaut"/>
    <w:link w:val="Pieddepage"/>
    <w:uiPriority w:val="99"/>
    <w:rsid w:val="008B5F4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8B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xfordhandbooks.com/view/10.1093/oxfordhb/9780199238828.001.0001/oxfordhb-9780199238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Hospinnomics</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Rochaix</dc:creator>
  <cp:keywords/>
  <dc:description/>
  <cp:lastModifiedBy>Lise Rochaix</cp:lastModifiedBy>
  <cp:revision>4</cp:revision>
  <dcterms:created xsi:type="dcterms:W3CDTF">2023-09-20T09:57:00Z</dcterms:created>
  <dcterms:modified xsi:type="dcterms:W3CDTF">2023-09-20T11:02:00Z</dcterms:modified>
</cp:coreProperties>
</file>