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8268" w14:textId="7D3516F9" w:rsidR="00210257" w:rsidRPr="00A15500" w:rsidRDefault="00331C97" w:rsidP="00A15500">
      <w:pPr>
        <w:jc w:val="center"/>
        <w:rPr>
          <w:rFonts w:ascii="Times New Roman" w:hAnsi="Times New Roman" w:cs="Times New Roman"/>
          <w:b/>
          <w:bCs/>
          <w:sz w:val="32"/>
          <w:szCs w:val="32"/>
        </w:rPr>
      </w:pPr>
      <w:r w:rsidRPr="00A15500">
        <w:rPr>
          <w:rFonts w:ascii="Times New Roman" w:hAnsi="Times New Roman" w:cs="Times New Roman"/>
          <w:b/>
          <w:bCs/>
          <w:sz w:val="32"/>
          <w:szCs w:val="32"/>
        </w:rPr>
        <w:t>Note de synthèse Genre &amp; santé</w:t>
      </w:r>
    </w:p>
    <w:p w14:paraId="78BF3EC5" w14:textId="5BD8168F" w:rsidR="00331C97" w:rsidRPr="00652A60" w:rsidRDefault="00331C97" w:rsidP="00652A60">
      <w:pPr>
        <w:jc w:val="both"/>
        <w:rPr>
          <w:rFonts w:ascii="Times New Roman" w:hAnsi="Times New Roman" w:cs="Times New Roman"/>
        </w:rPr>
      </w:pPr>
    </w:p>
    <w:p w14:paraId="021CE704" w14:textId="77777777" w:rsidR="00A15500" w:rsidRDefault="00A15500" w:rsidP="00652A60">
      <w:pPr>
        <w:jc w:val="both"/>
        <w:rPr>
          <w:rFonts w:ascii="Times New Roman" w:hAnsi="Times New Roman" w:cs="Times New Roman"/>
          <w:b/>
          <w:bCs/>
          <w:u w:val="single"/>
        </w:rPr>
      </w:pPr>
    </w:p>
    <w:p w14:paraId="0BE643B2" w14:textId="31EA6C6E" w:rsidR="00331C97" w:rsidRPr="00A15500" w:rsidRDefault="00B23DA9" w:rsidP="00652A60">
      <w:pPr>
        <w:jc w:val="both"/>
        <w:rPr>
          <w:rFonts w:ascii="Times New Roman" w:hAnsi="Times New Roman" w:cs="Times New Roman"/>
          <w:b/>
          <w:bCs/>
          <w:u w:val="single"/>
        </w:rPr>
      </w:pPr>
      <w:r w:rsidRPr="00A15500">
        <w:rPr>
          <w:rFonts w:ascii="Times New Roman" w:hAnsi="Times New Roman" w:cs="Times New Roman"/>
          <w:b/>
          <w:bCs/>
          <w:u w:val="single"/>
        </w:rPr>
        <w:t>Introduction</w:t>
      </w:r>
      <w:r w:rsidR="00276E5E">
        <w:rPr>
          <w:rFonts w:ascii="Times New Roman" w:hAnsi="Times New Roman" w:cs="Times New Roman"/>
          <w:b/>
          <w:bCs/>
          <w:u w:val="single"/>
        </w:rPr>
        <w:t xml:space="preserve"> </w:t>
      </w:r>
      <w:r w:rsidR="00276E5E" w:rsidRPr="0038761C">
        <w:rPr>
          <w:rFonts w:ascii="Times New Roman" w:hAnsi="Times New Roman" w:cs="Times New Roman"/>
        </w:rPr>
        <w:t>(</w:t>
      </w:r>
      <w:r w:rsidR="003F0976" w:rsidRPr="0038761C">
        <w:rPr>
          <w:rFonts w:ascii="Times New Roman" w:hAnsi="Times New Roman" w:cs="Times New Roman"/>
        </w:rPr>
        <w:t>e</w:t>
      </w:r>
      <w:r w:rsidR="00331C97" w:rsidRPr="0038761C">
        <w:rPr>
          <w:rFonts w:ascii="Times New Roman" w:hAnsi="Times New Roman" w:cs="Times New Roman"/>
        </w:rPr>
        <w:t>njeux dans l’absolu</w:t>
      </w:r>
      <w:r w:rsidR="00276E5E" w:rsidRPr="0038761C">
        <w:rPr>
          <w:rFonts w:ascii="Times New Roman" w:hAnsi="Times New Roman" w:cs="Times New Roman"/>
        </w:rPr>
        <w:t>)</w:t>
      </w:r>
      <w:r w:rsidR="00E91070" w:rsidRPr="0038761C">
        <w:rPr>
          <w:rFonts w:ascii="Times New Roman" w:hAnsi="Times New Roman" w:cs="Times New Roman"/>
        </w:rPr>
        <w:t> :</w:t>
      </w:r>
    </w:p>
    <w:p w14:paraId="3FF6DDBB" w14:textId="77777777" w:rsidR="00A15500" w:rsidRDefault="00A15500" w:rsidP="00652A60">
      <w:pPr>
        <w:jc w:val="both"/>
        <w:rPr>
          <w:rFonts w:ascii="Times New Roman" w:hAnsi="Times New Roman" w:cs="Times New Roman"/>
        </w:rPr>
      </w:pPr>
    </w:p>
    <w:p w14:paraId="16A94B72" w14:textId="29D7341C" w:rsidR="00E91070" w:rsidRPr="00652A60" w:rsidRDefault="00E91070" w:rsidP="00652A60">
      <w:pPr>
        <w:jc w:val="both"/>
        <w:rPr>
          <w:rFonts w:ascii="Times New Roman" w:hAnsi="Times New Roman" w:cs="Times New Roman"/>
        </w:rPr>
      </w:pPr>
      <w:r w:rsidRPr="00652A60">
        <w:rPr>
          <w:rFonts w:ascii="Times New Roman" w:hAnsi="Times New Roman" w:cs="Times New Roman"/>
        </w:rPr>
        <w:t>Les problèmes de santé affectent les femmes et les hommes différemment.</w:t>
      </w:r>
    </w:p>
    <w:p w14:paraId="6C3FA746" w14:textId="77777777" w:rsidR="00FE26C1" w:rsidRPr="00652A60" w:rsidRDefault="00FE26C1" w:rsidP="00652A60">
      <w:pPr>
        <w:jc w:val="both"/>
        <w:rPr>
          <w:rFonts w:ascii="Times New Roman" w:hAnsi="Times New Roman" w:cs="Times New Roman"/>
        </w:rPr>
      </w:pPr>
    </w:p>
    <w:p w14:paraId="4BBD5D9A" w14:textId="37B6D3A6" w:rsidR="00E91070" w:rsidRPr="00652A60" w:rsidRDefault="00E91070" w:rsidP="00652A60">
      <w:pPr>
        <w:jc w:val="both"/>
        <w:rPr>
          <w:rFonts w:ascii="Times New Roman" w:hAnsi="Times New Roman" w:cs="Times New Roman"/>
        </w:rPr>
      </w:pPr>
      <w:r w:rsidRPr="00652A60">
        <w:rPr>
          <w:rFonts w:ascii="Times New Roman" w:hAnsi="Times New Roman" w:cs="Times New Roman"/>
        </w:rPr>
        <w:t xml:space="preserve">Pour </w:t>
      </w:r>
      <w:r w:rsidR="002D2CF6" w:rsidRPr="00652A60">
        <w:rPr>
          <w:rFonts w:ascii="Times New Roman" w:hAnsi="Times New Roman" w:cs="Times New Roman"/>
        </w:rPr>
        <w:t>les femmes</w:t>
      </w:r>
      <w:r w:rsidRPr="00652A60">
        <w:rPr>
          <w:rFonts w:ascii="Times New Roman" w:hAnsi="Times New Roman" w:cs="Times New Roman"/>
        </w:rPr>
        <w:t>, les problèmes rencontr</w:t>
      </w:r>
      <w:r w:rsidR="00AD5D8E" w:rsidRPr="00652A60">
        <w:rPr>
          <w:rFonts w:ascii="Times New Roman" w:hAnsi="Times New Roman" w:cs="Times New Roman"/>
        </w:rPr>
        <w:t xml:space="preserve">és </w:t>
      </w:r>
      <w:r w:rsidRPr="00652A60">
        <w:rPr>
          <w:rFonts w:ascii="Times New Roman" w:hAnsi="Times New Roman" w:cs="Times New Roman"/>
        </w:rPr>
        <w:t>le plus souvent, à des degrés variables selon leur statut socio-professionnels, sont:</w:t>
      </w:r>
    </w:p>
    <w:p w14:paraId="22BDB5FD" w14:textId="5E2794C3" w:rsidR="00E91070" w:rsidRPr="00652A60" w:rsidRDefault="00FE26C1" w:rsidP="00915D69">
      <w:pPr>
        <w:ind w:left="708"/>
        <w:jc w:val="both"/>
        <w:rPr>
          <w:rFonts w:ascii="Times New Roman" w:hAnsi="Times New Roman" w:cs="Times New Roman"/>
        </w:rPr>
      </w:pPr>
      <w:r w:rsidRPr="00652A60">
        <w:rPr>
          <w:rFonts w:ascii="Times New Roman" w:hAnsi="Times New Roman" w:cs="Times New Roman"/>
        </w:rPr>
        <w:t>1°) l’</w:t>
      </w:r>
      <w:r w:rsidR="00E91070" w:rsidRPr="00652A60">
        <w:rPr>
          <w:rFonts w:ascii="Times New Roman" w:hAnsi="Times New Roman" w:cs="Times New Roman"/>
        </w:rPr>
        <w:t>accès aux soins en raison de leurs coûts</w:t>
      </w:r>
      <w:r w:rsidRPr="00652A60">
        <w:rPr>
          <w:rFonts w:ascii="Times New Roman" w:hAnsi="Times New Roman" w:cs="Times New Roman"/>
        </w:rPr>
        <w:t xml:space="preserve">, mais aussi du leur </w:t>
      </w:r>
      <w:r w:rsidR="00E91070" w:rsidRPr="00652A60">
        <w:rPr>
          <w:rFonts w:ascii="Times New Roman" w:hAnsi="Times New Roman" w:cs="Times New Roman"/>
        </w:rPr>
        <w:t>manque d’instruction</w:t>
      </w:r>
      <w:r w:rsidRPr="00652A60">
        <w:rPr>
          <w:rFonts w:ascii="Times New Roman" w:hAnsi="Times New Roman" w:cs="Times New Roman"/>
        </w:rPr>
        <w:t xml:space="preserve"> et/ou</w:t>
      </w:r>
      <w:r w:rsidR="00E91070" w:rsidRPr="00652A60">
        <w:rPr>
          <w:rFonts w:ascii="Times New Roman" w:hAnsi="Times New Roman" w:cs="Times New Roman"/>
        </w:rPr>
        <w:t xml:space="preserve"> d’information</w:t>
      </w:r>
      <w:r w:rsidRPr="00652A60">
        <w:rPr>
          <w:rFonts w:ascii="Times New Roman" w:hAnsi="Times New Roman" w:cs="Times New Roman"/>
        </w:rPr>
        <w:t xml:space="preserve"> et/ou d’autonomie</w:t>
      </w:r>
    </w:p>
    <w:p w14:paraId="21FBCE08" w14:textId="7ABD1AC2" w:rsidR="00E91070" w:rsidRPr="00652A60" w:rsidRDefault="00FE26C1" w:rsidP="00915D69">
      <w:pPr>
        <w:ind w:left="708"/>
        <w:jc w:val="both"/>
        <w:rPr>
          <w:rFonts w:ascii="Times New Roman" w:hAnsi="Times New Roman" w:cs="Times New Roman"/>
        </w:rPr>
      </w:pPr>
      <w:r w:rsidRPr="00652A60">
        <w:rPr>
          <w:rFonts w:ascii="Times New Roman" w:hAnsi="Times New Roman" w:cs="Times New Roman"/>
        </w:rPr>
        <w:t>2°)</w:t>
      </w:r>
      <w:r w:rsidR="00E91070" w:rsidRPr="00652A60">
        <w:rPr>
          <w:rFonts w:ascii="Times New Roman" w:hAnsi="Times New Roman" w:cs="Times New Roman"/>
        </w:rPr>
        <w:t xml:space="preserve"> </w:t>
      </w:r>
      <w:r w:rsidR="00D80FCA">
        <w:rPr>
          <w:rFonts w:ascii="Times New Roman" w:hAnsi="Times New Roman" w:cs="Times New Roman"/>
        </w:rPr>
        <w:t xml:space="preserve">les </w:t>
      </w:r>
      <w:r w:rsidR="00E91070" w:rsidRPr="00652A60">
        <w:rPr>
          <w:rFonts w:ascii="Times New Roman" w:hAnsi="Times New Roman" w:cs="Times New Roman"/>
        </w:rPr>
        <w:t>discrimination</w:t>
      </w:r>
      <w:r w:rsidR="00D80FCA">
        <w:rPr>
          <w:rFonts w:ascii="Times New Roman" w:hAnsi="Times New Roman" w:cs="Times New Roman"/>
        </w:rPr>
        <w:t>s</w:t>
      </w:r>
      <w:r w:rsidR="00E91070" w:rsidRPr="00652A60">
        <w:rPr>
          <w:rFonts w:ascii="Times New Roman" w:hAnsi="Times New Roman" w:cs="Times New Roman"/>
        </w:rPr>
        <w:t xml:space="preserve"> et violence</w:t>
      </w:r>
      <w:r w:rsidR="00D80FCA">
        <w:rPr>
          <w:rFonts w:ascii="Times New Roman" w:hAnsi="Times New Roman" w:cs="Times New Roman"/>
        </w:rPr>
        <w:t>s</w:t>
      </w:r>
      <w:r w:rsidR="00E91070" w:rsidRPr="00652A60">
        <w:rPr>
          <w:rFonts w:ascii="Times New Roman" w:hAnsi="Times New Roman" w:cs="Times New Roman"/>
        </w:rPr>
        <w:t xml:space="preserve"> de genre</w:t>
      </w:r>
      <w:r w:rsidRPr="00652A60">
        <w:rPr>
          <w:rFonts w:ascii="Times New Roman" w:hAnsi="Times New Roman" w:cs="Times New Roman"/>
        </w:rPr>
        <w:t xml:space="preserve"> en raison de leur statut dominé dans la société</w:t>
      </w:r>
    </w:p>
    <w:p w14:paraId="7B67333D" w14:textId="77777777" w:rsidR="00AD5D8E" w:rsidRPr="00652A60" w:rsidRDefault="00AD5D8E" w:rsidP="00652A60">
      <w:pPr>
        <w:jc w:val="both"/>
        <w:rPr>
          <w:rFonts w:ascii="Times New Roman" w:hAnsi="Times New Roman" w:cs="Times New Roman"/>
        </w:rPr>
      </w:pPr>
    </w:p>
    <w:p w14:paraId="013C0FAC" w14:textId="6C2B3386" w:rsidR="00AD5D8E" w:rsidRPr="00652A60" w:rsidRDefault="002D2CF6" w:rsidP="00652A60">
      <w:pPr>
        <w:jc w:val="both"/>
        <w:rPr>
          <w:rFonts w:ascii="Times New Roman" w:hAnsi="Times New Roman" w:cs="Times New Roman"/>
        </w:rPr>
      </w:pPr>
      <w:r w:rsidRPr="00652A60">
        <w:rPr>
          <w:rFonts w:ascii="Times New Roman" w:hAnsi="Times New Roman" w:cs="Times New Roman"/>
        </w:rPr>
        <w:t>Pour les</w:t>
      </w:r>
      <w:r w:rsidR="00AD5D8E" w:rsidRPr="00652A60">
        <w:rPr>
          <w:rFonts w:ascii="Times New Roman" w:hAnsi="Times New Roman" w:cs="Times New Roman"/>
        </w:rPr>
        <w:t xml:space="preserve"> hommes </w:t>
      </w:r>
      <w:r w:rsidR="00B0638A" w:rsidRPr="00652A60">
        <w:rPr>
          <w:rFonts w:ascii="Times New Roman" w:hAnsi="Times New Roman" w:cs="Times New Roman"/>
        </w:rPr>
        <w:t xml:space="preserve">leur socialisation </w:t>
      </w:r>
      <w:r w:rsidR="00D80FCA">
        <w:rPr>
          <w:rFonts w:ascii="Times New Roman" w:hAnsi="Times New Roman" w:cs="Times New Roman"/>
        </w:rPr>
        <w:t>qui les enjoi</w:t>
      </w:r>
      <w:r w:rsidR="00D80FCA">
        <w:rPr>
          <w:rFonts w:ascii="Times New Roman" w:hAnsi="Times New Roman" w:cs="Times New Roman"/>
        </w:rPr>
        <w:t>n</w:t>
      </w:r>
      <w:r w:rsidR="00D80FCA">
        <w:rPr>
          <w:rFonts w:ascii="Times New Roman" w:hAnsi="Times New Roman" w:cs="Times New Roman"/>
        </w:rPr>
        <w:t xml:space="preserve">t </w:t>
      </w:r>
      <w:r w:rsidR="00D80FCA">
        <w:rPr>
          <w:rFonts w:ascii="Times New Roman" w:hAnsi="Times New Roman" w:cs="Times New Roman"/>
        </w:rPr>
        <w:t xml:space="preserve">notamment </w:t>
      </w:r>
      <w:r w:rsidR="00D80FCA">
        <w:rPr>
          <w:rFonts w:ascii="Times New Roman" w:hAnsi="Times New Roman" w:cs="Times New Roman"/>
        </w:rPr>
        <w:t>à être dur à la peine</w:t>
      </w:r>
      <w:r w:rsidR="00D80FCA" w:rsidRPr="00652A60">
        <w:rPr>
          <w:rFonts w:ascii="Times New Roman" w:hAnsi="Times New Roman" w:cs="Times New Roman"/>
        </w:rPr>
        <w:t xml:space="preserve"> </w:t>
      </w:r>
      <w:r w:rsidR="00B0638A" w:rsidRPr="00652A60">
        <w:rPr>
          <w:rFonts w:ascii="Times New Roman" w:hAnsi="Times New Roman" w:cs="Times New Roman"/>
        </w:rPr>
        <w:t>et leur rôle social de « </w:t>
      </w:r>
      <w:proofErr w:type="spellStart"/>
      <w:r w:rsidR="00B0638A" w:rsidRPr="00652A60">
        <w:rPr>
          <w:rFonts w:ascii="Times New Roman" w:hAnsi="Times New Roman" w:cs="Times New Roman"/>
        </w:rPr>
        <w:t>bre</w:t>
      </w:r>
      <w:r w:rsidR="00D80FCA">
        <w:rPr>
          <w:rFonts w:ascii="Times New Roman" w:hAnsi="Times New Roman" w:cs="Times New Roman"/>
        </w:rPr>
        <w:t>a</w:t>
      </w:r>
      <w:r w:rsidR="00B0638A" w:rsidRPr="00652A60">
        <w:rPr>
          <w:rFonts w:ascii="Times New Roman" w:hAnsi="Times New Roman" w:cs="Times New Roman"/>
        </w:rPr>
        <w:t>d</w:t>
      </w:r>
      <w:proofErr w:type="spellEnd"/>
      <w:r w:rsidR="00B0638A" w:rsidRPr="00652A60">
        <w:rPr>
          <w:rFonts w:ascii="Times New Roman" w:hAnsi="Times New Roman" w:cs="Times New Roman"/>
        </w:rPr>
        <w:t xml:space="preserve"> winner »</w:t>
      </w:r>
      <w:r w:rsidRPr="00652A60">
        <w:rPr>
          <w:rFonts w:ascii="Times New Roman" w:hAnsi="Times New Roman" w:cs="Times New Roman"/>
        </w:rPr>
        <w:t xml:space="preserve"> induisent un rapport </w:t>
      </w:r>
      <w:r w:rsidR="00D80FCA">
        <w:rPr>
          <w:rFonts w:ascii="Times New Roman" w:hAnsi="Times New Roman" w:cs="Times New Roman"/>
        </w:rPr>
        <w:t>particulier à leur</w:t>
      </w:r>
      <w:r w:rsidRPr="00652A60">
        <w:rPr>
          <w:rFonts w:ascii="Times New Roman" w:hAnsi="Times New Roman" w:cs="Times New Roman"/>
        </w:rPr>
        <w:t xml:space="preserve"> corps qui se traduit par :</w:t>
      </w:r>
    </w:p>
    <w:p w14:paraId="3AE47D89" w14:textId="7F7E111E" w:rsidR="00AD5D8E" w:rsidRPr="00652A60" w:rsidRDefault="00AD5D8E" w:rsidP="00915D69">
      <w:pPr>
        <w:ind w:left="708"/>
        <w:jc w:val="both"/>
        <w:rPr>
          <w:rFonts w:ascii="Times New Roman" w:hAnsi="Times New Roman" w:cs="Times New Roman"/>
        </w:rPr>
      </w:pPr>
      <w:r w:rsidRPr="00652A60">
        <w:rPr>
          <w:rFonts w:ascii="Times New Roman" w:hAnsi="Times New Roman" w:cs="Times New Roman"/>
        </w:rPr>
        <w:t>1°)</w:t>
      </w:r>
      <w:r w:rsidR="002D2CF6" w:rsidRPr="00652A60">
        <w:rPr>
          <w:rFonts w:ascii="Times New Roman" w:hAnsi="Times New Roman" w:cs="Times New Roman"/>
        </w:rPr>
        <w:t xml:space="preserve"> des</w:t>
      </w:r>
      <w:r w:rsidRPr="00652A60">
        <w:rPr>
          <w:rFonts w:ascii="Times New Roman" w:hAnsi="Times New Roman" w:cs="Times New Roman"/>
        </w:rPr>
        <w:t xml:space="preserve"> addictions</w:t>
      </w:r>
      <w:r w:rsidR="00915D69" w:rsidRPr="00915D69">
        <w:rPr>
          <w:rFonts w:ascii="Times New Roman" w:hAnsi="Times New Roman" w:cs="Times New Roman"/>
        </w:rPr>
        <w:t xml:space="preserve"> </w:t>
      </w:r>
      <w:r w:rsidR="00915D69">
        <w:rPr>
          <w:rFonts w:ascii="Times New Roman" w:hAnsi="Times New Roman" w:cs="Times New Roman"/>
        </w:rPr>
        <w:t xml:space="preserve">et </w:t>
      </w:r>
      <w:r w:rsidR="00915D69" w:rsidRPr="00652A60">
        <w:rPr>
          <w:rFonts w:ascii="Times New Roman" w:hAnsi="Times New Roman" w:cs="Times New Roman"/>
        </w:rPr>
        <w:t>des conduites à risque</w:t>
      </w:r>
      <w:r w:rsidRPr="00652A60">
        <w:rPr>
          <w:rFonts w:ascii="Times New Roman" w:hAnsi="Times New Roman" w:cs="Times New Roman"/>
        </w:rPr>
        <w:t xml:space="preserve"> plus importantes </w:t>
      </w:r>
      <w:r w:rsidR="002D2CF6" w:rsidRPr="00652A60">
        <w:rPr>
          <w:rFonts w:ascii="Times New Roman" w:hAnsi="Times New Roman" w:cs="Times New Roman"/>
        </w:rPr>
        <w:t xml:space="preserve">que chez les femmes </w:t>
      </w:r>
    </w:p>
    <w:p w14:paraId="0377AD55" w14:textId="64021C4C" w:rsidR="00AD5D8E" w:rsidRPr="00652A60" w:rsidRDefault="00915D69" w:rsidP="00915D69">
      <w:pPr>
        <w:ind w:left="708"/>
        <w:jc w:val="both"/>
        <w:rPr>
          <w:rFonts w:ascii="Times New Roman" w:hAnsi="Times New Roman" w:cs="Times New Roman"/>
        </w:rPr>
      </w:pPr>
      <w:r>
        <w:rPr>
          <w:rFonts w:ascii="Times New Roman" w:hAnsi="Times New Roman" w:cs="Times New Roman"/>
        </w:rPr>
        <w:t>2</w:t>
      </w:r>
      <w:r w:rsidR="00AD5D8E" w:rsidRPr="00652A60">
        <w:rPr>
          <w:rFonts w:ascii="Times New Roman" w:hAnsi="Times New Roman" w:cs="Times New Roman"/>
        </w:rPr>
        <w:t xml:space="preserve">°) </w:t>
      </w:r>
      <w:r w:rsidR="002D2CF6" w:rsidRPr="00652A60">
        <w:rPr>
          <w:rFonts w:ascii="Times New Roman" w:hAnsi="Times New Roman" w:cs="Times New Roman"/>
        </w:rPr>
        <w:t xml:space="preserve">une </w:t>
      </w:r>
      <w:r w:rsidR="00AD5D8E" w:rsidRPr="00652A60">
        <w:rPr>
          <w:rFonts w:ascii="Times New Roman" w:hAnsi="Times New Roman" w:cs="Times New Roman"/>
        </w:rPr>
        <w:t xml:space="preserve">négligence par rapport à leur santé </w:t>
      </w:r>
    </w:p>
    <w:p w14:paraId="051320D1" w14:textId="77777777" w:rsidR="00B44724" w:rsidRPr="00652A60" w:rsidRDefault="00B44724" w:rsidP="00652A60">
      <w:pPr>
        <w:jc w:val="both"/>
        <w:rPr>
          <w:rFonts w:ascii="Times New Roman" w:hAnsi="Times New Roman" w:cs="Times New Roman"/>
        </w:rPr>
      </w:pPr>
    </w:p>
    <w:p w14:paraId="7DA9EF63" w14:textId="1633CD76" w:rsidR="00E91070" w:rsidRPr="00652A60" w:rsidRDefault="00E91070" w:rsidP="00652A60">
      <w:pPr>
        <w:jc w:val="both"/>
        <w:rPr>
          <w:rFonts w:ascii="Times New Roman" w:hAnsi="Times New Roman" w:cs="Times New Roman"/>
          <w:b/>
          <w:bCs/>
          <w:u w:val="single"/>
        </w:rPr>
      </w:pPr>
      <w:r w:rsidRPr="00652A60">
        <w:rPr>
          <w:rFonts w:ascii="Times New Roman" w:hAnsi="Times New Roman" w:cs="Times New Roman"/>
          <w:b/>
          <w:bCs/>
          <w:u w:val="single"/>
        </w:rPr>
        <w:t xml:space="preserve">Enjeux </w:t>
      </w:r>
      <w:r w:rsidR="00276E5E">
        <w:rPr>
          <w:rFonts w:ascii="Times New Roman" w:hAnsi="Times New Roman" w:cs="Times New Roman"/>
          <w:b/>
          <w:bCs/>
          <w:u w:val="single"/>
        </w:rPr>
        <w:t xml:space="preserve">spécifiques </w:t>
      </w:r>
      <w:r w:rsidR="00B44724" w:rsidRPr="00652A60">
        <w:rPr>
          <w:rFonts w:ascii="Times New Roman" w:hAnsi="Times New Roman" w:cs="Times New Roman"/>
          <w:b/>
          <w:bCs/>
          <w:u w:val="single"/>
        </w:rPr>
        <w:t>:</w:t>
      </w:r>
    </w:p>
    <w:p w14:paraId="4BBA56B7" w14:textId="469D8A50" w:rsidR="002D2CF6" w:rsidRPr="00652A60" w:rsidRDefault="002D2CF6" w:rsidP="00652A60">
      <w:pPr>
        <w:jc w:val="both"/>
        <w:rPr>
          <w:rFonts w:ascii="Times New Roman" w:hAnsi="Times New Roman" w:cs="Times New Roman"/>
        </w:rPr>
      </w:pPr>
    </w:p>
    <w:p w14:paraId="4F6FA4DC" w14:textId="49A0808C" w:rsidR="00323F24" w:rsidRPr="00652A60" w:rsidRDefault="002D2CF6" w:rsidP="00652A60">
      <w:pPr>
        <w:jc w:val="both"/>
        <w:rPr>
          <w:rFonts w:ascii="Times New Roman" w:eastAsia="Times New Roman" w:hAnsi="Times New Roman" w:cs="Times New Roman"/>
          <w:lang w:eastAsia="fr-FR"/>
        </w:rPr>
      </w:pPr>
      <w:r w:rsidRPr="00652A60">
        <w:rPr>
          <w:rFonts w:ascii="Times New Roman" w:hAnsi="Times New Roman" w:cs="Times New Roman"/>
        </w:rPr>
        <w:t>En France, le</w:t>
      </w:r>
      <w:r w:rsidR="00323F24" w:rsidRPr="00652A60">
        <w:rPr>
          <w:rFonts w:ascii="Times New Roman" w:hAnsi="Times New Roman" w:cs="Times New Roman"/>
        </w:rPr>
        <w:t>s</w:t>
      </w:r>
      <w:r w:rsidRPr="00652A60">
        <w:rPr>
          <w:rFonts w:ascii="Times New Roman" w:hAnsi="Times New Roman" w:cs="Times New Roman"/>
        </w:rPr>
        <w:t xml:space="preserve"> problème</w:t>
      </w:r>
      <w:r w:rsidR="00323F24" w:rsidRPr="00652A60">
        <w:rPr>
          <w:rFonts w:ascii="Times New Roman" w:hAnsi="Times New Roman" w:cs="Times New Roman"/>
        </w:rPr>
        <w:t>s</w:t>
      </w:r>
      <w:r w:rsidRPr="00652A60">
        <w:rPr>
          <w:rFonts w:ascii="Times New Roman" w:hAnsi="Times New Roman" w:cs="Times New Roman"/>
        </w:rPr>
        <w:t xml:space="preserve"> de l’accès au</w:t>
      </w:r>
      <w:r w:rsidR="008E60CF" w:rsidRPr="00652A60">
        <w:rPr>
          <w:rFonts w:ascii="Times New Roman" w:hAnsi="Times New Roman" w:cs="Times New Roman"/>
        </w:rPr>
        <w:t>x</w:t>
      </w:r>
      <w:r w:rsidRPr="00652A60">
        <w:rPr>
          <w:rFonts w:ascii="Times New Roman" w:hAnsi="Times New Roman" w:cs="Times New Roman"/>
        </w:rPr>
        <w:t xml:space="preserve"> soin</w:t>
      </w:r>
      <w:r w:rsidR="008E60CF" w:rsidRPr="00652A60">
        <w:rPr>
          <w:rFonts w:ascii="Times New Roman" w:hAnsi="Times New Roman" w:cs="Times New Roman"/>
        </w:rPr>
        <w:t>s</w:t>
      </w:r>
      <w:r w:rsidRPr="00652A60">
        <w:rPr>
          <w:rFonts w:ascii="Times New Roman" w:hAnsi="Times New Roman" w:cs="Times New Roman"/>
        </w:rPr>
        <w:t xml:space="preserve"> </w:t>
      </w:r>
      <w:r w:rsidR="00323F24" w:rsidRPr="00652A60">
        <w:rPr>
          <w:rFonts w:ascii="Times New Roman" w:hAnsi="Times New Roman" w:cs="Times New Roman"/>
        </w:rPr>
        <w:t xml:space="preserve">et des violences </w:t>
      </w:r>
      <w:r w:rsidRPr="00652A60">
        <w:rPr>
          <w:rFonts w:ascii="Times New Roman" w:hAnsi="Times New Roman" w:cs="Times New Roman"/>
        </w:rPr>
        <w:t>concerne</w:t>
      </w:r>
      <w:r w:rsidR="00323F24" w:rsidRPr="00652A60">
        <w:rPr>
          <w:rFonts w:ascii="Times New Roman" w:hAnsi="Times New Roman" w:cs="Times New Roman"/>
        </w:rPr>
        <w:t>nt</w:t>
      </w:r>
      <w:r w:rsidRPr="00652A60">
        <w:rPr>
          <w:rFonts w:ascii="Times New Roman" w:hAnsi="Times New Roman" w:cs="Times New Roman"/>
        </w:rPr>
        <w:t xml:space="preserve"> </w:t>
      </w:r>
      <w:r w:rsidR="00323F24" w:rsidRPr="00652A60">
        <w:rPr>
          <w:rFonts w:ascii="Times New Roman" w:hAnsi="Times New Roman" w:cs="Times New Roman"/>
        </w:rPr>
        <w:t>tout particulièrement</w:t>
      </w:r>
      <w:r w:rsidR="00F350F0" w:rsidRPr="00652A60">
        <w:rPr>
          <w:rFonts w:ascii="Times New Roman" w:hAnsi="Times New Roman" w:cs="Times New Roman"/>
        </w:rPr>
        <w:t xml:space="preserve"> les femmes vivant en zone rurale</w:t>
      </w:r>
      <w:r w:rsidR="00323F24" w:rsidRPr="00652A60">
        <w:rPr>
          <w:rFonts w:ascii="Times New Roman" w:hAnsi="Times New Roman" w:cs="Times New Roman"/>
        </w:rPr>
        <w:t>. Selon</w:t>
      </w:r>
      <w:r w:rsidR="00323F24" w:rsidRPr="00652A60">
        <w:rPr>
          <w:rFonts w:ascii="Times New Roman" w:eastAsia="Times New Roman" w:hAnsi="Times New Roman" w:cs="Times New Roman"/>
          <w:lang w:eastAsia="fr-FR"/>
        </w:rPr>
        <w:t xml:space="preserve"> le</w:t>
      </w:r>
      <w:r w:rsidR="00323F24" w:rsidRPr="00323F24">
        <w:rPr>
          <w:rFonts w:ascii="Times New Roman" w:eastAsia="Times New Roman" w:hAnsi="Times New Roman" w:cs="Times New Roman"/>
          <w:lang w:eastAsia="fr-FR"/>
        </w:rPr>
        <w:t xml:space="preserve"> </w:t>
      </w:r>
      <w:hyperlink r:id="rId7" w:tgtFrame="_blank" w:history="1">
        <w:r w:rsidR="00323F24" w:rsidRPr="00323F24">
          <w:rPr>
            <w:rFonts w:ascii="Times New Roman" w:eastAsia="Times New Roman" w:hAnsi="Times New Roman" w:cs="Times New Roman"/>
            <w:color w:val="0000FF"/>
            <w:u w:val="single"/>
            <w:lang w:eastAsia="fr-FR"/>
          </w:rPr>
          <w:t>rapport « Femmes et rurali</w:t>
        </w:r>
        <w:r w:rsidR="00323F24" w:rsidRPr="00323F24">
          <w:rPr>
            <w:rFonts w:ascii="Times New Roman" w:eastAsia="Times New Roman" w:hAnsi="Times New Roman" w:cs="Times New Roman"/>
            <w:color w:val="0000FF"/>
            <w:u w:val="single"/>
            <w:lang w:eastAsia="fr-FR"/>
          </w:rPr>
          <w:t>t</w:t>
        </w:r>
        <w:r w:rsidR="00323F24" w:rsidRPr="00323F24">
          <w:rPr>
            <w:rFonts w:ascii="Times New Roman" w:eastAsia="Times New Roman" w:hAnsi="Times New Roman" w:cs="Times New Roman"/>
            <w:color w:val="0000FF"/>
            <w:u w:val="single"/>
            <w:lang w:eastAsia="fr-FR"/>
          </w:rPr>
          <w:t>és »</w:t>
        </w:r>
      </w:hyperlink>
      <w:r w:rsidR="00323F24" w:rsidRPr="00652A60">
        <w:rPr>
          <w:rFonts w:ascii="Times New Roman" w:eastAsia="Times New Roman" w:hAnsi="Times New Roman" w:cs="Times New Roman"/>
          <w:lang w:eastAsia="fr-FR"/>
        </w:rPr>
        <w:t xml:space="preserve"> du haut Conseil à l’égalité</w:t>
      </w:r>
      <w:r w:rsidR="00323F24" w:rsidRPr="00652A60">
        <w:rPr>
          <w:rFonts w:ascii="Times New Roman" w:eastAsia="Times New Roman" w:hAnsi="Times New Roman" w:cs="Times New Roman"/>
          <w:lang w:eastAsia="fr-FR"/>
        </w:rPr>
        <w:t> </w:t>
      </w:r>
      <w:r w:rsidR="008E60CF" w:rsidRPr="00652A60">
        <w:rPr>
          <w:rFonts w:ascii="Times New Roman" w:eastAsia="Times New Roman" w:hAnsi="Times New Roman" w:cs="Times New Roman"/>
          <w:lang w:eastAsia="fr-FR"/>
        </w:rPr>
        <w:t>(2021)</w:t>
      </w:r>
      <w:r w:rsidR="00323F24" w:rsidRPr="00652A60">
        <w:rPr>
          <w:rFonts w:ascii="Times New Roman" w:eastAsia="Times New Roman" w:hAnsi="Times New Roman" w:cs="Times New Roman"/>
          <w:lang w:eastAsia="fr-FR"/>
        </w:rPr>
        <w:t>:</w:t>
      </w:r>
    </w:p>
    <w:p w14:paraId="35620DFF" w14:textId="3A8AC4F8" w:rsidR="002D2CF6" w:rsidRPr="00652A60" w:rsidRDefault="00323F24" w:rsidP="00652A60">
      <w:pPr>
        <w:pStyle w:val="Paragraphedeliste"/>
        <w:numPr>
          <w:ilvl w:val="0"/>
          <w:numId w:val="2"/>
        </w:numPr>
        <w:jc w:val="both"/>
        <w:rPr>
          <w:rFonts w:ascii="Times New Roman" w:eastAsia="Times New Roman" w:hAnsi="Times New Roman" w:cs="Times New Roman"/>
          <w:lang w:eastAsia="fr-FR"/>
        </w:rPr>
      </w:pPr>
      <w:r w:rsidRPr="00652A60">
        <w:rPr>
          <w:rFonts w:ascii="Times New Roman" w:hAnsi="Times New Roman" w:cs="Times New Roman"/>
        </w:rPr>
        <w:t xml:space="preserve">ces </w:t>
      </w:r>
      <w:r w:rsidR="008E60CF" w:rsidRPr="00652A60">
        <w:rPr>
          <w:rFonts w:ascii="Times New Roman" w:hAnsi="Times New Roman" w:cs="Times New Roman"/>
        </w:rPr>
        <w:t>zones</w:t>
      </w:r>
      <w:r w:rsidRPr="00652A60">
        <w:rPr>
          <w:rFonts w:ascii="Times New Roman" w:hAnsi="Times New Roman" w:cs="Times New Roman"/>
        </w:rPr>
        <w:t xml:space="preserve"> constituent de véritables zones blanche</w:t>
      </w:r>
      <w:r w:rsidR="00B91BFC" w:rsidRPr="00652A60">
        <w:rPr>
          <w:rFonts w:ascii="Times New Roman" w:hAnsi="Times New Roman" w:cs="Times New Roman"/>
        </w:rPr>
        <w:t>s</w:t>
      </w:r>
      <w:r w:rsidRPr="00652A60">
        <w:rPr>
          <w:rFonts w:ascii="Times New Roman" w:hAnsi="Times New Roman" w:cs="Times New Roman"/>
        </w:rPr>
        <w:t xml:space="preserve"> </w:t>
      </w:r>
      <w:r w:rsidR="00F350F0" w:rsidRPr="00652A60">
        <w:rPr>
          <w:rFonts w:ascii="Times New Roman" w:hAnsi="Times New Roman" w:cs="Times New Roman"/>
        </w:rPr>
        <w:t>notamment en soin gynécologi</w:t>
      </w:r>
      <w:r w:rsidRPr="00652A60">
        <w:rPr>
          <w:rFonts w:ascii="Times New Roman" w:hAnsi="Times New Roman" w:cs="Times New Roman"/>
        </w:rPr>
        <w:t>que</w:t>
      </w:r>
      <w:r w:rsidR="00F350F0" w:rsidRPr="00652A60">
        <w:rPr>
          <w:rFonts w:ascii="Times New Roman" w:hAnsi="Times New Roman" w:cs="Times New Roman"/>
        </w:rPr>
        <w:t xml:space="preserve"> depuis la division par trois du nombre de maternité </w:t>
      </w:r>
      <w:r w:rsidRPr="00652A60">
        <w:rPr>
          <w:rFonts w:ascii="Times New Roman" w:hAnsi="Times New Roman" w:cs="Times New Roman"/>
        </w:rPr>
        <w:t>en</w:t>
      </w:r>
      <w:r w:rsidR="00F350F0" w:rsidRPr="00652A60">
        <w:rPr>
          <w:rFonts w:ascii="Times New Roman" w:hAnsi="Times New Roman" w:cs="Times New Roman"/>
        </w:rPr>
        <w:t xml:space="preserve"> 40 ans</w:t>
      </w:r>
    </w:p>
    <w:p w14:paraId="40EFFFAE" w14:textId="49C0514C" w:rsidR="00F350F0" w:rsidRPr="00652A60" w:rsidRDefault="00323F24" w:rsidP="00652A60">
      <w:pPr>
        <w:pStyle w:val="Paragraphedeliste"/>
        <w:numPr>
          <w:ilvl w:val="0"/>
          <w:numId w:val="2"/>
        </w:numPr>
        <w:jc w:val="both"/>
        <w:rPr>
          <w:rFonts w:ascii="Times New Roman" w:eastAsia="Times New Roman" w:hAnsi="Times New Roman" w:cs="Times New Roman"/>
          <w:lang w:eastAsia="fr-FR"/>
        </w:rPr>
      </w:pPr>
      <w:r w:rsidRPr="00652A60">
        <w:rPr>
          <w:rFonts w:ascii="Times New Roman" w:eastAsia="Times New Roman" w:hAnsi="Times New Roman" w:cs="Times New Roman"/>
          <w:lang w:eastAsia="fr-FR"/>
        </w:rPr>
        <w:t>l</w:t>
      </w:r>
      <w:r w:rsidR="00F350F0" w:rsidRPr="00652A60">
        <w:rPr>
          <w:rFonts w:ascii="Times New Roman" w:eastAsia="Times New Roman" w:hAnsi="Times New Roman" w:cs="Times New Roman"/>
          <w:lang w:eastAsia="fr-FR"/>
        </w:rPr>
        <w:t xml:space="preserve">es femmes rurales représentent 50 % des victimes de violences et 47 % des </w:t>
      </w:r>
      <w:proofErr w:type="spellStart"/>
      <w:r w:rsidR="00F350F0" w:rsidRPr="00652A60">
        <w:rPr>
          <w:rFonts w:ascii="Times New Roman" w:eastAsia="Times New Roman" w:hAnsi="Times New Roman" w:cs="Times New Roman"/>
          <w:lang w:eastAsia="fr-FR"/>
        </w:rPr>
        <w:t>féminicides</w:t>
      </w:r>
      <w:proofErr w:type="spellEnd"/>
      <w:r w:rsidR="00F350F0" w:rsidRPr="00652A60">
        <w:rPr>
          <w:rFonts w:ascii="Times New Roman" w:eastAsia="Times New Roman" w:hAnsi="Times New Roman" w:cs="Times New Roman"/>
          <w:lang w:eastAsia="fr-FR"/>
        </w:rPr>
        <w:t xml:space="preserve"> en France, alors qu’elles ne comptent que pour 32 % de la population féminine du pays</w:t>
      </w:r>
    </w:p>
    <w:p w14:paraId="663DF6BA" w14:textId="721ED5A0" w:rsidR="00F350F0" w:rsidRDefault="00B12FBC" w:rsidP="00652A60">
      <w:pPr>
        <w:jc w:val="both"/>
        <w:rPr>
          <w:rFonts w:ascii="Times New Roman" w:hAnsi="Times New Roman" w:cs="Times New Roman"/>
        </w:rPr>
      </w:pPr>
      <w:r>
        <w:rPr>
          <w:rFonts w:ascii="Times New Roman" w:hAnsi="Times New Roman" w:cs="Times New Roman"/>
        </w:rPr>
        <w:t>Or, la Stratégie nationale de santé 2017-22 ne pointe que les inégalités sociales et territoriales</w:t>
      </w:r>
    </w:p>
    <w:p w14:paraId="3C1C6ED9" w14:textId="77777777" w:rsidR="00B12FBC" w:rsidRPr="00652A60" w:rsidRDefault="00B12FBC" w:rsidP="00652A60">
      <w:pPr>
        <w:jc w:val="both"/>
        <w:rPr>
          <w:rFonts w:ascii="Times New Roman" w:hAnsi="Times New Roman" w:cs="Times New Roman"/>
        </w:rPr>
      </w:pPr>
    </w:p>
    <w:p w14:paraId="26F7C3FD" w14:textId="5E9DE9B2" w:rsidR="002933AD" w:rsidRPr="00652A60" w:rsidRDefault="00652A60" w:rsidP="00652A60">
      <w:pPr>
        <w:jc w:val="both"/>
        <w:rPr>
          <w:rFonts w:ascii="Times New Roman" w:hAnsi="Times New Roman" w:cs="Times New Roman"/>
        </w:rPr>
      </w:pPr>
      <w:r>
        <w:rPr>
          <w:rFonts w:ascii="Times New Roman" w:hAnsi="Times New Roman" w:cs="Times New Roman"/>
        </w:rPr>
        <w:t>L</w:t>
      </w:r>
      <w:r w:rsidRPr="00652A60">
        <w:rPr>
          <w:rFonts w:ascii="Times New Roman" w:hAnsi="Times New Roman" w:cs="Times New Roman"/>
        </w:rPr>
        <w:t xml:space="preserve">a fin de vie </w:t>
      </w:r>
      <w:r>
        <w:rPr>
          <w:rFonts w:ascii="Times New Roman" w:hAnsi="Times New Roman" w:cs="Times New Roman"/>
        </w:rPr>
        <w:t xml:space="preserve">est un </w:t>
      </w:r>
      <w:r w:rsidR="00330BA1">
        <w:rPr>
          <w:rFonts w:ascii="Times New Roman" w:hAnsi="Times New Roman" w:cs="Times New Roman"/>
        </w:rPr>
        <w:t xml:space="preserve">second </w:t>
      </w:r>
      <w:r w:rsidR="00323F24" w:rsidRPr="00652A60">
        <w:rPr>
          <w:rFonts w:ascii="Times New Roman" w:hAnsi="Times New Roman" w:cs="Times New Roman"/>
        </w:rPr>
        <w:t>problème</w:t>
      </w:r>
      <w:r w:rsidR="00330BA1">
        <w:rPr>
          <w:rFonts w:ascii="Times New Roman" w:hAnsi="Times New Roman" w:cs="Times New Roman"/>
        </w:rPr>
        <w:t xml:space="preserve">, </w:t>
      </w:r>
      <w:r w:rsidR="008E60CF" w:rsidRPr="00652A60">
        <w:rPr>
          <w:rFonts w:ascii="Times New Roman" w:hAnsi="Times New Roman" w:cs="Times New Roman"/>
        </w:rPr>
        <w:t>plus général</w:t>
      </w:r>
      <w:r w:rsidR="00330BA1">
        <w:rPr>
          <w:rFonts w:ascii="Times New Roman" w:hAnsi="Times New Roman" w:cs="Times New Roman"/>
        </w:rPr>
        <w:t>,</w:t>
      </w:r>
      <w:r w:rsidR="00B12FBC">
        <w:rPr>
          <w:rFonts w:ascii="Times New Roman" w:hAnsi="Times New Roman" w:cs="Times New Roman"/>
        </w:rPr>
        <w:t xml:space="preserve"> </w:t>
      </w:r>
      <w:r w:rsidR="00330BA1">
        <w:rPr>
          <w:rFonts w:ascii="Times New Roman" w:hAnsi="Times New Roman" w:cs="Times New Roman"/>
        </w:rPr>
        <w:t>puisqu’il</w:t>
      </w:r>
      <w:r w:rsidR="00B12FBC">
        <w:rPr>
          <w:rFonts w:ascii="Times New Roman" w:hAnsi="Times New Roman" w:cs="Times New Roman"/>
        </w:rPr>
        <w:t xml:space="preserve"> affecte toutes les femmes</w:t>
      </w:r>
      <w:r>
        <w:rPr>
          <w:rFonts w:ascii="Times New Roman" w:hAnsi="Times New Roman" w:cs="Times New Roman"/>
        </w:rPr>
        <w:t xml:space="preserve">. </w:t>
      </w:r>
      <w:r w:rsidR="002933AD" w:rsidRPr="00652A60">
        <w:rPr>
          <w:rFonts w:ascii="Times New Roman" w:hAnsi="Times New Roman" w:cs="Times New Roman"/>
        </w:rPr>
        <w:t>Leur expérience de la fin de vie est en effet très différente des hommes et ce pour de multiples raisons :</w:t>
      </w:r>
    </w:p>
    <w:p w14:paraId="5B611282" w14:textId="05EA7AEA" w:rsidR="002D2CF6" w:rsidRPr="00652A60" w:rsidRDefault="002933AD" w:rsidP="00652A60">
      <w:pPr>
        <w:pStyle w:val="Paragraphedeliste"/>
        <w:numPr>
          <w:ilvl w:val="0"/>
          <w:numId w:val="1"/>
        </w:numPr>
        <w:jc w:val="both"/>
        <w:rPr>
          <w:rFonts w:ascii="Times New Roman" w:hAnsi="Times New Roman" w:cs="Times New Roman"/>
        </w:rPr>
      </w:pPr>
      <w:r w:rsidRPr="00652A60">
        <w:rPr>
          <w:rFonts w:ascii="Times New Roman" w:hAnsi="Times New Roman" w:cs="Times New Roman"/>
        </w:rPr>
        <w:t xml:space="preserve">si ces dernières </w:t>
      </w:r>
      <w:r w:rsidR="002D2CF6" w:rsidRPr="00652A60">
        <w:rPr>
          <w:rFonts w:ascii="Times New Roman" w:hAnsi="Times New Roman" w:cs="Times New Roman"/>
        </w:rPr>
        <w:t>ont une plus grande espérance de vie que les hommes</w:t>
      </w:r>
      <w:r w:rsidRPr="00652A60">
        <w:rPr>
          <w:rFonts w:ascii="Times New Roman" w:hAnsi="Times New Roman" w:cs="Times New Roman"/>
        </w:rPr>
        <w:t xml:space="preserve"> (85,4 ans contre 79,5 ans)</w:t>
      </w:r>
      <w:r w:rsidR="002D2CF6" w:rsidRPr="00652A60">
        <w:rPr>
          <w:rFonts w:ascii="Times New Roman" w:hAnsi="Times New Roman" w:cs="Times New Roman"/>
        </w:rPr>
        <w:t xml:space="preserve">, elles vivent en revanche moins longtemps en bonne santé </w:t>
      </w:r>
    </w:p>
    <w:p w14:paraId="0F7A0BE2" w14:textId="598EC6A9" w:rsidR="002933AD" w:rsidRPr="00652A60" w:rsidRDefault="002933AD" w:rsidP="00652A60">
      <w:pPr>
        <w:pStyle w:val="Paragraphedeliste"/>
        <w:numPr>
          <w:ilvl w:val="0"/>
          <w:numId w:val="1"/>
        </w:numPr>
        <w:jc w:val="both"/>
        <w:rPr>
          <w:rFonts w:ascii="Times New Roman" w:hAnsi="Times New Roman" w:cs="Times New Roman"/>
        </w:rPr>
      </w:pPr>
      <w:r w:rsidRPr="00652A60">
        <w:rPr>
          <w:rFonts w:ascii="Times New Roman" w:hAnsi="Times New Roman" w:cs="Times New Roman"/>
        </w:rPr>
        <w:t xml:space="preserve">lié à cela </w:t>
      </w:r>
      <w:r w:rsidR="00B91BFC" w:rsidRPr="00652A60">
        <w:rPr>
          <w:rFonts w:ascii="Times New Roman" w:hAnsi="Times New Roman" w:cs="Times New Roman"/>
        </w:rPr>
        <w:t>les femmes de plus de 80 ans</w:t>
      </w:r>
      <w:r w:rsidRPr="00652A60">
        <w:rPr>
          <w:rFonts w:ascii="Times New Roman" w:hAnsi="Times New Roman" w:cs="Times New Roman"/>
        </w:rPr>
        <w:t xml:space="preserve"> finissent leur vie bien plus souvent seules</w:t>
      </w:r>
      <w:r w:rsidR="00B91BFC" w:rsidRPr="00652A60">
        <w:rPr>
          <w:rFonts w:ascii="Times New Roman" w:hAnsi="Times New Roman" w:cs="Times New Roman"/>
        </w:rPr>
        <w:t xml:space="preserve"> (62 % contre 27 %)</w:t>
      </w:r>
    </w:p>
    <w:p w14:paraId="55681E4E" w14:textId="6EB61662" w:rsidR="00B91BFC" w:rsidRPr="00652A60" w:rsidRDefault="00B91BFC" w:rsidP="00652A60">
      <w:pPr>
        <w:pStyle w:val="Paragraphedeliste"/>
        <w:numPr>
          <w:ilvl w:val="0"/>
          <w:numId w:val="1"/>
        </w:numPr>
        <w:jc w:val="both"/>
        <w:rPr>
          <w:rFonts w:ascii="Times New Roman" w:hAnsi="Times New Roman" w:cs="Times New Roman"/>
        </w:rPr>
      </w:pPr>
      <w:r w:rsidRPr="00652A60">
        <w:rPr>
          <w:rFonts w:ascii="Times New Roman" w:hAnsi="Times New Roman" w:cs="Times New Roman"/>
        </w:rPr>
        <w:t>enfin, leurs revenus et pat</w:t>
      </w:r>
      <w:r w:rsidR="001D3A52" w:rsidRPr="00652A60">
        <w:rPr>
          <w:rFonts w:ascii="Times New Roman" w:hAnsi="Times New Roman" w:cs="Times New Roman"/>
        </w:rPr>
        <w:t>r</w:t>
      </w:r>
      <w:r w:rsidRPr="00652A60">
        <w:rPr>
          <w:rFonts w:ascii="Times New Roman" w:hAnsi="Times New Roman" w:cs="Times New Roman"/>
        </w:rPr>
        <w:t xml:space="preserve">imoines sont nettement inférieurs à ceux des hommes (à 65 ans elles touchent une pension de </w:t>
      </w:r>
      <w:r w:rsidR="001D3A52" w:rsidRPr="00652A60">
        <w:rPr>
          <w:rFonts w:ascii="Times New Roman" w:hAnsi="Times New Roman" w:cs="Times New Roman"/>
        </w:rPr>
        <w:t>25% i</w:t>
      </w:r>
      <w:r w:rsidR="001D3A52" w:rsidRPr="00652A60">
        <w:rPr>
          <w:rFonts w:ascii="Times New Roman" w:hAnsi="Times New Roman" w:cs="Times New Roman"/>
        </w:rPr>
        <w:t>nférieure</w:t>
      </w:r>
      <w:r w:rsidR="001D3A52" w:rsidRPr="00652A60">
        <w:rPr>
          <w:rFonts w:ascii="Times New Roman" w:hAnsi="Times New Roman" w:cs="Times New Roman"/>
        </w:rPr>
        <w:t xml:space="preserve"> avec les droits dérivés, </w:t>
      </w:r>
      <w:r w:rsidRPr="00652A60">
        <w:rPr>
          <w:rFonts w:ascii="Times New Roman" w:hAnsi="Times New Roman" w:cs="Times New Roman"/>
        </w:rPr>
        <w:t xml:space="preserve">39% </w:t>
      </w:r>
      <w:r w:rsidR="001D3A52" w:rsidRPr="00652A60">
        <w:rPr>
          <w:rFonts w:ascii="Times New Roman" w:hAnsi="Times New Roman" w:cs="Times New Roman"/>
        </w:rPr>
        <w:t xml:space="preserve">sans ces droits), un problème qui risque de s’aggraver avec la montée de l’union libre et des divorces qui engendrent une baisse des pensions de </w:t>
      </w:r>
      <w:proofErr w:type="spellStart"/>
      <w:r w:rsidR="001D3A52" w:rsidRPr="00652A60">
        <w:rPr>
          <w:rFonts w:ascii="Times New Roman" w:hAnsi="Times New Roman" w:cs="Times New Roman"/>
        </w:rPr>
        <w:t>reversion</w:t>
      </w:r>
      <w:proofErr w:type="spellEnd"/>
    </w:p>
    <w:p w14:paraId="3B677F0C" w14:textId="2AB8F4CD" w:rsidR="00B91BFC" w:rsidRPr="00652A60" w:rsidRDefault="00B91BFC" w:rsidP="00652A60">
      <w:pPr>
        <w:jc w:val="both"/>
        <w:rPr>
          <w:rFonts w:ascii="Times New Roman" w:hAnsi="Times New Roman" w:cs="Times New Roman"/>
        </w:rPr>
      </w:pPr>
      <w:r w:rsidRPr="00652A60">
        <w:rPr>
          <w:rFonts w:ascii="Times New Roman" w:hAnsi="Times New Roman" w:cs="Times New Roman"/>
        </w:rPr>
        <w:t>Au total, pour la plupart des hommes la fin de vie se dérou</w:t>
      </w:r>
      <w:r w:rsidR="001D3A52" w:rsidRPr="00652A60">
        <w:rPr>
          <w:rFonts w:ascii="Times New Roman" w:hAnsi="Times New Roman" w:cs="Times New Roman"/>
        </w:rPr>
        <w:t>l</w:t>
      </w:r>
      <w:r w:rsidRPr="00652A60">
        <w:rPr>
          <w:rFonts w:ascii="Times New Roman" w:hAnsi="Times New Roman" w:cs="Times New Roman"/>
        </w:rPr>
        <w:t xml:space="preserve">e en couple et à domicile tandis que pour les femmes elle </w:t>
      </w:r>
      <w:r w:rsidR="00461888" w:rsidRPr="00652A60">
        <w:rPr>
          <w:rFonts w:ascii="Times New Roman" w:hAnsi="Times New Roman" w:cs="Times New Roman"/>
        </w:rPr>
        <w:t>sont</w:t>
      </w:r>
      <w:r w:rsidRPr="00652A60">
        <w:rPr>
          <w:rFonts w:ascii="Times New Roman" w:hAnsi="Times New Roman" w:cs="Times New Roman"/>
        </w:rPr>
        <w:t xml:space="preserve"> veuves et en maison de retraite (</w:t>
      </w:r>
      <w:r w:rsidR="001D3A52" w:rsidRPr="00652A60">
        <w:rPr>
          <w:rFonts w:ascii="Times New Roman" w:hAnsi="Times New Roman" w:cs="Times New Roman"/>
        </w:rPr>
        <w:t xml:space="preserve">elles constituent </w:t>
      </w:r>
      <w:r w:rsidRPr="00652A60">
        <w:rPr>
          <w:rFonts w:ascii="Times New Roman" w:hAnsi="Times New Roman" w:cs="Times New Roman"/>
        </w:rPr>
        <w:t>80 %</w:t>
      </w:r>
      <w:r w:rsidR="001D3A52" w:rsidRPr="00652A60">
        <w:rPr>
          <w:rFonts w:ascii="Times New Roman" w:hAnsi="Times New Roman" w:cs="Times New Roman"/>
        </w:rPr>
        <w:t xml:space="preserve"> des personnes vivant en maison de retraite</w:t>
      </w:r>
      <w:r w:rsidR="00461888" w:rsidRPr="00652A60">
        <w:rPr>
          <w:rFonts w:ascii="Times New Roman" w:hAnsi="Times New Roman" w:cs="Times New Roman"/>
        </w:rPr>
        <w:t>)</w:t>
      </w:r>
    </w:p>
    <w:p w14:paraId="24D0051E" w14:textId="4D14A11C" w:rsidR="002D2CF6" w:rsidRPr="00652A60" w:rsidRDefault="002D2CF6" w:rsidP="00652A60">
      <w:pPr>
        <w:jc w:val="both"/>
        <w:rPr>
          <w:rFonts w:ascii="Times New Roman" w:hAnsi="Times New Roman" w:cs="Times New Roman"/>
        </w:rPr>
      </w:pPr>
    </w:p>
    <w:p w14:paraId="6FA6AE42" w14:textId="3D68CBAE" w:rsidR="00652A60" w:rsidRPr="00B12FBC" w:rsidRDefault="001D3A52" w:rsidP="00652A60">
      <w:pPr>
        <w:jc w:val="both"/>
        <w:rPr>
          <w:rFonts w:ascii="Times New Roman" w:eastAsia="Times New Roman" w:hAnsi="Times New Roman" w:cs="Times New Roman"/>
          <w:lang w:eastAsia="fr-FR"/>
        </w:rPr>
      </w:pPr>
      <w:r w:rsidRPr="00B12FBC">
        <w:rPr>
          <w:rFonts w:ascii="Times New Roman" w:hAnsi="Times New Roman" w:cs="Times New Roman"/>
        </w:rPr>
        <w:t>S’agissant des hommes, c’est à l’inverse les jeunes</w:t>
      </w:r>
      <w:r w:rsidR="00461888" w:rsidRPr="00B12FBC">
        <w:rPr>
          <w:rFonts w:ascii="Times New Roman" w:hAnsi="Times New Roman" w:cs="Times New Roman"/>
        </w:rPr>
        <w:t xml:space="preserve"> </w:t>
      </w:r>
      <w:r w:rsidR="00C83433" w:rsidRPr="00B12FBC">
        <w:rPr>
          <w:rFonts w:ascii="Times New Roman" w:hAnsi="Times New Roman" w:cs="Times New Roman"/>
        </w:rPr>
        <w:t xml:space="preserve">qui </w:t>
      </w:r>
      <w:r w:rsidR="00652A60" w:rsidRPr="00B12FBC">
        <w:rPr>
          <w:rFonts w:ascii="Times New Roman" w:hAnsi="Times New Roman" w:cs="Times New Roman"/>
        </w:rPr>
        <w:t xml:space="preserve">paient </w:t>
      </w:r>
      <w:proofErr w:type="gramStart"/>
      <w:r w:rsidR="00652A60" w:rsidRPr="00B12FBC">
        <w:rPr>
          <w:rFonts w:ascii="Times New Roman" w:hAnsi="Times New Roman" w:cs="Times New Roman"/>
        </w:rPr>
        <w:t>le plus lourd tribu</w:t>
      </w:r>
      <w:proofErr w:type="gramEnd"/>
      <w:r w:rsidR="00C83433" w:rsidRPr="00B12FBC">
        <w:rPr>
          <w:rFonts w:ascii="Times New Roman" w:hAnsi="Times New Roman" w:cs="Times New Roman"/>
        </w:rPr>
        <w:t xml:space="preserve">. </w:t>
      </w:r>
      <w:r w:rsidR="00652A60" w:rsidRPr="00B12FBC">
        <w:rPr>
          <w:rFonts w:ascii="Times New Roman" w:eastAsia="Times New Roman" w:hAnsi="Times New Roman" w:cs="Times New Roman"/>
          <w:lang w:eastAsia="fr-FR"/>
        </w:rPr>
        <w:t>En 2010, la mortalit</w:t>
      </w:r>
      <w:r w:rsidR="00652A60" w:rsidRPr="00B12FBC">
        <w:rPr>
          <w:rFonts w:ascii="Times New Roman" w:eastAsia="Times New Roman" w:hAnsi="Times New Roman" w:cs="Times New Roman"/>
          <w:lang w:eastAsia="fr-FR"/>
        </w:rPr>
        <w:t>é</w:t>
      </w:r>
      <w:r w:rsidR="00652A60" w:rsidRPr="00B12FBC">
        <w:rPr>
          <w:rFonts w:ascii="Times New Roman" w:eastAsia="Times New Roman" w:hAnsi="Times New Roman" w:cs="Times New Roman"/>
          <w:lang w:eastAsia="fr-FR"/>
        </w:rPr>
        <w:t xml:space="preserve"> masculine est 3 fois plus </w:t>
      </w:r>
      <w:proofErr w:type="spellStart"/>
      <w:r w:rsidR="00652A60" w:rsidRPr="00B12FBC">
        <w:rPr>
          <w:rFonts w:ascii="Times New Roman" w:eastAsia="Times New Roman" w:hAnsi="Times New Roman" w:cs="Times New Roman"/>
          <w:lang w:eastAsia="fr-FR"/>
        </w:rPr>
        <w:t>élevée</w:t>
      </w:r>
      <w:proofErr w:type="spellEnd"/>
      <w:r w:rsidR="00652A60" w:rsidRPr="00B12FBC">
        <w:rPr>
          <w:rFonts w:ascii="Times New Roman" w:eastAsia="Times New Roman" w:hAnsi="Times New Roman" w:cs="Times New Roman"/>
          <w:lang w:eastAsia="fr-FR"/>
        </w:rPr>
        <w:t xml:space="preserve"> entre 20 et 24 ans que celle des</w:t>
      </w:r>
      <w:r w:rsidR="00652A60" w:rsidRPr="00B12FBC">
        <w:rPr>
          <w:rFonts w:ascii="Times New Roman" w:eastAsia="Times New Roman" w:hAnsi="Times New Roman" w:cs="Times New Roman"/>
          <w:lang w:eastAsia="fr-FR"/>
        </w:rPr>
        <w:t xml:space="preserve"> </w:t>
      </w:r>
      <w:r w:rsidR="00652A60" w:rsidRPr="00B12FBC">
        <w:rPr>
          <w:rFonts w:ascii="Times New Roman" w:eastAsia="Times New Roman" w:hAnsi="Times New Roman" w:cs="Times New Roman"/>
          <w:lang w:eastAsia="fr-FR"/>
        </w:rPr>
        <w:t>jeunes femmes</w:t>
      </w:r>
      <w:r w:rsidR="0046287C">
        <w:rPr>
          <w:rFonts w:ascii="Times New Roman" w:eastAsia="Times New Roman" w:hAnsi="Times New Roman" w:cs="Times New Roman"/>
          <w:lang w:eastAsia="fr-FR"/>
        </w:rPr>
        <w:t xml:space="preserve"> aux mêmes âges</w:t>
      </w:r>
      <w:r w:rsidR="00652A60" w:rsidRPr="00B12FBC">
        <w:rPr>
          <w:rFonts w:ascii="Times New Roman" w:eastAsia="Times New Roman" w:hAnsi="Times New Roman" w:cs="Times New Roman"/>
          <w:lang w:eastAsia="fr-FR"/>
        </w:rPr>
        <w:t>. Les deux tiers de ces d</w:t>
      </w:r>
      <w:r w:rsidR="00652A60" w:rsidRPr="00B12FBC">
        <w:rPr>
          <w:rFonts w:ascii="Times New Roman" w:eastAsia="Times New Roman" w:hAnsi="Times New Roman" w:cs="Times New Roman"/>
          <w:lang w:eastAsia="fr-FR"/>
        </w:rPr>
        <w:t>éc</w:t>
      </w:r>
      <w:r w:rsidR="0046287C">
        <w:rPr>
          <w:rFonts w:ascii="Times New Roman" w:eastAsia="Times New Roman" w:hAnsi="Times New Roman" w:cs="Times New Roman"/>
          <w:lang w:eastAsia="fr-FR"/>
        </w:rPr>
        <w:t>è</w:t>
      </w:r>
      <w:r w:rsidR="00652A60" w:rsidRPr="00B12FBC">
        <w:rPr>
          <w:rFonts w:ascii="Times New Roman" w:eastAsia="Times New Roman" w:hAnsi="Times New Roman" w:cs="Times New Roman"/>
          <w:lang w:eastAsia="fr-FR"/>
        </w:rPr>
        <w:t>s</w:t>
      </w:r>
      <w:r w:rsidR="0046287C">
        <w:rPr>
          <w:rFonts w:ascii="Times New Roman" w:eastAsia="Times New Roman" w:hAnsi="Times New Roman" w:cs="Times New Roman"/>
          <w:lang w:eastAsia="fr-FR"/>
        </w:rPr>
        <w:t xml:space="preserve"> </w:t>
      </w:r>
      <w:r w:rsidR="00652A60" w:rsidRPr="00B12FBC">
        <w:rPr>
          <w:rFonts w:ascii="Times New Roman" w:eastAsia="Times New Roman" w:hAnsi="Times New Roman" w:cs="Times New Roman"/>
          <w:lang w:eastAsia="fr-FR"/>
        </w:rPr>
        <w:t>masculins sont dus à des causes « externes », au premier rang desquelles les accidents de la circulation (33 %</w:t>
      </w:r>
      <w:r w:rsidR="00652A60" w:rsidRPr="00B12FBC">
        <w:rPr>
          <w:rFonts w:ascii="Times New Roman" w:eastAsia="Times New Roman" w:hAnsi="Times New Roman" w:cs="Times New Roman"/>
          <w:lang w:eastAsia="fr-FR"/>
        </w:rPr>
        <w:t xml:space="preserve"> </w:t>
      </w:r>
      <w:r w:rsidR="00652A60" w:rsidRPr="00B12FBC">
        <w:rPr>
          <w:rFonts w:ascii="Times New Roman" w:eastAsia="Times New Roman" w:hAnsi="Times New Roman" w:cs="Times New Roman"/>
          <w:lang w:eastAsia="fr-FR"/>
        </w:rPr>
        <w:t>des d</w:t>
      </w:r>
      <w:proofErr w:type="spellStart"/>
      <w:r w:rsidR="00652A60" w:rsidRPr="00B12FBC">
        <w:rPr>
          <w:rFonts w:ascii="Times New Roman" w:eastAsia="Times New Roman" w:hAnsi="Times New Roman" w:cs="Times New Roman"/>
          <w:lang w:eastAsia="fr-FR"/>
        </w:rPr>
        <w:t>écés</w:t>
      </w:r>
      <w:proofErr w:type="spellEnd"/>
      <w:r w:rsidR="00652A60" w:rsidRPr="00B12FBC">
        <w:rPr>
          <w:rFonts w:ascii="Times New Roman" w:eastAsia="Times New Roman" w:hAnsi="Times New Roman" w:cs="Times New Roman"/>
          <w:lang w:eastAsia="fr-FR"/>
        </w:rPr>
        <w:t xml:space="preserve"> masculins chez les 15-</w:t>
      </w:r>
      <w:r w:rsidR="00652A60" w:rsidRPr="00B12FBC">
        <w:rPr>
          <w:rFonts w:ascii="Times New Roman" w:eastAsia="Times New Roman" w:hAnsi="Times New Roman" w:cs="Times New Roman"/>
          <w:lang w:eastAsia="fr-FR"/>
        </w:rPr>
        <w:lastRenderedPageBreak/>
        <w:t>24 ans), suivi des suicides (17 %) et des « autres causes</w:t>
      </w:r>
      <w:r w:rsidR="00652A60" w:rsidRPr="00B12FBC">
        <w:rPr>
          <w:rFonts w:ascii="Times New Roman" w:eastAsia="Times New Roman" w:hAnsi="Times New Roman" w:cs="Times New Roman"/>
          <w:lang w:eastAsia="fr-FR"/>
        </w:rPr>
        <w:t xml:space="preserve"> </w:t>
      </w:r>
      <w:r w:rsidR="00652A60" w:rsidRPr="00B12FBC">
        <w:rPr>
          <w:rFonts w:ascii="Times New Roman" w:eastAsia="Times New Roman" w:hAnsi="Times New Roman" w:cs="Times New Roman"/>
          <w:lang w:eastAsia="fr-FR"/>
        </w:rPr>
        <w:t xml:space="preserve">externes », intoxication, chutes ou homicides (15 %). </w:t>
      </w:r>
    </w:p>
    <w:p w14:paraId="2B7592D4" w14:textId="73244F1E" w:rsidR="001D3A52" w:rsidRPr="00652A60" w:rsidRDefault="001D3A52" w:rsidP="00652A60">
      <w:pPr>
        <w:jc w:val="both"/>
        <w:rPr>
          <w:rFonts w:ascii="Times New Roman" w:hAnsi="Times New Roman" w:cs="Times New Roman"/>
        </w:rPr>
      </w:pPr>
    </w:p>
    <w:p w14:paraId="47692A72" w14:textId="77777777" w:rsidR="001D3A52" w:rsidRPr="00652A60" w:rsidRDefault="001D3A52" w:rsidP="00652A60">
      <w:pPr>
        <w:jc w:val="both"/>
        <w:rPr>
          <w:rFonts w:ascii="Times New Roman" w:hAnsi="Times New Roman" w:cs="Times New Roman"/>
        </w:rPr>
      </w:pPr>
    </w:p>
    <w:p w14:paraId="514A98F8" w14:textId="15D026D4" w:rsidR="001D3A52" w:rsidRPr="00652A60" w:rsidRDefault="00276E5E" w:rsidP="00652A60">
      <w:pPr>
        <w:jc w:val="both"/>
        <w:rPr>
          <w:rFonts w:ascii="Times New Roman" w:hAnsi="Times New Roman" w:cs="Times New Roman"/>
          <w:b/>
          <w:bCs/>
          <w:u w:val="single"/>
        </w:rPr>
      </w:pPr>
      <w:r>
        <w:rPr>
          <w:rFonts w:ascii="Times New Roman" w:hAnsi="Times New Roman" w:cs="Times New Roman"/>
          <w:b/>
          <w:bCs/>
          <w:u w:val="single"/>
        </w:rPr>
        <w:t>F</w:t>
      </w:r>
      <w:r w:rsidR="001D3A52" w:rsidRPr="00652A60">
        <w:rPr>
          <w:rFonts w:ascii="Times New Roman" w:hAnsi="Times New Roman" w:cs="Times New Roman"/>
          <w:b/>
          <w:bCs/>
          <w:u w:val="single"/>
        </w:rPr>
        <w:t>reins et leviers</w:t>
      </w:r>
    </w:p>
    <w:p w14:paraId="6A263081" w14:textId="561FAB24" w:rsidR="001D3A52" w:rsidRPr="00652A60" w:rsidRDefault="001D3A52" w:rsidP="00652A60">
      <w:pPr>
        <w:jc w:val="both"/>
        <w:rPr>
          <w:rFonts w:ascii="Times New Roman" w:hAnsi="Times New Roman" w:cs="Times New Roman"/>
          <w:b/>
          <w:bCs/>
          <w:u w:val="single"/>
        </w:rPr>
      </w:pPr>
    </w:p>
    <w:p w14:paraId="4FC5E3FA" w14:textId="695E3975" w:rsidR="00330BA1" w:rsidRPr="0038761C" w:rsidRDefault="00D4631F" w:rsidP="00652A60">
      <w:pPr>
        <w:jc w:val="both"/>
        <w:rPr>
          <w:rFonts w:ascii="Times New Roman" w:hAnsi="Times New Roman" w:cs="Times New Roman"/>
          <w:u w:val="single"/>
        </w:rPr>
      </w:pPr>
      <w:r w:rsidRPr="0038761C">
        <w:rPr>
          <w:rFonts w:ascii="Times New Roman" w:hAnsi="Times New Roman" w:cs="Times New Roman"/>
          <w:u w:val="single"/>
        </w:rPr>
        <w:t>P</w:t>
      </w:r>
      <w:r w:rsidR="001D3A52" w:rsidRPr="0038761C">
        <w:rPr>
          <w:rFonts w:ascii="Times New Roman" w:hAnsi="Times New Roman" w:cs="Times New Roman"/>
          <w:u w:val="single"/>
        </w:rPr>
        <w:t>rincipaux freins</w:t>
      </w:r>
      <w:r w:rsidR="00B12FBC" w:rsidRPr="0038761C">
        <w:rPr>
          <w:rFonts w:ascii="Times New Roman" w:hAnsi="Times New Roman" w:cs="Times New Roman"/>
          <w:u w:val="single"/>
        </w:rPr>
        <w:t xml:space="preserve"> : </w:t>
      </w:r>
    </w:p>
    <w:p w14:paraId="0D5763A8" w14:textId="0F7C457E" w:rsidR="00330BA1" w:rsidRPr="0046287C" w:rsidRDefault="00BF21A4" w:rsidP="0046287C">
      <w:pPr>
        <w:pStyle w:val="Paragraphedeliste"/>
        <w:numPr>
          <w:ilvl w:val="0"/>
          <w:numId w:val="3"/>
        </w:numPr>
        <w:jc w:val="both"/>
        <w:rPr>
          <w:rFonts w:ascii="Times New Roman" w:hAnsi="Times New Roman" w:cs="Times New Roman"/>
        </w:rPr>
      </w:pPr>
      <w:r w:rsidRPr="0046287C">
        <w:rPr>
          <w:rFonts w:ascii="Times New Roman" w:hAnsi="Times New Roman" w:cs="Times New Roman"/>
        </w:rPr>
        <w:t>le personnel soignant</w:t>
      </w:r>
      <w:r w:rsidR="00D80FCA">
        <w:rPr>
          <w:rFonts w:ascii="Times New Roman" w:hAnsi="Times New Roman" w:cs="Times New Roman"/>
        </w:rPr>
        <w:t xml:space="preserve">, </w:t>
      </w:r>
      <w:r w:rsidR="0046287C" w:rsidRPr="0046287C">
        <w:rPr>
          <w:rFonts w:ascii="Times New Roman" w:hAnsi="Times New Roman" w:cs="Times New Roman"/>
        </w:rPr>
        <w:t>qui</w:t>
      </w:r>
      <w:r w:rsidRPr="0046287C">
        <w:rPr>
          <w:rFonts w:ascii="Times New Roman" w:hAnsi="Times New Roman" w:cs="Times New Roman"/>
        </w:rPr>
        <w:t xml:space="preserve"> </w:t>
      </w:r>
      <w:r w:rsidR="00D4631F" w:rsidRPr="0046287C">
        <w:rPr>
          <w:rFonts w:ascii="Times New Roman" w:hAnsi="Times New Roman" w:cs="Times New Roman"/>
        </w:rPr>
        <w:t xml:space="preserve">contribue à ces inégalités </w:t>
      </w:r>
      <w:r w:rsidR="00D4631F" w:rsidRPr="0046287C">
        <w:rPr>
          <w:rFonts w:ascii="Times New Roman" w:hAnsi="Times New Roman" w:cs="Times New Roman"/>
          <w:i/>
          <w:iCs/>
        </w:rPr>
        <w:t>via</w:t>
      </w:r>
      <w:r w:rsidR="00D4631F" w:rsidRPr="0046287C">
        <w:rPr>
          <w:rFonts w:ascii="Times New Roman" w:hAnsi="Times New Roman" w:cs="Times New Roman"/>
        </w:rPr>
        <w:t xml:space="preserve"> </w:t>
      </w:r>
      <w:r w:rsidR="0038761C">
        <w:rPr>
          <w:rFonts w:ascii="Times New Roman" w:hAnsi="Times New Roman" w:cs="Times New Roman"/>
        </w:rPr>
        <w:t>d</w:t>
      </w:r>
      <w:r w:rsidR="00D4631F" w:rsidRPr="0046287C">
        <w:rPr>
          <w:rFonts w:ascii="Times New Roman" w:hAnsi="Times New Roman" w:cs="Times New Roman"/>
        </w:rPr>
        <w:t>es stéréotypes de sexes</w:t>
      </w:r>
      <w:r w:rsidR="00D80FCA">
        <w:rPr>
          <w:rFonts w:ascii="Times New Roman" w:hAnsi="Times New Roman" w:cs="Times New Roman"/>
        </w:rPr>
        <w:t xml:space="preserve"> : les troubles dépressifs étant </w:t>
      </w:r>
      <w:r w:rsidR="0038761C">
        <w:rPr>
          <w:rFonts w:ascii="Times New Roman" w:hAnsi="Times New Roman" w:cs="Times New Roman"/>
        </w:rPr>
        <w:t>davantage déclarés</w:t>
      </w:r>
      <w:r w:rsidR="00D80FCA">
        <w:rPr>
          <w:rFonts w:ascii="Times New Roman" w:hAnsi="Times New Roman" w:cs="Times New Roman"/>
        </w:rPr>
        <w:t xml:space="preserve"> </w:t>
      </w:r>
      <w:r w:rsidR="0038761C">
        <w:rPr>
          <w:rFonts w:ascii="Times New Roman" w:hAnsi="Times New Roman" w:cs="Times New Roman"/>
        </w:rPr>
        <w:t>par les femmes, le diagnostic est plus tardif chez les hommes ; inversement, les maladies cardiovasculaires sont considérées comme des maladies « d’hommes » alors que c’est la seconde cause de mortalité chez les femmes</w:t>
      </w:r>
    </w:p>
    <w:p w14:paraId="17F55B99" w14:textId="7B77426E" w:rsidR="001D3A52" w:rsidRPr="0046287C" w:rsidRDefault="00D4631F" w:rsidP="0046287C">
      <w:pPr>
        <w:pStyle w:val="Paragraphedeliste"/>
        <w:numPr>
          <w:ilvl w:val="0"/>
          <w:numId w:val="3"/>
        </w:numPr>
        <w:jc w:val="both"/>
        <w:rPr>
          <w:rFonts w:ascii="Times New Roman" w:hAnsi="Times New Roman" w:cs="Times New Roman"/>
        </w:rPr>
      </w:pPr>
      <w:r w:rsidRPr="0046287C">
        <w:rPr>
          <w:rFonts w:ascii="Times New Roman" w:hAnsi="Times New Roman" w:cs="Times New Roman"/>
        </w:rPr>
        <w:t>les groupes</w:t>
      </w:r>
      <w:r w:rsidR="00330BA1" w:rsidRPr="0046287C">
        <w:rPr>
          <w:rFonts w:ascii="Times New Roman" w:hAnsi="Times New Roman" w:cs="Times New Roman"/>
        </w:rPr>
        <w:t xml:space="preserve"> de pairs</w:t>
      </w:r>
      <w:r w:rsidRPr="0046287C">
        <w:rPr>
          <w:rFonts w:ascii="Times New Roman" w:hAnsi="Times New Roman" w:cs="Times New Roman"/>
        </w:rPr>
        <w:t> : c’est dans ces groupes que les garçons acquièrent leur statut de « males » à l’adolescence</w:t>
      </w:r>
      <w:r w:rsidR="0046287C" w:rsidRPr="0046287C">
        <w:rPr>
          <w:rFonts w:ascii="Times New Roman" w:hAnsi="Times New Roman" w:cs="Times New Roman"/>
        </w:rPr>
        <w:t>, or ces groupes véhiculent</w:t>
      </w:r>
      <w:r w:rsidR="0046287C">
        <w:rPr>
          <w:rFonts w:ascii="Times New Roman" w:hAnsi="Times New Roman" w:cs="Times New Roman"/>
        </w:rPr>
        <w:t xml:space="preserve"> une définition de la masculinité hyper virile et violente</w:t>
      </w:r>
    </w:p>
    <w:p w14:paraId="6FFEFD1B" w14:textId="56A5B678" w:rsidR="00330BA1" w:rsidRPr="0046287C" w:rsidRDefault="00330BA1" w:rsidP="0046287C">
      <w:pPr>
        <w:pStyle w:val="Paragraphedeliste"/>
        <w:numPr>
          <w:ilvl w:val="0"/>
          <w:numId w:val="3"/>
        </w:numPr>
        <w:jc w:val="both"/>
        <w:rPr>
          <w:rFonts w:ascii="Times New Roman" w:hAnsi="Times New Roman" w:cs="Times New Roman"/>
        </w:rPr>
      </w:pPr>
      <w:r w:rsidRPr="0046287C">
        <w:rPr>
          <w:rFonts w:ascii="Times New Roman" w:hAnsi="Times New Roman" w:cs="Times New Roman"/>
        </w:rPr>
        <w:t>l’isolement</w:t>
      </w:r>
      <w:r w:rsidR="00BF21A4" w:rsidRPr="0046287C">
        <w:rPr>
          <w:rFonts w:ascii="Times New Roman" w:hAnsi="Times New Roman" w:cs="Times New Roman"/>
        </w:rPr>
        <w:t xml:space="preserve"> des femmes rurales et </w:t>
      </w:r>
      <w:r w:rsidR="00D80FCA">
        <w:rPr>
          <w:rFonts w:ascii="Times New Roman" w:hAnsi="Times New Roman" w:cs="Times New Roman"/>
        </w:rPr>
        <w:t xml:space="preserve">des femmes </w:t>
      </w:r>
      <w:r w:rsidR="00BF21A4" w:rsidRPr="0046287C">
        <w:rPr>
          <w:rFonts w:ascii="Times New Roman" w:hAnsi="Times New Roman" w:cs="Times New Roman"/>
        </w:rPr>
        <w:t>âgées</w:t>
      </w:r>
    </w:p>
    <w:p w14:paraId="2860192A" w14:textId="77777777" w:rsidR="00330BA1" w:rsidRDefault="00330BA1" w:rsidP="00652A60">
      <w:pPr>
        <w:jc w:val="both"/>
        <w:rPr>
          <w:rFonts w:ascii="Times New Roman" w:hAnsi="Times New Roman" w:cs="Times New Roman"/>
        </w:rPr>
      </w:pPr>
    </w:p>
    <w:p w14:paraId="4D10938A" w14:textId="3C767654" w:rsidR="00330BA1" w:rsidRPr="0038761C" w:rsidRDefault="00BF21A4" w:rsidP="00652A60">
      <w:pPr>
        <w:jc w:val="both"/>
        <w:rPr>
          <w:rFonts w:ascii="Times New Roman" w:hAnsi="Times New Roman" w:cs="Times New Roman"/>
          <w:u w:val="single"/>
        </w:rPr>
      </w:pPr>
      <w:r w:rsidRPr="0038761C">
        <w:rPr>
          <w:rFonts w:ascii="Times New Roman" w:hAnsi="Times New Roman" w:cs="Times New Roman"/>
          <w:u w:val="single"/>
        </w:rPr>
        <w:t>L</w:t>
      </w:r>
      <w:r w:rsidR="00330BA1" w:rsidRPr="0038761C">
        <w:rPr>
          <w:rFonts w:ascii="Times New Roman" w:hAnsi="Times New Roman" w:cs="Times New Roman"/>
          <w:u w:val="single"/>
        </w:rPr>
        <w:t>eviers :</w:t>
      </w:r>
    </w:p>
    <w:p w14:paraId="00FB11D6" w14:textId="4D8FB3AE" w:rsidR="00330BA1" w:rsidRPr="00A15500" w:rsidRDefault="00330BA1" w:rsidP="00A15500">
      <w:pPr>
        <w:pStyle w:val="Paragraphedeliste"/>
        <w:numPr>
          <w:ilvl w:val="0"/>
          <w:numId w:val="4"/>
        </w:numPr>
        <w:jc w:val="both"/>
        <w:rPr>
          <w:rFonts w:ascii="Times New Roman" w:hAnsi="Times New Roman" w:cs="Times New Roman"/>
        </w:rPr>
      </w:pPr>
      <w:r w:rsidRPr="00A15500">
        <w:rPr>
          <w:rFonts w:ascii="Times New Roman" w:hAnsi="Times New Roman" w:cs="Times New Roman"/>
        </w:rPr>
        <w:t>la médecine du travail</w:t>
      </w:r>
      <w:r w:rsidR="0046287C" w:rsidRPr="00A15500">
        <w:rPr>
          <w:rFonts w:ascii="Times New Roman" w:hAnsi="Times New Roman" w:cs="Times New Roman"/>
        </w:rPr>
        <w:t xml:space="preserve"> qui pourrait jouer un rôle préventif auprès des hommes actifs</w:t>
      </w:r>
    </w:p>
    <w:p w14:paraId="2FCA07CA" w14:textId="4571D416" w:rsidR="00BF21A4" w:rsidRPr="00A15500" w:rsidRDefault="00BF21A4" w:rsidP="00A15500">
      <w:pPr>
        <w:pStyle w:val="Paragraphedeliste"/>
        <w:numPr>
          <w:ilvl w:val="0"/>
          <w:numId w:val="4"/>
        </w:numPr>
        <w:jc w:val="both"/>
        <w:rPr>
          <w:rFonts w:ascii="Times New Roman" w:hAnsi="Times New Roman" w:cs="Times New Roman"/>
        </w:rPr>
      </w:pPr>
      <w:r w:rsidRPr="00A15500">
        <w:rPr>
          <w:rFonts w:ascii="Times New Roman" w:hAnsi="Times New Roman" w:cs="Times New Roman"/>
        </w:rPr>
        <w:t xml:space="preserve">le réseau des </w:t>
      </w:r>
      <w:proofErr w:type="spellStart"/>
      <w:r w:rsidRPr="00A15500">
        <w:rPr>
          <w:rFonts w:ascii="Times New Roman" w:hAnsi="Times New Roman" w:cs="Times New Roman"/>
        </w:rPr>
        <w:t>sages femmes</w:t>
      </w:r>
      <w:proofErr w:type="spellEnd"/>
      <w:r w:rsidR="0046287C" w:rsidRPr="00A15500">
        <w:rPr>
          <w:rFonts w:ascii="Times New Roman" w:hAnsi="Times New Roman" w:cs="Times New Roman"/>
        </w:rPr>
        <w:t xml:space="preserve"> qui pourrait aider à rompre l’isolement des femmes rurales</w:t>
      </w:r>
    </w:p>
    <w:p w14:paraId="719CE0F0" w14:textId="2A6E51D9" w:rsidR="001D3A52" w:rsidRPr="00652A60" w:rsidRDefault="001D3A52" w:rsidP="00652A60">
      <w:pPr>
        <w:jc w:val="both"/>
        <w:rPr>
          <w:rFonts w:ascii="Times New Roman" w:hAnsi="Times New Roman" w:cs="Times New Roman"/>
        </w:rPr>
      </w:pPr>
    </w:p>
    <w:p w14:paraId="7BC92EAB" w14:textId="5FCF3994" w:rsidR="005F1F18" w:rsidRPr="00A15500" w:rsidRDefault="00330BA1" w:rsidP="00652A60">
      <w:pPr>
        <w:jc w:val="both"/>
        <w:rPr>
          <w:rFonts w:ascii="Times New Roman" w:hAnsi="Times New Roman" w:cs="Times New Roman"/>
          <w:b/>
          <w:bCs/>
          <w:u w:val="single"/>
        </w:rPr>
      </w:pPr>
      <w:r w:rsidRPr="00A15500">
        <w:rPr>
          <w:rFonts w:ascii="Times New Roman" w:hAnsi="Times New Roman" w:cs="Times New Roman"/>
          <w:b/>
          <w:bCs/>
          <w:u w:val="single"/>
        </w:rPr>
        <w:t>R</w:t>
      </w:r>
      <w:r w:rsidR="005F1F18" w:rsidRPr="00A15500">
        <w:rPr>
          <w:rFonts w:ascii="Times New Roman" w:hAnsi="Times New Roman" w:cs="Times New Roman"/>
          <w:b/>
          <w:bCs/>
          <w:u w:val="single"/>
        </w:rPr>
        <w:t>ecommandations</w:t>
      </w:r>
      <w:r w:rsidR="00276E5E">
        <w:rPr>
          <w:rFonts w:ascii="Times New Roman" w:hAnsi="Times New Roman" w:cs="Times New Roman"/>
          <w:b/>
          <w:bCs/>
          <w:u w:val="single"/>
        </w:rPr>
        <w:t xml:space="preserve"> (faites au regard du plan actuel du gouvernement</w:t>
      </w:r>
      <w:r w:rsidR="00276E5E">
        <w:rPr>
          <w:rStyle w:val="Appelnotedebasdep"/>
          <w:rFonts w:ascii="Times New Roman" w:hAnsi="Times New Roman" w:cs="Times New Roman"/>
          <w:b/>
          <w:bCs/>
          <w:u w:val="single"/>
        </w:rPr>
        <w:footnoteReference w:id="1"/>
      </w:r>
      <w:r w:rsidR="00276E5E">
        <w:rPr>
          <w:rFonts w:ascii="Times New Roman" w:hAnsi="Times New Roman" w:cs="Times New Roman"/>
          <w:b/>
          <w:bCs/>
          <w:u w:val="single"/>
        </w:rPr>
        <w:t> :)</w:t>
      </w:r>
      <w:r w:rsidR="005F1F18" w:rsidRPr="00A15500">
        <w:rPr>
          <w:rFonts w:ascii="Times New Roman" w:hAnsi="Times New Roman" w:cs="Times New Roman"/>
          <w:b/>
          <w:bCs/>
          <w:u w:val="single"/>
        </w:rPr>
        <w:t xml:space="preserve"> </w:t>
      </w:r>
    </w:p>
    <w:p w14:paraId="22687DC2" w14:textId="29C35DFB" w:rsidR="00D4631F" w:rsidRPr="00A15500" w:rsidRDefault="00D4631F" w:rsidP="00A15500">
      <w:pPr>
        <w:pStyle w:val="Paragraphedeliste"/>
        <w:numPr>
          <w:ilvl w:val="0"/>
          <w:numId w:val="5"/>
        </w:numPr>
        <w:jc w:val="both"/>
        <w:rPr>
          <w:rFonts w:ascii="Times New Roman" w:hAnsi="Times New Roman" w:cs="Times New Roman"/>
        </w:rPr>
      </w:pPr>
      <w:r w:rsidRPr="00A15500">
        <w:rPr>
          <w:rFonts w:ascii="Times New Roman" w:hAnsi="Times New Roman" w:cs="Times New Roman"/>
        </w:rPr>
        <w:t>sensibilisation des personnels soignants aux stéréotypes de genre</w:t>
      </w:r>
    </w:p>
    <w:p w14:paraId="4AF90E88" w14:textId="3CBFB4CD" w:rsidR="00330BA1" w:rsidRDefault="0046287C" w:rsidP="00A15500">
      <w:pPr>
        <w:pStyle w:val="Paragraphedeliste"/>
        <w:numPr>
          <w:ilvl w:val="0"/>
          <w:numId w:val="5"/>
        </w:numPr>
        <w:jc w:val="both"/>
        <w:rPr>
          <w:rFonts w:ascii="Times New Roman" w:hAnsi="Times New Roman" w:cs="Times New Roman"/>
        </w:rPr>
      </w:pPr>
      <w:r w:rsidRPr="00A15500">
        <w:rPr>
          <w:rFonts w:ascii="Times New Roman" w:hAnsi="Times New Roman" w:cs="Times New Roman"/>
        </w:rPr>
        <w:t xml:space="preserve">s’appuyer sur la médecine du travail pour garantir un contrôle plus séré </w:t>
      </w:r>
      <w:r w:rsidR="00D46083">
        <w:rPr>
          <w:rFonts w:ascii="Times New Roman" w:hAnsi="Times New Roman" w:cs="Times New Roman"/>
        </w:rPr>
        <w:t xml:space="preserve">de la santé des hommes entre 40-60 ans </w:t>
      </w:r>
      <w:r w:rsidRPr="00A15500">
        <w:rPr>
          <w:rFonts w:ascii="Times New Roman" w:hAnsi="Times New Roman" w:cs="Times New Roman"/>
        </w:rPr>
        <w:t>(obligatoire ?)</w:t>
      </w:r>
    </w:p>
    <w:p w14:paraId="677BC134" w14:textId="7366F3BE" w:rsidR="00A15500" w:rsidRDefault="00D46083" w:rsidP="00A15500">
      <w:pPr>
        <w:pStyle w:val="Paragraphedeliste"/>
        <w:numPr>
          <w:ilvl w:val="0"/>
          <w:numId w:val="5"/>
        </w:numPr>
        <w:jc w:val="both"/>
        <w:rPr>
          <w:rFonts w:ascii="Times New Roman" w:hAnsi="Times New Roman" w:cs="Times New Roman"/>
        </w:rPr>
      </w:pPr>
      <w:r>
        <w:rPr>
          <w:rFonts w:ascii="Times New Roman" w:hAnsi="Times New Roman" w:cs="Times New Roman"/>
        </w:rPr>
        <w:t>organiser une table-ronde avec</w:t>
      </w:r>
      <w:r w:rsidR="00A15500">
        <w:rPr>
          <w:rFonts w:ascii="Times New Roman" w:hAnsi="Times New Roman" w:cs="Times New Roman"/>
        </w:rPr>
        <w:t xml:space="preserve"> le réseau des </w:t>
      </w:r>
      <w:proofErr w:type="spellStart"/>
      <w:r w:rsidR="00A15500">
        <w:rPr>
          <w:rFonts w:ascii="Times New Roman" w:hAnsi="Times New Roman" w:cs="Times New Roman"/>
        </w:rPr>
        <w:t>sages femmes</w:t>
      </w:r>
      <w:proofErr w:type="spellEnd"/>
      <w:r w:rsidR="00A15500">
        <w:rPr>
          <w:rFonts w:ascii="Times New Roman" w:hAnsi="Times New Roman" w:cs="Times New Roman"/>
        </w:rPr>
        <w:t xml:space="preserve"> </w:t>
      </w:r>
      <w:r>
        <w:rPr>
          <w:rFonts w:ascii="Times New Roman" w:hAnsi="Times New Roman" w:cs="Times New Roman"/>
        </w:rPr>
        <w:t>pour réfléchir à des moyens de prévention des VFF dans le monde rural</w:t>
      </w:r>
    </w:p>
    <w:p w14:paraId="76DE25D7" w14:textId="031325FF" w:rsidR="00D46083" w:rsidRPr="00A15500" w:rsidRDefault="00D46083" w:rsidP="00A15500">
      <w:pPr>
        <w:pStyle w:val="Paragraphedeliste"/>
        <w:numPr>
          <w:ilvl w:val="0"/>
          <w:numId w:val="5"/>
        </w:numPr>
        <w:jc w:val="both"/>
        <w:rPr>
          <w:rFonts w:ascii="Times New Roman" w:hAnsi="Times New Roman" w:cs="Times New Roman"/>
        </w:rPr>
      </w:pPr>
      <w:r>
        <w:rPr>
          <w:rFonts w:ascii="Times New Roman" w:hAnsi="Times New Roman" w:cs="Times New Roman"/>
        </w:rPr>
        <w:t xml:space="preserve">promouvoir un </w:t>
      </w:r>
      <w:proofErr w:type="spellStart"/>
      <w:r>
        <w:rPr>
          <w:rFonts w:ascii="Times New Roman" w:hAnsi="Times New Roman" w:cs="Times New Roman"/>
        </w:rPr>
        <w:t>système</w:t>
      </w:r>
      <w:proofErr w:type="spellEnd"/>
      <w:r>
        <w:rPr>
          <w:rFonts w:ascii="Times New Roman" w:hAnsi="Times New Roman" w:cs="Times New Roman"/>
        </w:rPr>
        <w:t xml:space="preserve"> de médecine itinérante plutôt que par télé consultation</w:t>
      </w:r>
    </w:p>
    <w:p w14:paraId="023E2704" w14:textId="59784CC2" w:rsidR="00BF21A4" w:rsidRDefault="001D3A52" w:rsidP="00A15500">
      <w:pPr>
        <w:pStyle w:val="Paragraphedeliste"/>
        <w:numPr>
          <w:ilvl w:val="0"/>
          <w:numId w:val="5"/>
        </w:numPr>
        <w:jc w:val="both"/>
        <w:rPr>
          <w:rFonts w:ascii="Times New Roman" w:hAnsi="Times New Roman" w:cs="Times New Roman"/>
        </w:rPr>
      </w:pPr>
      <w:r w:rsidRPr="00A15500">
        <w:rPr>
          <w:rFonts w:ascii="Times New Roman" w:hAnsi="Times New Roman" w:cs="Times New Roman"/>
        </w:rPr>
        <w:t xml:space="preserve">favoriser les fictions </w:t>
      </w:r>
      <w:r w:rsidR="005F1F18" w:rsidRPr="00A15500">
        <w:rPr>
          <w:rFonts w:ascii="Times New Roman" w:hAnsi="Times New Roman" w:cs="Times New Roman"/>
        </w:rPr>
        <w:t>qui véhiculent u</w:t>
      </w:r>
      <w:r w:rsidRPr="00A15500">
        <w:rPr>
          <w:rFonts w:ascii="Times New Roman" w:hAnsi="Times New Roman" w:cs="Times New Roman"/>
        </w:rPr>
        <w:t>ne masculinité positive</w:t>
      </w:r>
    </w:p>
    <w:p w14:paraId="77258D55" w14:textId="5B6C99E3" w:rsidR="00915D69" w:rsidRDefault="00915D69" w:rsidP="00A15500">
      <w:pPr>
        <w:pStyle w:val="Paragraphedeliste"/>
        <w:numPr>
          <w:ilvl w:val="0"/>
          <w:numId w:val="5"/>
        </w:numPr>
        <w:jc w:val="both"/>
        <w:rPr>
          <w:rFonts w:ascii="Times New Roman" w:hAnsi="Times New Roman" w:cs="Times New Roman"/>
        </w:rPr>
      </w:pPr>
      <w:r>
        <w:rPr>
          <w:rFonts w:ascii="Times New Roman" w:hAnsi="Times New Roman" w:cs="Times New Roman"/>
        </w:rPr>
        <w:t>sensibiliser les établissement scolaires  (et tout particulièrement les collèges) aux conséquences néfastes d’une culture adolescente virile et sexiste chez les garçons et leur demander un plan d’action localisé pour lutter contre cette culture</w:t>
      </w:r>
    </w:p>
    <w:p w14:paraId="5D65C53A" w14:textId="0D96C8CB" w:rsidR="00A15500" w:rsidRDefault="00A15500" w:rsidP="00A15500">
      <w:pPr>
        <w:pStyle w:val="Paragraphedeliste"/>
        <w:numPr>
          <w:ilvl w:val="0"/>
          <w:numId w:val="5"/>
        </w:numPr>
        <w:jc w:val="both"/>
        <w:rPr>
          <w:rFonts w:ascii="Times New Roman" w:hAnsi="Times New Roman" w:cs="Times New Roman"/>
        </w:rPr>
      </w:pPr>
      <w:r>
        <w:rPr>
          <w:rFonts w:ascii="Times New Roman" w:hAnsi="Times New Roman" w:cs="Times New Roman"/>
        </w:rPr>
        <w:t xml:space="preserve">améliorer les conditions de vie et de travail dans les </w:t>
      </w:r>
      <w:r w:rsidRPr="00A15500">
        <w:rPr>
          <w:rFonts w:ascii="Times New Roman" w:hAnsi="Times New Roman" w:cs="Times New Roman"/>
        </w:rPr>
        <w:t>EPAHD</w:t>
      </w:r>
    </w:p>
    <w:p w14:paraId="6CA1D6E1" w14:textId="619AC022" w:rsidR="00A15500" w:rsidRDefault="00A15500" w:rsidP="00A15500">
      <w:pPr>
        <w:pStyle w:val="Paragraphedeliste"/>
        <w:numPr>
          <w:ilvl w:val="0"/>
          <w:numId w:val="5"/>
        </w:numPr>
        <w:jc w:val="both"/>
        <w:rPr>
          <w:rFonts w:ascii="Times New Roman" w:hAnsi="Times New Roman" w:cs="Times New Roman"/>
        </w:rPr>
      </w:pPr>
      <w:r w:rsidRPr="00A15500">
        <w:rPr>
          <w:rFonts w:ascii="Times New Roman" w:hAnsi="Times New Roman" w:cs="Times New Roman"/>
        </w:rPr>
        <w:t>favoriser des colocations entre personnes âgées</w:t>
      </w:r>
    </w:p>
    <w:p w14:paraId="08C9B4BE" w14:textId="77777777" w:rsidR="00A15500" w:rsidRPr="00A15500" w:rsidRDefault="00A15500" w:rsidP="00A15500">
      <w:pPr>
        <w:pStyle w:val="Paragraphedeliste"/>
        <w:ind w:left="1068"/>
        <w:jc w:val="both"/>
        <w:rPr>
          <w:rFonts w:ascii="Times New Roman" w:hAnsi="Times New Roman" w:cs="Times New Roman"/>
        </w:rPr>
      </w:pPr>
    </w:p>
    <w:p w14:paraId="1A33B6F8" w14:textId="6D897857" w:rsidR="00B44724" w:rsidRDefault="00B44724" w:rsidP="00652A60">
      <w:pPr>
        <w:jc w:val="both"/>
        <w:rPr>
          <w:rFonts w:ascii="Times New Roman" w:hAnsi="Times New Roman" w:cs="Times New Roman"/>
        </w:rPr>
      </w:pPr>
    </w:p>
    <w:p w14:paraId="4DDA9A3D" w14:textId="19F4EDBE" w:rsidR="00C541C9" w:rsidRPr="00C541C9" w:rsidRDefault="00C541C9" w:rsidP="00652A60">
      <w:pPr>
        <w:jc w:val="both"/>
        <w:rPr>
          <w:rFonts w:ascii="Times New Roman" w:hAnsi="Times New Roman" w:cs="Times New Roman"/>
          <w:u w:val="single"/>
        </w:rPr>
      </w:pPr>
      <w:r w:rsidRPr="00C541C9">
        <w:rPr>
          <w:rFonts w:ascii="Times New Roman" w:hAnsi="Times New Roman" w:cs="Times New Roman"/>
          <w:u w:val="single"/>
        </w:rPr>
        <w:t>Pour approfondir :</w:t>
      </w:r>
    </w:p>
    <w:p w14:paraId="6602843D" w14:textId="4B32C196" w:rsidR="000F4B3F" w:rsidRPr="004B3F96" w:rsidRDefault="00C541C9" w:rsidP="000F4B3F">
      <w:pPr>
        <w:pStyle w:val="Paragraphedeliste"/>
        <w:numPr>
          <w:ilvl w:val="0"/>
          <w:numId w:val="6"/>
        </w:numPr>
        <w:jc w:val="both"/>
        <w:rPr>
          <w:rFonts w:ascii="Times New Roman" w:hAnsi="Times New Roman" w:cs="Times New Roman"/>
        </w:rPr>
      </w:pPr>
      <w:r w:rsidRPr="000F4B3F">
        <w:rPr>
          <w:rFonts w:ascii="Times New Roman" w:hAnsi="Times New Roman" w:cs="Times New Roman"/>
        </w:rPr>
        <w:t>HCE, Prendre en compte le sexe et le genre pour mieux soigner, 15 décembre 2030</w:t>
      </w:r>
      <w:r w:rsidR="000F4B3F" w:rsidRPr="000F4B3F">
        <w:t xml:space="preserve"> </w:t>
      </w:r>
    </w:p>
    <w:p w14:paraId="7539699C" w14:textId="62CD2FD7" w:rsidR="004B3F96" w:rsidRPr="004B3F96" w:rsidRDefault="004B3F96" w:rsidP="004B3F96">
      <w:pPr>
        <w:pStyle w:val="Paragraphedeliste"/>
        <w:numPr>
          <w:ilvl w:val="0"/>
          <w:numId w:val="6"/>
        </w:numPr>
        <w:rPr>
          <w:rFonts w:ascii="Times New Roman" w:eastAsia="Times New Roman" w:hAnsi="Times New Roman" w:cs="Times New Roman"/>
          <w:lang w:val="en-US" w:eastAsia="fr-FR"/>
        </w:rPr>
      </w:pPr>
      <w:r w:rsidRPr="004B3F96">
        <w:rPr>
          <w:rFonts w:ascii="Times New Roman" w:eastAsia="Times New Roman" w:hAnsi="Times New Roman" w:cs="Times New Roman"/>
          <w:lang w:val="en-US" w:eastAsia="fr-FR"/>
        </w:rPr>
        <w:t xml:space="preserve">OMS, </w:t>
      </w:r>
      <w:proofErr w:type="gramStart"/>
      <w:r w:rsidRPr="004B3F96">
        <w:rPr>
          <w:rFonts w:ascii="Times New Roman" w:eastAsia="Times New Roman" w:hAnsi="Times New Roman" w:cs="Times New Roman"/>
          <w:lang w:val="en-US" w:eastAsia="fr-FR"/>
        </w:rPr>
        <w:t>Why</w:t>
      </w:r>
      <w:proofErr w:type="gramEnd"/>
      <w:r w:rsidRPr="004B3F96">
        <w:rPr>
          <w:rFonts w:ascii="Times New Roman" w:eastAsia="Times New Roman" w:hAnsi="Times New Roman" w:cs="Times New Roman"/>
          <w:lang w:val="en-US" w:eastAsia="fr-FR"/>
        </w:rPr>
        <w:t xml:space="preserve"> using a gender approach can accelerate noncommunicable disease prevention and control in the WHO European Region (2019)</w:t>
      </w:r>
    </w:p>
    <w:p w14:paraId="317C4A5C" w14:textId="77777777" w:rsidR="004B3F96" w:rsidRPr="004B3F96" w:rsidRDefault="004B3F96" w:rsidP="004B3F96">
      <w:pPr>
        <w:pStyle w:val="Paragraphedeliste"/>
        <w:numPr>
          <w:ilvl w:val="0"/>
          <w:numId w:val="6"/>
        </w:numPr>
        <w:rPr>
          <w:rFonts w:ascii="Times New Roman" w:eastAsia="Times New Roman" w:hAnsi="Times New Roman" w:cs="Times New Roman"/>
          <w:lang w:eastAsia="fr-FR"/>
        </w:rPr>
      </w:pPr>
      <w:proofErr w:type="spellStart"/>
      <w:r w:rsidRPr="004B3F96">
        <w:rPr>
          <w:rFonts w:ascii="Times New Roman" w:eastAsia="Times New Roman" w:hAnsi="Times New Roman" w:cs="Times New Roman"/>
          <w:lang w:eastAsia="fr-FR"/>
        </w:rPr>
        <w:t>Polton</w:t>
      </w:r>
      <w:proofErr w:type="spellEnd"/>
      <w:r w:rsidRPr="004B3F96">
        <w:rPr>
          <w:rFonts w:ascii="Times New Roman" w:eastAsia="Times New Roman" w:hAnsi="Times New Roman" w:cs="Times New Roman"/>
          <w:lang w:eastAsia="fr-FR"/>
        </w:rPr>
        <w:t xml:space="preserve">, D. (2016) ‘Égalité femmes - hommes en matière de santé et de recours aux soins’, </w:t>
      </w:r>
      <w:r w:rsidRPr="004B3F96">
        <w:rPr>
          <w:rFonts w:ascii="Times New Roman" w:eastAsia="Times New Roman" w:hAnsi="Times New Roman" w:cs="Times New Roman"/>
          <w:i/>
          <w:iCs/>
          <w:lang w:eastAsia="fr-FR"/>
        </w:rPr>
        <w:t>Regards</w:t>
      </w:r>
      <w:r w:rsidRPr="004B3F96">
        <w:rPr>
          <w:rFonts w:ascii="Times New Roman" w:eastAsia="Times New Roman" w:hAnsi="Times New Roman" w:cs="Times New Roman"/>
          <w:lang w:eastAsia="fr-FR"/>
        </w:rPr>
        <w:t xml:space="preserve">, N° 50(2), pp. 35–45. Disponible ici: </w:t>
      </w:r>
      <w:hyperlink r:id="rId8" w:history="1">
        <w:r w:rsidRPr="004B3F96">
          <w:rPr>
            <w:rFonts w:ascii="Times New Roman" w:eastAsia="Times New Roman" w:hAnsi="Times New Roman" w:cs="Times New Roman"/>
            <w:color w:val="0000FF"/>
            <w:u w:val="single"/>
            <w:lang w:eastAsia="fr-FR"/>
          </w:rPr>
          <w:t>http://www.cairn.info/revue-regards-2016-2-page-35.htm</w:t>
        </w:r>
      </w:hyperlink>
    </w:p>
    <w:p w14:paraId="54119FC4" w14:textId="1A567FF0" w:rsidR="004B3F96" w:rsidRDefault="004B3F96" w:rsidP="004B3F96">
      <w:pPr>
        <w:pStyle w:val="Paragraphedeliste"/>
        <w:numPr>
          <w:ilvl w:val="0"/>
          <w:numId w:val="6"/>
        </w:numPr>
        <w:rPr>
          <w:rFonts w:ascii="Times New Roman" w:eastAsia="Times New Roman" w:hAnsi="Times New Roman" w:cs="Times New Roman"/>
          <w:lang w:eastAsia="fr-FR"/>
        </w:rPr>
      </w:pPr>
      <w:hyperlink r:id="rId9" w:anchor="chap10" w:history="1">
        <w:r w:rsidRPr="000F4B3F">
          <w:rPr>
            <w:rFonts w:ascii="Times New Roman" w:eastAsia="Times New Roman" w:hAnsi="Times New Roman" w:cs="Times New Roman"/>
            <w:color w:val="0000FF"/>
            <w:u w:val="single"/>
            <w:lang w:eastAsia="fr-FR"/>
          </w:rPr>
          <w:t xml:space="preserve">Santé en tout genre : aperçu sur les déterminants historiques de la santé des filles et des garçons en occident. </w:t>
        </w:r>
        <w:proofErr w:type="spellStart"/>
        <w:r w:rsidRPr="000F4B3F">
          <w:rPr>
            <w:rFonts w:ascii="Times New Roman" w:eastAsia="Times New Roman" w:hAnsi="Times New Roman" w:cs="Times New Roman"/>
            <w:color w:val="0000FF"/>
            <w:u w:val="single"/>
            <w:lang w:eastAsia="fr-FR"/>
          </w:rPr>
          <w:t>Joelle</w:t>
        </w:r>
        <w:proofErr w:type="spellEnd"/>
        <w:r w:rsidRPr="000F4B3F">
          <w:rPr>
            <w:rFonts w:ascii="Times New Roman" w:eastAsia="Times New Roman" w:hAnsi="Times New Roman" w:cs="Times New Roman"/>
            <w:color w:val="0000FF"/>
            <w:u w:val="single"/>
            <w:lang w:eastAsia="fr-FR"/>
          </w:rPr>
          <w:t xml:space="preserve"> </w:t>
        </w:r>
        <w:proofErr w:type="spellStart"/>
        <w:r w:rsidRPr="000F4B3F">
          <w:rPr>
            <w:rFonts w:ascii="Times New Roman" w:eastAsia="Times New Roman" w:hAnsi="Times New Roman" w:cs="Times New Roman"/>
            <w:color w:val="0000FF"/>
            <w:u w:val="single"/>
            <w:lang w:eastAsia="fr-FR"/>
          </w:rPr>
          <w:t>Droux</w:t>
        </w:r>
        <w:proofErr w:type="spellEnd"/>
      </w:hyperlink>
    </w:p>
    <w:p w14:paraId="7F4CA978" w14:textId="77777777" w:rsidR="004B3F96" w:rsidRPr="000F4B3F" w:rsidRDefault="004B3F96" w:rsidP="004B3F96">
      <w:pPr>
        <w:pStyle w:val="Paragraphedeliste"/>
        <w:numPr>
          <w:ilvl w:val="0"/>
          <w:numId w:val="6"/>
        </w:numPr>
        <w:jc w:val="both"/>
        <w:rPr>
          <w:rFonts w:ascii="Times New Roman" w:hAnsi="Times New Roman" w:cs="Times New Roman"/>
        </w:rPr>
      </w:pPr>
      <w:r w:rsidRPr="000F4B3F">
        <w:rPr>
          <w:rFonts w:ascii="Times New Roman" w:hAnsi="Times New Roman" w:cs="Times New Roman"/>
        </w:rPr>
        <w:t xml:space="preserve">Anne </w:t>
      </w:r>
      <w:proofErr w:type="spellStart"/>
      <w:r w:rsidRPr="000F4B3F">
        <w:rPr>
          <w:rFonts w:ascii="Times New Roman" w:hAnsi="Times New Roman" w:cs="Times New Roman"/>
        </w:rPr>
        <w:t>Daflon</w:t>
      </w:r>
      <w:proofErr w:type="spellEnd"/>
      <w:r w:rsidRPr="000F4B3F">
        <w:rPr>
          <w:rFonts w:ascii="Times New Roman" w:hAnsi="Times New Roman" w:cs="Times New Roman"/>
        </w:rPr>
        <w:t xml:space="preserve"> Novelle </w:t>
      </w:r>
      <w:proofErr w:type="spellStart"/>
      <w:r w:rsidRPr="000F4B3F">
        <w:rPr>
          <w:rFonts w:ascii="Times New Roman" w:hAnsi="Times New Roman" w:cs="Times New Roman"/>
        </w:rPr>
        <w:t>dir</w:t>
      </w:r>
      <w:proofErr w:type="spellEnd"/>
      <w:r w:rsidRPr="000F4B3F">
        <w:rPr>
          <w:rFonts w:ascii="Times New Roman" w:hAnsi="Times New Roman" w:cs="Times New Roman"/>
        </w:rPr>
        <w:t xml:space="preserve">., </w:t>
      </w:r>
      <w:r w:rsidRPr="000F4B3F">
        <w:rPr>
          <w:rFonts w:ascii="Times New Roman" w:hAnsi="Times New Roman" w:cs="Times New Roman"/>
          <w:i/>
          <w:iCs/>
        </w:rPr>
        <w:t xml:space="preserve">Filles-Garçons. Socialisations </w:t>
      </w:r>
      <w:proofErr w:type="gramStart"/>
      <w:r w:rsidRPr="000F4B3F">
        <w:rPr>
          <w:rFonts w:ascii="Times New Roman" w:hAnsi="Times New Roman" w:cs="Times New Roman"/>
          <w:i/>
          <w:iCs/>
        </w:rPr>
        <w:t>différenciée</w:t>
      </w:r>
      <w:r w:rsidRPr="000F4B3F">
        <w:rPr>
          <w:rFonts w:ascii="Times New Roman" w:hAnsi="Times New Roman" w:cs="Times New Roman"/>
        </w:rPr>
        <w:t> ?,</w:t>
      </w:r>
      <w:proofErr w:type="gramEnd"/>
      <w:r w:rsidRPr="000F4B3F">
        <w:rPr>
          <w:rFonts w:ascii="Times New Roman" w:hAnsi="Times New Roman" w:cs="Times New Roman"/>
        </w:rPr>
        <w:t xml:space="preserve"> PUG , 2006</w:t>
      </w:r>
    </w:p>
    <w:p w14:paraId="0376CABF" w14:textId="77777777" w:rsidR="004B3F96" w:rsidRPr="000F4B3F" w:rsidRDefault="004B3F96" w:rsidP="004B3F96">
      <w:pPr>
        <w:pStyle w:val="Paragraphedeliste"/>
        <w:rPr>
          <w:rFonts w:ascii="Times New Roman" w:eastAsia="Times New Roman" w:hAnsi="Times New Roman" w:cs="Times New Roman"/>
          <w:lang w:eastAsia="fr-FR"/>
        </w:rPr>
      </w:pPr>
    </w:p>
    <w:p w14:paraId="0CAEDD5A" w14:textId="77777777" w:rsidR="00C541C9" w:rsidRPr="00652A60" w:rsidRDefault="00C541C9" w:rsidP="00652A60">
      <w:pPr>
        <w:jc w:val="both"/>
        <w:rPr>
          <w:rFonts w:ascii="Times New Roman" w:hAnsi="Times New Roman" w:cs="Times New Roman"/>
        </w:rPr>
      </w:pPr>
    </w:p>
    <w:sectPr w:rsidR="00C541C9" w:rsidRPr="00652A60" w:rsidSect="004D448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3D75" w14:textId="77777777" w:rsidR="00034A08" w:rsidRDefault="00034A08" w:rsidP="00276E5E">
      <w:r>
        <w:separator/>
      </w:r>
    </w:p>
  </w:endnote>
  <w:endnote w:type="continuationSeparator" w:id="0">
    <w:p w14:paraId="2A12256D" w14:textId="77777777" w:rsidR="00034A08" w:rsidRDefault="00034A08" w:rsidP="0027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0A9A" w14:textId="77777777" w:rsidR="00034A08" w:rsidRDefault="00034A08" w:rsidP="00276E5E">
      <w:r>
        <w:separator/>
      </w:r>
    </w:p>
  </w:footnote>
  <w:footnote w:type="continuationSeparator" w:id="0">
    <w:p w14:paraId="07C906EE" w14:textId="77777777" w:rsidR="00034A08" w:rsidRDefault="00034A08" w:rsidP="00276E5E">
      <w:r>
        <w:continuationSeparator/>
      </w:r>
    </w:p>
  </w:footnote>
  <w:footnote w:id="1">
    <w:p w14:paraId="76B7E145" w14:textId="2C62A7E1" w:rsidR="00276E5E" w:rsidRPr="00276E5E" w:rsidRDefault="00276E5E">
      <w:pPr>
        <w:pStyle w:val="Notedebasdepage"/>
        <w:rPr>
          <w:lang w:val="fr-FR"/>
        </w:rPr>
      </w:pPr>
      <w:r>
        <w:rPr>
          <w:rStyle w:val="Appelnotedebasdep"/>
        </w:rPr>
        <w:footnoteRef/>
      </w:r>
      <w:r>
        <w:t xml:space="preserve"> </w:t>
      </w:r>
      <w:r w:rsidRPr="00276E5E">
        <w:t>https://solidarites-sante.gouv.fr/IMG/pdf/dossier_sns_2017_vdef.pdf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04C9"/>
    <w:multiLevelType w:val="hybridMultilevel"/>
    <w:tmpl w:val="81F62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0E129D"/>
    <w:multiLevelType w:val="hybridMultilevel"/>
    <w:tmpl w:val="9CE81A6E"/>
    <w:lvl w:ilvl="0" w:tplc="28A0E344">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E77F84"/>
    <w:multiLevelType w:val="hybridMultilevel"/>
    <w:tmpl w:val="860AC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F08E7"/>
    <w:multiLevelType w:val="hybridMultilevel"/>
    <w:tmpl w:val="48FEA30A"/>
    <w:lvl w:ilvl="0" w:tplc="28A0E344">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8217CA6"/>
    <w:multiLevelType w:val="hybridMultilevel"/>
    <w:tmpl w:val="69185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8526EB"/>
    <w:multiLevelType w:val="hybridMultilevel"/>
    <w:tmpl w:val="9C76030E"/>
    <w:lvl w:ilvl="0" w:tplc="28A0E344">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97"/>
    <w:rsid w:val="00034A08"/>
    <w:rsid w:val="000F4B3F"/>
    <w:rsid w:val="001D3A52"/>
    <w:rsid w:val="00210257"/>
    <w:rsid w:val="00276E5E"/>
    <w:rsid w:val="00284D4B"/>
    <w:rsid w:val="002933AD"/>
    <w:rsid w:val="002D2CF6"/>
    <w:rsid w:val="00323F24"/>
    <w:rsid w:val="00330BA1"/>
    <w:rsid w:val="00331C97"/>
    <w:rsid w:val="0038761C"/>
    <w:rsid w:val="003F0976"/>
    <w:rsid w:val="00461888"/>
    <w:rsid w:val="0046287C"/>
    <w:rsid w:val="004B3F96"/>
    <w:rsid w:val="004D448B"/>
    <w:rsid w:val="005F1F18"/>
    <w:rsid w:val="00652A60"/>
    <w:rsid w:val="008E60CF"/>
    <w:rsid w:val="00915D69"/>
    <w:rsid w:val="00A15500"/>
    <w:rsid w:val="00AD5D8E"/>
    <w:rsid w:val="00B0638A"/>
    <w:rsid w:val="00B12FBC"/>
    <w:rsid w:val="00B23DA9"/>
    <w:rsid w:val="00B44724"/>
    <w:rsid w:val="00B91BFC"/>
    <w:rsid w:val="00BE6A27"/>
    <w:rsid w:val="00BF21A4"/>
    <w:rsid w:val="00C541C9"/>
    <w:rsid w:val="00C83433"/>
    <w:rsid w:val="00D46083"/>
    <w:rsid w:val="00D4631F"/>
    <w:rsid w:val="00D80FCA"/>
    <w:rsid w:val="00E91070"/>
    <w:rsid w:val="00F350F0"/>
    <w:rsid w:val="00FE2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6FE2"/>
  <w15:chartTrackingRefBased/>
  <w15:docId w15:val="{1503E968-C0D7-464E-B585-3D6E054A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qFormat/>
    <w:rsid w:val="00284D4B"/>
    <w:rPr>
      <w:rFonts w:ascii="Times New Roman" w:eastAsia="Times" w:hAnsi="Times New Roman" w:cs="Times New Roman"/>
      <w:sz w:val="20"/>
      <w:szCs w:val="20"/>
      <w:lang w:val="x-none" w:eastAsia="fr-FR"/>
    </w:rPr>
  </w:style>
  <w:style w:type="character" w:customStyle="1" w:styleId="NotedebasdepageCar">
    <w:name w:val="Note de bas de page Car"/>
    <w:basedOn w:val="Policepardfaut"/>
    <w:link w:val="Notedebasdepage"/>
    <w:rsid w:val="00284D4B"/>
    <w:rPr>
      <w:rFonts w:ascii="Times New Roman" w:eastAsia="Times" w:hAnsi="Times New Roman" w:cs="Times New Roman"/>
      <w:sz w:val="20"/>
      <w:szCs w:val="20"/>
      <w:lang w:val="x-none" w:eastAsia="fr-FR"/>
    </w:rPr>
  </w:style>
  <w:style w:type="character" w:styleId="Accentuation">
    <w:name w:val="Emphasis"/>
    <w:basedOn w:val="Policepardfaut"/>
    <w:uiPriority w:val="20"/>
    <w:qFormat/>
    <w:rsid w:val="00F350F0"/>
    <w:rPr>
      <w:i/>
      <w:iCs/>
    </w:rPr>
  </w:style>
  <w:style w:type="character" w:styleId="Lienhypertexte">
    <w:name w:val="Hyperlink"/>
    <w:basedOn w:val="Policepardfaut"/>
    <w:uiPriority w:val="99"/>
    <w:semiHidden/>
    <w:unhideWhenUsed/>
    <w:rsid w:val="00323F24"/>
    <w:rPr>
      <w:color w:val="0000FF"/>
      <w:u w:val="single"/>
    </w:rPr>
  </w:style>
  <w:style w:type="paragraph" w:styleId="Paragraphedeliste">
    <w:name w:val="List Paragraph"/>
    <w:basedOn w:val="Normal"/>
    <w:uiPriority w:val="34"/>
    <w:qFormat/>
    <w:rsid w:val="00652A60"/>
    <w:pPr>
      <w:ind w:left="720"/>
      <w:contextualSpacing/>
    </w:pPr>
  </w:style>
  <w:style w:type="character" w:styleId="Appelnotedebasdep">
    <w:name w:val="footnote reference"/>
    <w:basedOn w:val="Policepardfaut"/>
    <w:uiPriority w:val="99"/>
    <w:semiHidden/>
    <w:unhideWhenUsed/>
    <w:rsid w:val="00276E5E"/>
    <w:rPr>
      <w:vertAlign w:val="superscript"/>
    </w:rPr>
  </w:style>
  <w:style w:type="character" w:customStyle="1" w:styleId="author-a-xz78zz77zkz84zxz84zrhdwjz72z9uz89z">
    <w:name w:val="author-a-xz78zz77zkz84zxz84zrhdwjz72z9uz89z"/>
    <w:basedOn w:val="Policepardfaut"/>
    <w:rsid w:val="004B3F96"/>
  </w:style>
  <w:style w:type="character" w:customStyle="1" w:styleId="author-a-z78zaz67zis6z67zyyz70zz84zmz74zz122zz71zx">
    <w:name w:val="author-a-z78zaz67zis6z67zyyz70zz84zmz74zz122zz71zx"/>
    <w:basedOn w:val="Policepardfaut"/>
    <w:rsid w:val="004B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7031">
      <w:bodyDiv w:val="1"/>
      <w:marLeft w:val="0"/>
      <w:marRight w:val="0"/>
      <w:marTop w:val="0"/>
      <w:marBottom w:val="0"/>
      <w:divBdr>
        <w:top w:val="none" w:sz="0" w:space="0" w:color="auto"/>
        <w:left w:val="none" w:sz="0" w:space="0" w:color="auto"/>
        <w:bottom w:val="none" w:sz="0" w:space="0" w:color="auto"/>
        <w:right w:val="none" w:sz="0" w:space="0" w:color="auto"/>
      </w:divBdr>
    </w:div>
    <w:div w:id="305398147">
      <w:bodyDiv w:val="1"/>
      <w:marLeft w:val="0"/>
      <w:marRight w:val="0"/>
      <w:marTop w:val="0"/>
      <w:marBottom w:val="0"/>
      <w:divBdr>
        <w:top w:val="none" w:sz="0" w:space="0" w:color="auto"/>
        <w:left w:val="none" w:sz="0" w:space="0" w:color="auto"/>
        <w:bottom w:val="none" w:sz="0" w:space="0" w:color="auto"/>
        <w:right w:val="none" w:sz="0" w:space="0" w:color="auto"/>
      </w:divBdr>
    </w:div>
    <w:div w:id="356388119">
      <w:bodyDiv w:val="1"/>
      <w:marLeft w:val="0"/>
      <w:marRight w:val="0"/>
      <w:marTop w:val="0"/>
      <w:marBottom w:val="0"/>
      <w:divBdr>
        <w:top w:val="none" w:sz="0" w:space="0" w:color="auto"/>
        <w:left w:val="none" w:sz="0" w:space="0" w:color="auto"/>
        <w:bottom w:val="none" w:sz="0" w:space="0" w:color="auto"/>
        <w:right w:val="none" w:sz="0" w:space="0" w:color="auto"/>
      </w:divBdr>
    </w:div>
    <w:div w:id="493957720">
      <w:bodyDiv w:val="1"/>
      <w:marLeft w:val="0"/>
      <w:marRight w:val="0"/>
      <w:marTop w:val="0"/>
      <w:marBottom w:val="0"/>
      <w:divBdr>
        <w:top w:val="none" w:sz="0" w:space="0" w:color="auto"/>
        <w:left w:val="none" w:sz="0" w:space="0" w:color="auto"/>
        <w:bottom w:val="none" w:sz="0" w:space="0" w:color="auto"/>
        <w:right w:val="none" w:sz="0" w:space="0" w:color="auto"/>
      </w:divBdr>
    </w:div>
    <w:div w:id="686054145">
      <w:bodyDiv w:val="1"/>
      <w:marLeft w:val="0"/>
      <w:marRight w:val="0"/>
      <w:marTop w:val="0"/>
      <w:marBottom w:val="0"/>
      <w:divBdr>
        <w:top w:val="none" w:sz="0" w:space="0" w:color="auto"/>
        <w:left w:val="none" w:sz="0" w:space="0" w:color="auto"/>
        <w:bottom w:val="none" w:sz="0" w:space="0" w:color="auto"/>
        <w:right w:val="none" w:sz="0" w:space="0" w:color="auto"/>
      </w:divBdr>
    </w:div>
    <w:div w:id="965240701">
      <w:bodyDiv w:val="1"/>
      <w:marLeft w:val="0"/>
      <w:marRight w:val="0"/>
      <w:marTop w:val="0"/>
      <w:marBottom w:val="0"/>
      <w:divBdr>
        <w:top w:val="none" w:sz="0" w:space="0" w:color="auto"/>
        <w:left w:val="none" w:sz="0" w:space="0" w:color="auto"/>
        <w:bottom w:val="none" w:sz="0" w:space="0" w:color="auto"/>
        <w:right w:val="none" w:sz="0" w:space="0" w:color="auto"/>
      </w:divBdr>
    </w:div>
    <w:div w:id="1570194035">
      <w:bodyDiv w:val="1"/>
      <w:marLeft w:val="0"/>
      <w:marRight w:val="0"/>
      <w:marTop w:val="0"/>
      <w:marBottom w:val="0"/>
      <w:divBdr>
        <w:top w:val="none" w:sz="0" w:space="0" w:color="auto"/>
        <w:left w:val="none" w:sz="0" w:space="0" w:color="auto"/>
        <w:bottom w:val="none" w:sz="0" w:space="0" w:color="auto"/>
        <w:right w:val="none" w:sz="0" w:space="0" w:color="auto"/>
      </w:divBdr>
      <w:divsChild>
        <w:div w:id="29382007">
          <w:marLeft w:val="0"/>
          <w:marRight w:val="0"/>
          <w:marTop w:val="0"/>
          <w:marBottom w:val="0"/>
          <w:divBdr>
            <w:top w:val="none" w:sz="0" w:space="0" w:color="auto"/>
            <w:left w:val="none" w:sz="0" w:space="0" w:color="auto"/>
            <w:bottom w:val="none" w:sz="0" w:space="0" w:color="auto"/>
            <w:right w:val="none" w:sz="0" w:space="0" w:color="auto"/>
          </w:divBdr>
        </w:div>
      </w:divsChild>
    </w:div>
    <w:div w:id="16075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fo/revue-regards-2016-2-page-35.htm" TargetMode="External"/><Relationship Id="rId3" Type="http://schemas.openxmlformats.org/officeDocument/2006/relationships/settings" Target="settings.xml"/><Relationship Id="rId7" Type="http://schemas.openxmlformats.org/officeDocument/2006/relationships/hyperlink" Target="http://www.senat.fr/fileadmin/Fichiers/Images/redaction_multimedia/2021/2021-Documents_PDF/20211014_RAPPORT_FEMMES_ET_RURALI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ens-lyon.fr/les-fiches-de-lecture/filles-garcons-socialisation-differenciee--289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868</Words>
  <Characters>4775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Dulong</dc:creator>
  <cp:keywords/>
  <dc:description/>
  <cp:lastModifiedBy>Delphine Dulong</cp:lastModifiedBy>
  <cp:revision>5</cp:revision>
  <dcterms:created xsi:type="dcterms:W3CDTF">2021-10-17T19:07:00Z</dcterms:created>
  <dcterms:modified xsi:type="dcterms:W3CDTF">2021-10-20T19:15:00Z</dcterms:modified>
</cp:coreProperties>
</file>