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48" w:type="dxa"/>
        <w:tblInd w:w="-459" w:type="dxa"/>
        <w:tblLayout w:type="fixed"/>
        <w:tblLook w:val="04A0" w:firstRow="1" w:lastRow="0" w:firstColumn="1" w:lastColumn="0" w:noHBand="0" w:noVBand="1"/>
      </w:tblPr>
      <w:tblGrid>
        <w:gridCol w:w="3969"/>
        <w:gridCol w:w="6379"/>
      </w:tblGrid>
      <w:tr w:rsidR="005A5A29" w:rsidRPr="003513BC" w14:paraId="6837DE59" w14:textId="77777777" w:rsidTr="00E26363">
        <w:trPr>
          <w:trHeight w:val="1830"/>
        </w:trPr>
        <w:tc>
          <w:tcPr>
            <w:tcW w:w="3969" w:type="dxa"/>
          </w:tcPr>
          <w:p w14:paraId="01F3B371" w14:textId="77777777" w:rsidR="005A5A29" w:rsidRPr="003513BC" w:rsidRDefault="005A5A29" w:rsidP="00E26363">
            <w:pPr>
              <w:pStyle w:val="Titre2"/>
              <w:spacing w:before="0"/>
              <w:jc w:val="center"/>
              <w:outlineLvl w:val="1"/>
              <w:rPr>
                <w:rFonts w:ascii="Cambria" w:hAnsi="Cambria" w:cstheme="minorHAnsi"/>
              </w:rPr>
            </w:pPr>
            <w:r w:rsidRPr="003513BC">
              <w:rPr>
                <w:rFonts w:ascii="Cambria" w:hAnsi="Cambria" w:cstheme="minorHAnsi"/>
              </w:rPr>
              <w:t>Master Patrimoine et Musées</w:t>
            </w:r>
          </w:p>
          <w:p w14:paraId="7D37AE8B" w14:textId="77777777" w:rsidR="005A5A29" w:rsidRPr="003513BC" w:rsidRDefault="005A5A29" w:rsidP="00E26363">
            <w:pPr>
              <w:jc w:val="center"/>
              <w:rPr>
                <w:rFonts w:ascii="Cambria" w:hAnsi="Cambria" w:cstheme="minorHAnsi"/>
                <w:b/>
                <w:sz w:val="32"/>
              </w:rPr>
            </w:pPr>
            <w:r w:rsidRPr="003513BC">
              <w:rPr>
                <w:rFonts w:ascii="Cambria" w:hAnsi="Cambria" w:cstheme="minorHAnsi"/>
                <w:b/>
                <w:color w:val="1F3864" w:themeColor="accent1" w:themeShade="80"/>
                <w:sz w:val="28"/>
              </w:rPr>
              <w:t>Master Histoire</w:t>
            </w:r>
            <w:r w:rsidRPr="003513BC">
              <w:rPr>
                <w:rFonts w:ascii="Cambria" w:hAnsi="Cambria" w:cstheme="minorHAnsi"/>
                <w:b/>
                <w:noProof/>
                <w:color w:val="1F3864" w:themeColor="accent1" w:themeShade="80"/>
                <w:sz w:val="28"/>
              </w:rPr>
              <w:t xml:space="preserve"> </w:t>
            </w:r>
            <w:r w:rsidRPr="003513BC">
              <w:rPr>
                <w:rFonts w:ascii="Cambria" w:hAnsi="Cambria" w:cstheme="minorHAnsi"/>
                <w:b/>
                <w:noProof/>
                <w:sz w:val="32"/>
              </w:rPr>
              <w:drawing>
                <wp:inline distT="0" distB="0" distL="0" distR="0" wp14:anchorId="59BA182E" wp14:editId="533E8EC0">
                  <wp:extent cx="2149986" cy="722344"/>
                  <wp:effectExtent l="0" t="0" r="3175" b="1905"/>
                  <wp:docPr id="1" name="Image 1" descr="C:\Users\Utilisateur\Desktop\P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1 Logo.png"/>
                          <pic:cNvPicPr>
                            <a:picLocks noChangeAspect="1" noChangeArrowheads="1"/>
                          </pic:cNvPicPr>
                        </pic:nvPicPr>
                        <pic:blipFill rotWithShape="1">
                          <a:blip r:embed="rId6">
                            <a:extLst>
                              <a:ext uri="{28A0092B-C50C-407E-A947-70E740481C1C}">
                                <a14:useLocalDpi xmlns:a14="http://schemas.microsoft.com/office/drawing/2010/main" val="0"/>
                              </a:ext>
                            </a:extLst>
                          </a:blip>
                          <a:srcRect t="8288" b="19165"/>
                          <a:stretch/>
                        </pic:blipFill>
                        <pic:spPr bwMode="auto">
                          <a:xfrm>
                            <a:off x="0" y="0"/>
                            <a:ext cx="2195541" cy="7376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tcPr>
          <w:p w14:paraId="5C30090D" w14:textId="77777777" w:rsidR="005A5A29" w:rsidRPr="00E30E64" w:rsidRDefault="005A5A29" w:rsidP="00E26363">
            <w:pPr>
              <w:jc w:val="center"/>
              <w:rPr>
                <w:b/>
                <w:sz w:val="32"/>
              </w:rPr>
            </w:pPr>
            <w:r w:rsidRPr="00E30E64">
              <w:rPr>
                <w:b/>
                <w:sz w:val="32"/>
              </w:rPr>
              <w:t>Histoire et Gestion du patrimoine culturel</w:t>
            </w:r>
          </w:p>
          <w:p w14:paraId="39D8208C" w14:textId="1973C539" w:rsidR="005A5A29" w:rsidRDefault="005A5A29" w:rsidP="00E26363">
            <w:pPr>
              <w:jc w:val="center"/>
              <w:rPr>
                <w:rFonts w:ascii="Times New Roman" w:hAnsi="Times New Roman" w:cs="Times New Roman"/>
              </w:rPr>
            </w:pPr>
            <w:r w:rsidRPr="007044C4">
              <w:rPr>
                <w:rFonts w:ascii="Times New Roman" w:hAnsi="Times New Roman" w:cs="Times New Roman"/>
              </w:rPr>
              <w:t>202</w:t>
            </w:r>
            <w:r>
              <w:rPr>
                <w:rFonts w:ascii="Times New Roman" w:hAnsi="Times New Roman" w:cs="Times New Roman"/>
              </w:rPr>
              <w:t>4-5</w:t>
            </w:r>
          </w:p>
          <w:p w14:paraId="3365791F" w14:textId="647D6A86" w:rsidR="005A5A29" w:rsidRPr="007044C4" w:rsidRDefault="005C6E2B" w:rsidP="00E26363">
            <w:pPr>
              <w:jc w:val="center"/>
              <w:rPr>
                <w:rFonts w:ascii="Times New Roman" w:hAnsi="Times New Roman" w:cs="Times New Roman"/>
              </w:rPr>
            </w:pPr>
            <w:r>
              <w:rPr>
                <w:rFonts w:ascii="Times New Roman" w:hAnsi="Times New Roman" w:cs="Times New Roman"/>
              </w:rPr>
              <w:t>P</w:t>
            </w:r>
            <w:r w:rsidR="005A5A29" w:rsidRPr="007044C4">
              <w:rPr>
                <w:rFonts w:ascii="Times New Roman" w:hAnsi="Times New Roman" w:cs="Times New Roman"/>
              </w:rPr>
              <w:t>remier semestre</w:t>
            </w:r>
          </w:p>
          <w:p w14:paraId="56E46111" w14:textId="77777777" w:rsidR="005A5A29" w:rsidRPr="007044C4" w:rsidRDefault="005A5A29" w:rsidP="00E26363">
            <w:pPr>
              <w:jc w:val="center"/>
              <w:rPr>
                <w:rFonts w:ascii="Times New Roman" w:hAnsi="Times New Roman" w:cs="Times New Roman"/>
              </w:rPr>
            </w:pPr>
          </w:p>
          <w:p w14:paraId="126CBBF8" w14:textId="77777777" w:rsidR="005A5A29" w:rsidRPr="007044C4" w:rsidRDefault="005A5A29" w:rsidP="00E26363">
            <w:pPr>
              <w:jc w:val="center"/>
              <w:rPr>
                <w:rFonts w:ascii="Times New Roman" w:hAnsi="Times New Roman" w:cs="Times New Roman"/>
              </w:rPr>
            </w:pPr>
            <w:r w:rsidRPr="007044C4">
              <w:rPr>
                <w:rFonts w:ascii="Times New Roman" w:hAnsi="Times New Roman" w:cs="Times New Roman"/>
              </w:rPr>
              <w:t>Séminaire de recherche &amp; professionnalisant en Master 1</w:t>
            </w:r>
          </w:p>
          <w:p w14:paraId="7073D70F" w14:textId="77777777" w:rsidR="005A5A29" w:rsidRPr="007044C4" w:rsidRDefault="005A5A29" w:rsidP="00E26363">
            <w:pPr>
              <w:jc w:val="center"/>
              <w:rPr>
                <w:rFonts w:ascii="Times New Roman" w:hAnsi="Times New Roman" w:cs="Times New Roman"/>
              </w:rPr>
            </w:pPr>
          </w:p>
          <w:p w14:paraId="270E3C9B" w14:textId="3C00C76B" w:rsidR="005A5A29" w:rsidRPr="003513BC" w:rsidRDefault="005A5A29" w:rsidP="00E26363">
            <w:pPr>
              <w:jc w:val="center"/>
              <w:rPr>
                <w:rFonts w:ascii="Cambria" w:hAnsi="Cambria" w:cstheme="minorHAnsi"/>
                <w:b/>
              </w:rPr>
            </w:pPr>
            <w:r w:rsidRPr="007044C4">
              <w:rPr>
                <w:rFonts w:ascii="Times New Roman" w:hAnsi="Times New Roman" w:cs="Times New Roman"/>
                <w:b/>
              </w:rPr>
              <w:t xml:space="preserve">Vendredi </w:t>
            </w:r>
            <w:r>
              <w:rPr>
                <w:rFonts w:ascii="Times New Roman" w:hAnsi="Times New Roman" w:cs="Times New Roman"/>
                <w:b/>
              </w:rPr>
              <w:t xml:space="preserve">10h-12h, </w:t>
            </w:r>
            <w:r w:rsidRPr="007044C4">
              <w:rPr>
                <w:rFonts w:ascii="Times New Roman" w:hAnsi="Times New Roman" w:cs="Times New Roman"/>
                <w:b/>
              </w:rPr>
              <w:t>– salle </w:t>
            </w:r>
            <w:r w:rsidR="005C6E2B">
              <w:rPr>
                <w:rFonts w:ascii="Times New Roman" w:hAnsi="Times New Roman" w:cs="Times New Roman"/>
                <w:b/>
              </w:rPr>
              <w:t>D632</w:t>
            </w:r>
          </w:p>
        </w:tc>
      </w:tr>
    </w:tbl>
    <w:p w14:paraId="4259E695" w14:textId="77777777" w:rsidR="005A5A29" w:rsidRPr="003513BC" w:rsidRDefault="005A5A29" w:rsidP="005A5A29">
      <w:pPr>
        <w:rPr>
          <w:rFonts w:ascii="Cambria" w:hAnsi="Cambria" w:cstheme="minorHAnsi"/>
          <w:b/>
          <w:sz w:val="20"/>
        </w:rPr>
      </w:pPr>
    </w:p>
    <w:p w14:paraId="0DEFAB56" w14:textId="77777777" w:rsidR="005A5A29" w:rsidRDefault="005A5A29" w:rsidP="005A5A29">
      <w:pPr>
        <w:rPr>
          <w:rFonts w:ascii="Cambria" w:hAnsi="Cambria" w:cstheme="minorHAnsi"/>
          <w:sz w:val="20"/>
        </w:rPr>
      </w:pPr>
      <w:r w:rsidRPr="003513BC">
        <w:rPr>
          <w:rFonts w:ascii="Cambria" w:hAnsi="Cambria" w:cstheme="minorHAnsi"/>
          <w:sz w:val="20"/>
        </w:rPr>
        <w:t xml:space="preserve">- Anne </w:t>
      </w:r>
      <w:proofErr w:type="spellStart"/>
      <w:r w:rsidRPr="007044C4">
        <w:rPr>
          <w:rFonts w:ascii="Cambria" w:hAnsi="Cambria" w:cstheme="minorHAnsi"/>
          <w:smallCaps/>
          <w:sz w:val="20"/>
        </w:rPr>
        <w:t>Conchon</w:t>
      </w:r>
      <w:proofErr w:type="spellEnd"/>
      <w:r w:rsidRPr="003513BC">
        <w:rPr>
          <w:rFonts w:ascii="Cambria" w:hAnsi="Cambria" w:cstheme="minorHAnsi"/>
          <w:sz w:val="20"/>
        </w:rPr>
        <w:t xml:space="preserve"> (Institut d’histoire économique et sociale) : </w:t>
      </w:r>
      <w:hyperlink r:id="rId7" w:history="1">
        <w:r w:rsidRPr="00B27FBF">
          <w:rPr>
            <w:rStyle w:val="Lienhypertexte"/>
            <w:rFonts w:ascii="Cambria" w:hAnsi="Cambria" w:cstheme="minorHAnsi"/>
            <w:sz w:val="20"/>
          </w:rPr>
          <w:t>anne.conchon@univ-paris1.fr</w:t>
        </w:r>
      </w:hyperlink>
    </w:p>
    <w:p w14:paraId="39CD66DE" w14:textId="77777777" w:rsidR="005A5A29" w:rsidRDefault="005A5A29" w:rsidP="005A5A29">
      <w:pPr>
        <w:rPr>
          <w:rFonts w:ascii="Cambria" w:hAnsi="Cambria" w:cstheme="minorHAnsi"/>
          <w:sz w:val="20"/>
        </w:rPr>
      </w:pPr>
      <w:r w:rsidRPr="003513BC">
        <w:rPr>
          <w:rFonts w:ascii="Cambria" w:hAnsi="Cambria" w:cstheme="minorHAnsi"/>
          <w:sz w:val="20"/>
        </w:rPr>
        <w:t xml:space="preserve">- </w:t>
      </w:r>
      <w:r>
        <w:rPr>
          <w:rFonts w:ascii="Cambria" w:hAnsi="Cambria" w:cstheme="minorHAnsi"/>
          <w:sz w:val="20"/>
        </w:rPr>
        <w:t xml:space="preserve">Guillaume </w:t>
      </w:r>
      <w:r w:rsidRPr="007044C4">
        <w:rPr>
          <w:rFonts w:ascii="Cambria" w:hAnsi="Cambria" w:cstheme="minorHAnsi"/>
          <w:smallCaps/>
          <w:sz w:val="20"/>
        </w:rPr>
        <w:t>Mazeau</w:t>
      </w:r>
      <w:r>
        <w:rPr>
          <w:rFonts w:ascii="Cambria" w:hAnsi="Cambria" w:cstheme="minorHAnsi"/>
          <w:sz w:val="20"/>
        </w:rPr>
        <w:t xml:space="preserve"> </w:t>
      </w:r>
      <w:r w:rsidRPr="003513BC">
        <w:rPr>
          <w:rFonts w:ascii="Cambria" w:hAnsi="Cambria" w:cstheme="minorHAnsi"/>
          <w:sz w:val="20"/>
        </w:rPr>
        <w:t>(Centre d’histoire du XIX</w:t>
      </w:r>
      <w:r w:rsidRPr="003513BC">
        <w:rPr>
          <w:rFonts w:ascii="Cambria" w:hAnsi="Cambria" w:cstheme="minorHAnsi"/>
          <w:sz w:val="20"/>
          <w:vertAlign w:val="superscript"/>
        </w:rPr>
        <w:t>e</w:t>
      </w:r>
      <w:r w:rsidRPr="003513BC">
        <w:rPr>
          <w:rFonts w:ascii="Cambria" w:hAnsi="Cambria" w:cstheme="minorHAnsi"/>
          <w:sz w:val="20"/>
        </w:rPr>
        <w:t xml:space="preserve"> siècle) : </w:t>
      </w:r>
      <w:hyperlink r:id="rId8" w:history="1">
        <w:r w:rsidRPr="00B27FBF">
          <w:rPr>
            <w:rStyle w:val="Lienhypertexte"/>
            <w:rFonts w:ascii="Cambria" w:hAnsi="Cambria" w:cstheme="minorHAnsi"/>
            <w:sz w:val="20"/>
          </w:rPr>
          <w:t>guillaume.mazeau@univ-paris1.fr</w:t>
        </w:r>
      </w:hyperlink>
    </w:p>
    <w:p w14:paraId="17F01A6F" w14:textId="77777777" w:rsidR="005A5A29" w:rsidRPr="003513BC" w:rsidRDefault="005A5A29" w:rsidP="005A5A29">
      <w:pPr>
        <w:rPr>
          <w:rFonts w:ascii="Cambria" w:hAnsi="Cambria" w:cstheme="minorHAnsi"/>
          <w:b/>
          <w:sz w:val="20"/>
        </w:rPr>
      </w:pPr>
    </w:p>
    <w:p w14:paraId="7132C83F" w14:textId="6A79270B" w:rsidR="005A5A29" w:rsidRPr="00BC5D43" w:rsidRDefault="00571A15" w:rsidP="005A5A29">
      <w:pPr>
        <w:jc w:val="center"/>
        <w:rPr>
          <w:b/>
          <w:sz w:val="28"/>
          <w:szCs w:val="28"/>
        </w:rPr>
      </w:pPr>
      <w:r>
        <w:rPr>
          <w:b/>
          <w:sz w:val="28"/>
          <w:szCs w:val="28"/>
        </w:rPr>
        <w:t>Patrimoines religieux</w:t>
      </w:r>
    </w:p>
    <w:p w14:paraId="3A17BA82" w14:textId="77777777" w:rsidR="003B46B9" w:rsidRDefault="003B46B9" w:rsidP="005A5A29">
      <w:pPr>
        <w:jc w:val="both"/>
        <w:rPr>
          <w:rFonts w:ascii="Times New Roman" w:hAnsi="Times New Roman" w:cs="Times New Roman"/>
        </w:rPr>
      </w:pPr>
    </w:p>
    <w:p w14:paraId="5CCF412C" w14:textId="3A6C7E88" w:rsidR="005A5A29" w:rsidRPr="006F4566" w:rsidRDefault="005A5A29" w:rsidP="005A5A29">
      <w:pPr>
        <w:jc w:val="both"/>
        <w:rPr>
          <w:rFonts w:ascii="Times New Roman" w:hAnsi="Times New Roman" w:cs="Times New Roman"/>
        </w:rPr>
      </w:pPr>
      <w:r w:rsidRPr="006F4566">
        <w:rPr>
          <w:rFonts w:ascii="Times New Roman" w:hAnsi="Times New Roman" w:cs="Times New Roman"/>
        </w:rPr>
        <w:t xml:space="preserve">Ce semestre, le séminaire explorera </w:t>
      </w:r>
      <w:r w:rsidR="00571A15" w:rsidRPr="006F4566">
        <w:rPr>
          <w:rFonts w:ascii="Times New Roman" w:hAnsi="Times New Roman" w:cs="Times New Roman"/>
        </w:rPr>
        <w:t>les problématiques de gestion des patrimoines religieux</w:t>
      </w:r>
      <w:r w:rsidRPr="006F4566">
        <w:rPr>
          <w:rFonts w:ascii="Times New Roman" w:hAnsi="Times New Roman" w:cs="Times New Roman"/>
        </w:rPr>
        <w:t xml:space="preserve">, </w:t>
      </w:r>
      <w:r w:rsidR="00571A15" w:rsidRPr="006F4566">
        <w:rPr>
          <w:rFonts w:ascii="Times New Roman" w:hAnsi="Times New Roman" w:cs="Times New Roman"/>
        </w:rPr>
        <w:t>en les mettant dans la perspective historique spécifique de l’histoire et de la législation française, notamment depuis les lois de 1905</w:t>
      </w:r>
      <w:r w:rsidR="00332E9C" w:rsidRPr="006F4566">
        <w:rPr>
          <w:rFonts w:ascii="Times New Roman" w:hAnsi="Times New Roman" w:cs="Times New Roman"/>
        </w:rPr>
        <w:t xml:space="preserve">, mais aussi au regard des enjeux contemporains. </w:t>
      </w:r>
    </w:p>
    <w:p w14:paraId="6F3EF7CD" w14:textId="77777777" w:rsidR="005C6E2B" w:rsidRPr="006F4566" w:rsidRDefault="005C6E2B" w:rsidP="005A5A29">
      <w:pPr>
        <w:jc w:val="both"/>
        <w:rPr>
          <w:rFonts w:ascii="Times New Roman" w:hAnsi="Times New Roman" w:cs="Times New Roman"/>
        </w:rPr>
      </w:pPr>
    </w:p>
    <w:p w14:paraId="7F81C3EF" w14:textId="77777777" w:rsidR="005C6E2B" w:rsidRPr="006F4566" w:rsidRDefault="00A06639" w:rsidP="005C6E2B">
      <w:pPr>
        <w:pStyle w:val="NormalWeb"/>
        <w:spacing w:before="240" w:beforeAutospacing="0" w:after="240" w:afterAutospacing="0"/>
        <w:rPr>
          <w:sz w:val="22"/>
          <w:szCs w:val="22"/>
        </w:rPr>
      </w:pPr>
      <w:r w:rsidRPr="006F4566">
        <w:rPr>
          <w:b/>
          <w:sz w:val="22"/>
          <w:szCs w:val="22"/>
        </w:rPr>
        <w:t>27 septembre</w:t>
      </w:r>
      <w:r w:rsidRPr="006F4566">
        <w:rPr>
          <w:sz w:val="22"/>
          <w:szCs w:val="22"/>
        </w:rPr>
        <w:t xml:space="preserve"> : Introduction et présentation du semestre (Anne </w:t>
      </w:r>
      <w:proofErr w:type="spellStart"/>
      <w:r w:rsidRPr="006F4566">
        <w:rPr>
          <w:sz w:val="22"/>
          <w:szCs w:val="22"/>
        </w:rPr>
        <w:t>Conchon</w:t>
      </w:r>
      <w:proofErr w:type="spellEnd"/>
      <w:r w:rsidRPr="006F4566">
        <w:rPr>
          <w:sz w:val="22"/>
          <w:szCs w:val="22"/>
        </w:rPr>
        <w:t xml:space="preserve"> et Guillaume Mazeau)</w:t>
      </w:r>
    </w:p>
    <w:p w14:paraId="1FE59AAC"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4 octobre</w:t>
      </w:r>
      <w:r w:rsidRPr="006F4566">
        <w:rPr>
          <w:sz w:val="22"/>
          <w:szCs w:val="22"/>
        </w:rPr>
        <w:t xml:space="preserve"> – La chapelle de la Sorbonne (avec Maria Mendes, Chargée de l'organisation et de l'animation de visites guidées, Chancellerie des Universités de Paris)</w:t>
      </w:r>
    </w:p>
    <w:p w14:paraId="23589FB0" w14:textId="002508C8"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11 octobre</w:t>
      </w:r>
      <w:r w:rsidRPr="006F4566">
        <w:rPr>
          <w:sz w:val="22"/>
          <w:szCs w:val="22"/>
        </w:rPr>
        <w:t> : L’héritage de la Révolution française (Guillaume Mazeau maître de conférences en histoire moderne, Centre d’histoire du XIXe siècle, Université Paris-1 Panthéon Sorbonne)</w:t>
      </w:r>
      <w:r w:rsidR="00AB5020">
        <w:rPr>
          <w:sz w:val="22"/>
          <w:szCs w:val="22"/>
        </w:rPr>
        <w:t xml:space="preserve"> salle D632</w:t>
      </w:r>
    </w:p>
    <w:p w14:paraId="3FF4CE7E" w14:textId="617967AA"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18 octobre</w:t>
      </w:r>
      <w:r w:rsidRPr="006F4566">
        <w:rPr>
          <w:sz w:val="22"/>
          <w:szCs w:val="22"/>
        </w:rPr>
        <w:t> : Le chantier de Notre-Dame (avec Dorothée Chaoui Derieux, /Conservateur en chef du patrimoine au service régional de l'archéologie de la direction régionale des affaires culturelles d'Île-de-France)</w:t>
      </w:r>
      <w:r w:rsidR="00AB5020">
        <w:rPr>
          <w:sz w:val="22"/>
          <w:szCs w:val="22"/>
        </w:rPr>
        <w:t xml:space="preserve"> </w:t>
      </w:r>
      <w:r w:rsidR="00AB5020">
        <w:rPr>
          <w:sz w:val="22"/>
          <w:szCs w:val="22"/>
        </w:rPr>
        <w:t>salle D632</w:t>
      </w:r>
    </w:p>
    <w:p w14:paraId="50D5C46A" w14:textId="77777777"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25 octobre</w:t>
      </w:r>
      <w:r w:rsidRPr="006F4566">
        <w:rPr>
          <w:sz w:val="22"/>
          <w:szCs w:val="22"/>
        </w:rPr>
        <w:t xml:space="preserve"> : Le patrimoine funéraire religieux au cimetière du Père Lachaise (sortie avec Guillaume </w:t>
      </w:r>
      <w:proofErr w:type="spellStart"/>
      <w:r w:rsidRPr="006F4566">
        <w:rPr>
          <w:sz w:val="22"/>
          <w:szCs w:val="22"/>
        </w:rPr>
        <w:t>Cuchet</w:t>
      </w:r>
      <w:proofErr w:type="spellEnd"/>
      <w:r w:rsidRPr="006F4566">
        <w:rPr>
          <w:sz w:val="22"/>
          <w:szCs w:val="22"/>
        </w:rPr>
        <w:t>, Professeur d’histoire contemporaine, Centre d’histoire du XIXe siècle, Université Paris-1 Panthéon Sorbonne)</w:t>
      </w:r>
    </w:p>
    <w:p w14:paraId="3D7EDDB2" w14:textId="2D98E468"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8 novembre</w:t>
      </w:r>
      <w:r w:rsidRPr="006F4566">
        <w:rPr>
          <w:sz w:val="22"/>
          <w:szCs w:val="22"/>
        </w:rPr>
        <w:t xml:space="preserve"> : Exposer les arts de l’Islam, </w:t>
      </w:r>
      <w:r w:rsidR="00F77B78" w:rsidRPr="006F4566">
        <w:rPr>
          <w:sz w:val="22"/>
          <w:szCs w:val="22"/>
        </w:rPr>
        <w:t>(</w:t>
      </w:r>
      <w:r w:rsidRPr="006F4566">
        <w:rPr>
          <w:sz w:val="22"/>
          <w:szCs w:val="22"/>
        </w:rPr>
        <w:t>Elodie Bouffard, Responsable des expositions à l’Institut du Monde arabe</w:t>
      </w:r>
      <w:r w:rsidR="00F77B78" w:rsidRPr="006F4566">
        <w:rPr>
          <w:sz w:val="22"/>
          <w:szCs w:val="22"/>
        </w:rPr>
        <w:t>)</w:t>
      </w:r>
      <w:r w:rsidR="00AB5020">
        <w:rPr>
          <w:sz w:val="22"/>
          <w:szCs w:val="22"/>
        </w:rPr>
        <w:t xml:space="preserve"> </w:t>
      </w:r>
      <w:r w:rsidR="00AB5020">
        <w:rPr>
          <w:sz w:val="22"/>
          <w:szCs w:val="22"/>
        </w:rPr>
        <w:t>salle D632</w:t>
      </w:r>
    </w:p>
    <w:p w14:paraId="2980AC6B" w14:textId="16219D7E" w:rsidR="005C6E2B"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15 novembre</w:t>
      </w:r>
      <w:r w:rsidRPr="006F4566">
        <w:rPr>
          <w:sz w:val="22"/>
          <w:szCs w:val="22"/>
        </w:rPr>
        <w:t xml:space="preserve"> : Visite au Musée d'Art et d'histoire du </w:t>
      </w:r>
      <w:proofErr w:type="gramStart"/>
      <w:r w:rsidRPr="006F4566">
        <w:rPr>
          <w:sz w:val="22"/>
          <w:szCs w:val="22"/>
        </w:rPr>
        <w:t>Judaïsme:</w:t>
      </w:r>
      <w:proofErr w:type="gramEnd"/>
      <w:r w:rsidRPr="006F4566">
        <w:rPr>
          <w:sz w:val="22"/>
          <w:szCs w:val="22"/>
        </w:rPr>
        <w:t xml:space="preserve"> visite de la collection permanente et</w:t>
      </w:r>
      <w:r w:rsidR="005C6E2B" w:rsidRPr="006F4566">
        <w:rPr>
          <w:sz w:val="22"/>
          <w:szCs w:val="22"/>
        </w:rPr>
        <w:t xml:space="preserve"> rencontre avec </w:t>
      </w:r>
      <w:proofErr w:type="spellStart"/>
      <w:r w:rsidR="005C6E2B" w:rsidRPr="006F4566">
        <w:rPr>
          <w:sz w:val="22"/>
          <w:szCs w:val="22"/>
        </w:rPr>
        <w:t>Claide</w:t>
      </w:r>
      <w:proofErr w:type="spellEnd"/>
      <w:r w:rsidR="005C6E2B" w:rsidRPr="006F4566">
        <w:rPr>
          <w:sz w:val="22"/>
          <w:szCs w:val="22"/>
        </w:rPr>
        <w:t xml:space="preserve"> </w:t>
      </w:r>
      <w:proofErr w:type="spellStart"/>
      <w:r w:rsidR="005C6E2B" w:rsidRPr="006F4566">
        <w:rPr>
          <w:sz w:val="22"/>
          <w:szCs w:val="22"/>
        </w:rPr>
        <w:t>Descomps</w:t>
      </w:r>
      <w:proofErr w:type="spellEnd"/>
      <w:r w:rsidR="005C6E2B" w:rsidRPr="006F4566">
        <w:rPr>
          <w:sz w:val="22"/>
          <w:szCs w:val="22"/>
        </w:rPr>
        <w:t xml:space="preserve"> (responsable de la conservation </w:t>
      </w:r>
      <w:r w:rsidR="00883EB2" w:rsidRPr="006F4566">
        <w:rPr>
          <w:sz w:val="22"/>
          <w:szCs w:val="22"/>
        </w:rPr>
        <w:t>du MAHJ</w:t>
      </w:r>
      <w:r w:rsidR="005C6E2B" w:rsidRPr="006F4566">
        <w:rPr>
          <w:sz w:val="22"/>
          <w:szCs w:val="22"/>
        </w:rPr>
        <w:t>)</w:t>
      </w:r>
    </w:p>
    <w:p w14:paraId="7E4A9D42" w14:textId="749D1017"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22 novembre</w:t>
      </w:r>
      <w:r w:rsidRPr="006F4566">
        <w:rPr>
          <w:sz w:val="22"/>
          <w:szCs w:val="22"/>
        </w:rPr>
        <w:t xml:space="preserve"> : « Comment rendre compte d'une double </w:t>
      </w:r>
      <w:proofErr w:type="gramStart"/>
      <w:r w:rsidRPr="006F4566">
        <w:rPr>
          <w:sz w:val="22"/>
          <w:szCs w:val="22"/>
        </w:rPr>
        <w:t>mémoire?</w:t>
      </w:r>
      <w:proofErr w:type="gramEnd"/>
      <w:r w:rsidRPr="006F4566">
        <w:rPr>
          <w:sz w:val="22"/>
          <w:szCs w:val="22"/>
        </w:rPr>
        <w:t xml:space="preserve"> Les enjeux de la patrimonialisation des abbayes prisons du XIXe au XXIe siècle" (avec Elisabeth </w:t>
      </w:r>
      <w:proofErr w:type="spellStart"/>
      <w:r w:rsidRPr="006F4566">
        <w:rPr>
          <w:sz w:val="22"/>
          <w:szCs w:val="22"/>
        </w:rPr>
        <w:t>Lusset</w:t>
      </w:r>
      <w:proofErr w:type="spellEnd"/>
      <w:r w:rsidRPr="006F4566">
        <w:rPr>
          <w:sz w:val="22"/>
          <w:szCs w:val="22"/>
        </w:rPr>
        <w:t xml:space="preserve">, Historienne, chargée de </w:t>
      </w:r>
      <w:r w:rsidRPr="006F4566">
        <w:rPr>
          <w:sz w:val="22"/>
          <w:szCs w:val="22"/>
        </w:rPr>
        <w:lastRenderedPageBreak/>
        <w:t xml:space="preserve">recherche au CNRS depuis 2017, rattachée au Laboratoire de </w:t>
      </w:r>
      <w:proofErr w:type="spellStart"/>
      <w:r w:rsidRPr="006F4566">
        <w:rPr>
          <w:sz w:val="22"/>
          <w:szCs w:val="22"/>
        </w:rPr>
        <w:t>Médiévistique</w:t>
      </w:r>
      <w:proofErr w:type="spellEnd"/>
      <w:r w:rsidRPr="006F4566">
        <w:rPr>
          <w:sz w:val="22"/>
          <w:szCs w:val="22"/>
        </w:rPr>
        <w:t xml:space="preserve"> Occidentale de Paris (</w:t>
      </w:r>
      <w:proofErr w:type="spellStart"/>
      <w:r w:rsidRPr="006F4566">
        <w:rPr>
          <w:sz w:val="22"/>
          <w:szCs w:val="22"/>
        </w:rPr>
        <w:t>LaMOP</w:t>
      </w:r>
      <w:proofErr w:type="spellEnd"/>
      <w:r w:rsidRPr="006F4566">
        <w:rPr>
          <w:sz w:val="22"/>
          <w:szCs w:val="22"/>
        </w:rPr>
        <w:t xml:space="preserve"> - UMR 8589)</w:t>
      </w:r>
      <w:r w:rsidR="00AB5020">
        <w:rPr>
          <w:sz w:val="22"/>
          <w:szCs w:val="22"/>
        </w:rPr>
        <w:t xml:space="preserve"> </w:t>
      </w:r>
      <w:r w:rsidR="00AB5020">
        <w:rPr>
          <w:sz w:val="22"/>
          <w:szCs w:val="22"/>
        </w:rPr>
        <w:t>salle D632</w:t>
      </w:r>
    </w:p>
    <w:p w14:paraId="3839A0CA" w14:textId="77777777"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29 novembre</w:t>
      </w:r>
      <w:r w:rsidRPr="006F4566">
        <w:rPr>
          <w:sz w:val="22"/>
          <w:szCs w:val="22"/>
        </w:rPr>
        <w:t xml:space="preserve"> :  Claire </w:t>
      </w:r>
      <w:proofErr w:type="spellStart"/>
      <w:r w:rsidRPr="006F4566">
        <w:rPr>
          <w:sz w:val="22"/>
          <w:szCs w:val="22"/>
        </w:rPr>
        <w:t>Danieli</w:t>
      </w:r>
      <w:proofErr w:type="spellEnd"/>
      <w:r w:rsidRPr="006F4566">
        <w:rPr>
          <w:sz w:val="22"/>
          <w:szCs w:val="22"/>
        </w:rPr>
        <w:t xml:space="preserve"> (Observatoire du patrimoine religieux), Les actions de l'OPR en matière de conservation et de valorisation des patrimoines religieux</w:t>
      </w:r>
    </w:p>
    <w:p w14:paraId="6E373C37" w14:textId="513B26F6"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6 décembre</w:t>
      </w:r>
      <w:r w:rsidRPr="006F4566">
        <w:rPr>
          <w:sz w:val="22"/>
          <w:szCs w:val="22"/>
        </w:rPr>
        <w:t xml:space="preserve"> : </w:t>
      </w:r>
      <w:r w:rsidR="007161C6" w:rsidRPr="006F4566">
        <w:rPr>
          <w:sz w:val="22"/>
          <w:szCs w:val="22"/>
        </w:rPr>
        <w:t>« </w:t>
      </w:r>
      <w:r w:rsidRPr="006F4566">
        <w:rPr>
          <w:sz w:val="22"/>
          <w:szCs w:val="22"/>
        </w:rPr>
        <w:t>La gestion du patrimoine religieux dans le territoire parisien</w:t>
      </w:r>
      <w:r w:rsidR="007161C6" w:rsidRPr="006F4566">
        <w:rPr>
          <w:sz w:val="22"/>
          <w:szCs w:val="22"/>
        </w:rPr>
        <w:t xml:space="preserve"> » (Rencontre avec des </w:t>
      </w:r>
      <w:r w:rsidRPr="006F4566">
        <w:rPr>
          <w:sz w:val="22"/>
          <w:szCs w:val="22"/>
        </w:rPr>
        <w:t>conservateurs en chef du patrimoine, Ville de Paris, COARC</w:t>
      </w:r>
      <w:r w:rsidR="007161C6" w:rsidRPr="006F4566">
        <w:rPr>
          <w:sz w:val="22"/>
          <w:szCs w:val="22"/>
        </w:rPr>
        <w:t>)</w:t>
      </w:r>
      <w:r w:rsidR="00AB5020">
        <w:rPr>
          <w:sz w:val="22"/>
          <w:szCs w:val="22"/>
        </w:rPr>
        <w:t xml:space="preserve"> </w:t>
      </w:r>
      <w:r w:rsidR="00AB5020">
        <w:rPr>
          <w:sz w:val="22"/>
          <w:szCs w:val="22"/>
        </w:rPr>
        <w:t>salle D632</w:t>
      </w:r>
    </w:p>
    <w:p w14:paraId="2D5622A6" w14:textId="28770351" w:rsidR="00883EB2"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13 décembre</w:t>
      </w:r>
      <w:r w:rsidRPr="006F4566">
        <w:rPr>
          <w:sz w:val="22"/>
          <w:szCs w:val="22"/>
        </w:rPr>
        <w:t> : Conser</w:t>
      </w:r>
      <w:r w:rsidR="00883EB2" w:rsidRPr="006F4566">
        <w:rPr>
          <w:sz w:val="22"/>
          <w:szCs w:val="22"/>
        </w:rPr>
        <w:t>v</w:t>
      </w:r>
      <w:r w:rsidRPr="006F4566">
        <w:rPr>
          <w:sz w:val="22"/>
          <w:szCs w:val="22"/>
        </w:rPr>
        <w:t>ation ou</w:t>
      </w:r>
      <w:r w:rsidRPr="006F4566">
        <w:rPr>
          <w:rStyle w:val="Accentuation"/>
          <w:sz w:val="22"/>
          <w:szCs w:val="22"/>
        </w:rPr>
        <w:t> </w:t>
      </w:r>
      <w:r w:rsidRPr="006F4566">
        <w:rPr>
          <w:sz w:val="22"/>
          <w:szCs w:val="22"/>
        </w:rPr>
        <w:t>reconversion des lieux de culte : enjeux patrimoniaux et économiques (A</w:t>
      </w:r>
      <w:r w:rsidR="00883EB2" w:rsidRPr="006F4566">
        <w:rPr>
          <w:sz w:val="22"/>
          <w:szCs w:val="22"/>
        </w:rPr>
        <w:t xml:space="preserve">nne </w:t>
      </w:r>
      <w:proofErr w:type="spellStart"/>
      <w:r w:rsidR="00883EB2" w:rsidRPr="006F4566">
        <w:rPr>
          <w:sz w:val="22"/>
          <w:szCs w:val="22"/>
        </w:rPr>
        <w:t>Conchon</w:t>
      </w:r>
      <w:proofErr w:type="spellEnd"/>
      <w:r w:rsidRPr="006F4566">
        <w:rPr>
          <w:sz w:val="22"/>
          <w:szCs w:val="22"/>
        </w:rPr>
        <w:t>)</w:t>
      </w:r>
      <w:r w:rsidR="00AB5020">
        <w:rPr>
          <w:sz w:val="22"/>
          <w:szCs w:val="22"/>
        </w:rPr>
        <w:t xml:space="preserve"> </w:t>
      </w:r>
      <w:r w:rsidR="00AB5020">
        <w:rPr>
          <w:sz w:val="22"/>
          <w:szCs w:val="22"/>
        </w:rPr>
        <w:t>salle D632</w:t>
      </w:r>
      <w:bookmarkStart w:id="0" w:name="_GoBack"/>
      <w:bookmarkEnd w:id="0"/>
    </w:p>
    <w:p w14:paraId="3544D91C" w14:textId="580E0802" w:rsidR="005A5A29" w:rsidRPr="006F4566" w:rsidRDefault="00A06639" w:rsidP="005C6E2B">
      <w:pPr>
        <w:pStyle w:val="NormalWeb"/>
        <w:spacing w:before="240" w:beforeAutospacing="0" w:after="240" w:afterAutospacing="0"/>
        <w:rPr>
          <w:sz w:val="22"/>
          <w:szCs w:val="22"/>
        </w:rPr>
      </w:pPr>
      <w:r w:rsidRPr="006F4566">
        <w:rPr>
          <w:sz w:val="22"/>
          <w:szCs w:val="22"/>
        </w:rPr>
        <w:br/>
      </w:r>
      <w:r w:rsidRPr="006F4566">
        <w:rPr>
          <w:b/>
          <w:sz w:val="22"/>
          <w:szCs w:val="22"/>
        </w:rPr>
        <w:t>20 décembre</w:t>
      </w:r>
      <w:r w:rsidRPr="006F4566">
        <w:rPr>
          <w:sz w:val="22"/>
          <w:szCs w:val="22"/>
        </w:rPr>
        <w:t> : Restitution des travaux des étudiants</w:t>
      </w:r>
    </w:p>
    <w:p w14:paraId="16C47C7C" w14:textId="233D28B7" w:rsidR="005A5A29" w:rsidRPr="006F4566" w:rsidRDefault="006F4566" w:rsidP="005A5A29">
      <w:pPr>
        <w:rPr>
          <w:b/>
        </w:rPr>
      </w:pPr>
      <w:r w:rsidRPr="006F4566">
        <w:rPr>
          <w:b/>
        </w:rPr>
        <w:t>EVALUATION </w:t>
      </w:r>
      <w:r w:rsidR="005A5A29" w:rsidRPr="006F4566">
        <w:rPr>
          <w:b/>
        </w:rPr>
        <w:t>:</w:t>
      </w:r>
    </w:p>
    <w:p w14:paraId="0AE84C22" w14:textId="59262C85" w:rsidR="005A5A29" w:rsidRPr="006F4566" w:rsidRDefault="005A5A29" w:rsidP="005A5A29">
      <w:pPr>
        <w:jc w:val="both"/>
        <w:rPr>
          <w:rStyle w:val="lev"/>
        </w:rPr>
      </w:pPr>
      <w:r w:rsidRPr="006F4566">
        <w:rPr>
          <w:rStyle w:val="lev"/>
        </w:rPr>
        <w:t xml:space="preserve">Essai sur un objet patrimonial intégrant </w:t>
      </w:r>
      <w:r w:rsidR="00B61123">
        <w:rPr>
          <w:rStyle w:val="lev"/>
        </w:rPr>
        <w:t xml:space="preserve">le fait religieux et ses différents enjeux (conservation, valorisation, gestion en général, lien avec le public, les enjeux politiques et sociétaux) </w:t>
      </w:r>
    </w:p>
    <w:p w14:paraId="0CBD78D7" w14:textId="79172AFD" w:rsidR="005A5A29" w:rsidRPr="006F4566" w:rsidRDefault="005A5A29" w:rsidP="005A5A29">
      <w:pPr>
        <w:jc w:val="both"/>
      </w:pPr>
      <w:r w:rsidRPr="006F4566">
        <w:t xml:space="preserve">Cet essai doit vous permettre d’interroger un site ou un territoire de votre choix articulant des enjeux relevant de patrimoines </w:t>
      </w:r>
      <w:r w:rsidR="006F4566">
        <w:t>religieux</w:t>
      </w:r>
      <w:r w:rsidRPr="006F4566">
        <w:t xml:space="preserve"> : dans quelle mesure cet exemple a-t-il fait l’objet d’un processus de patrimonialisation intégrant </w:t>
      </w:r>
      <w:r w:rsidR="006F4566">
        <w:t>le fait religieux</w:t>
      </w:r>
      <w:r w:rsidRPr="006F4566">
        <w:t xml:space="preserve"> ? Quelles ont été les conditions (institutionnelles, juridiques, politiques…) de cette patrimonialisation ? Il vous permet encore de replacer l’étude de votre cas d'étude dans les débats contemporains et de mettre au jour les enjeux qu’il a pu susciter en termes de conservation ou de valorisation.</w:t>
      </w:r>
    </w:p>
    <w:p w14:paraId="5BD18454" w14:textId="77777777" w:rsidR="005A5A29" w:rsidRDefault="005A5A29" w:rsidP="005A5A29">
      <w:pPr>
        <w:jc w:val="both"/>
      </w:pPr>
      <w:r>
        <w:br/>
        <w:t>L’évaluation tiendra particulièrement compte de la qualité de l’argumentation (organisée et structurée autour d’une problématique précise), l’originalité de votre réflexion (enrichie par l'utilisation d'études historiques, géographiques ou issues des sciences sociales), la rigueur de votre analyse et la qualité de l’expression écrite.</w:t>
      </w:r>
    </w:p>
    <w:p w14:paraId="0FCE7B83" w14:textId="77777777" w:rsidR="005A5A29" w:rsidRDefault="005A5A29" w:rsidP="005A5A29">
      <w:pPr>
        <w:jc w:val="both"/>
      </w:pPr>
      <w:r>
        <w:br/>
        <w:t xml:space="preserve">L’essai, dactylographié, comptera </w:t>
      </w:r>
      <w:r>
        <w:rPr>
          <w:rStyle w:val="lev"/>
        </w:rPr>
        <w:t xml:space="preserve">au maximum 10 pages </w:t>
      </w:r>
      <w:r>
        <w:t>(Times New Roman, 12, marges de 2, interlignes 1,5), accompagnées d’une iconographie, d’annexes et d’une bibliographie.</w:t>
      </w:r>
    </w:p>
    <w:p w14:paraId="07942F5E" w14:textId="1A050D35" w:rsidR="0016291E" w:rsidRDefault="005A5A29" w:rsidP="005A5A29">
      <w:pPr>
        <w:jc w:val="both"/>
      </w:pPr>
      <w:r>
        <w:br/>
      </w:r>
      <w:r w:rsidRPr="00A44C4D">
        <w:rPr>
          <w:b/>
        </w:rPr>
        <w:t>Date limite de remise</w:t>
      </w:r>
      <w:r>
        <w:t xml:space="preserve"> : </w:t>
      </w:r>
      <w:r w:rsidRPr="00855599">
        <w:rPr>
          <w:rStyle w:val="object"/>
          <w:b/>
        </w:rPr>
        <w:t>vendredi</w:t>
      </w:r>
      <w:r w:rsidRPr="00855599">
        <w:rPr>
          <w:b/>
        </w:rPr>
        <w:t xml:space="preserve"> </w:t>
      </w:r>
      <w:r w:rsidR="006F4566">
        <w:rPr>
          <w:b/>
        </w:rPr>
        <w:t>13</w:t>
      </w:r>
      <w:r w:rsidRPr="00855599">
        <w:rPr>
          <w:b/>
        </w:rPr>
        <w:t xml:space="preserve"> décembre</w:t>
      </w:r>
      <w:r>
        <w:t>. Les dossiers feront l’objet d’une présentation orale (</w:t>
      </w:r>
      <w:r w:rsidRPr="00C82AFF">
        <w:rPr>
          <w:u w:val="single"/>
        </w:rPr>
        <w:t>5mn par groupe</w:t>
      </w:r>
      <w:r w:rsidR="0016291E">
        <w:t>, avec slides</w:t>
      </w:r>
      <w:r>
        <w:t xml:space="preserve">) lors de la dernière séance du </w:t>
      </w:r>
      <w:r w:rsidRPr="00855599">
        <w:rPr>
          <w:b/>
        </w:rPr>
        <w:t>2</w:t>
      </w:r>
      <w:r w:rsidR="006F4566">
        <w:rPr>
          <w:b/>
        </w:rPr>
        <w:t>0</w:t>
      </w:r>
      <w:r w:rsidRPr="00855599">
        <w:rPr>
          <w:b/>
        </w:rPr>
        <w:t xml:space="preserve"> décembre</w:t>
      </w:r>
      <w:r>
        <w:t xml:space="preserve">. </w:t>
      </w:r>
    </w:p>
    <w:p w14:paraId="60DB5789" w14:textId="77777777" w:rsidR="005A5A29" w:rsidRDefault="005A5A29" w:rsidP="005A5A29"/>
    <w:p w14:paraId="4B96877E" w14:textId="77777777" w:rsidR="00A539CA" w:rsidRPr="002823A7" w:rsidRDefault="00A539CA">
      <w:pPr>
        <w:rPr>
          <w:iCs/>
        </w:rPr>
      </w:pPr>
    </w:p>
    <w:sectPr w:rsidR="00A539CA" w:rsidRPr="002823A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C5EF5" w14:textId="77777777" w:rsidR="00465752" w:rsidRDefault="00465752">
      <w:pPr>
        <w:spacing w:after="0" w:line="240" w:lineRule="auto"/>
      </w:pPr>
      <w:r>
        <w:separator/>
      </w:r>
    </w:p>
  </w:endnote>
  <w:endnote w:type="continuationSeparator" w:id="0">
    <w:p w14:paraId="2A4ADB13" w14:textId="77777777" w:rsidR="00465752" w:rsidRDefault="0046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4482F" w14:textId="77777777" w:rsidR="00465752" w:rsidRDefault="00465752">
      <w:pPr>
        <w:spacing w:after="0" w:line="240" w:lineRule="auto"/>
      </w:pPr>
      <w:r>
        <w:separator/>
      </w:r>
    </w:p>
  </w:footnote>
  <w:footnote w:type="continuationSeparator" w:id="0">
    <w:p w14:paraId="7C9B9CFF" w14:textId="77777777" w:rsidR="00465752" w:rsidRDefault="00465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089733"/>
      <w:docPartObj>
        <w:docPartGallery w:val="Page Numbers (Top of Page)"/>
        <w:docPartUnique/>
      </w:docPartObj>
    </w:sdtPr>
    <w:sdtEndPr/>
    <w:sdtContent>
      <w:p w14:paraId="21F74720" w14:textId="77777777" w:rsidR="00BD2F83" w:rsidRDefault="00D22B30">
        <w:pPr>
          <w:pStyle w:val="En-tte"/>
          <w:jc w:val="center"/>
        </w:pPr>
        <w:r>
          <w:fldChar w:fldCharType="begin"/>
        </w:r>
        <w:r>
          <w:instrText>PAGE   \* MERGEFORMAT</w:instrText>
        </w:r>
        <w:r>
          <w:fldChar w:fldCharType="separate"/>
        </w:r>
        <w:r>
          <w:t>2</w:t>
        </w:r>
        <w:r>
          <w:fldChar w:fldCharType="end"/>
        </w:r>
      </w:p>
    </w:sdtContent>
  </w:sdt>
  <w:p w14:paraId="26705544" w14:textId="77777777" w:rsidR="00BD2F83" w:rsidRDefault="004657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46"/>
    <w:rsid w:val="0001687B"/>
    <w:rsid w:val="00077FE8"/>
    <w:rsid w:val="00080BEA"/>
    <w:rsid w:val="000F0E73"/>
    <w:rsid w:val="0016291E"/>
    <w:rsid w:val="001942C5"/>
    <w:rsid w:val="002823A7"/>
    <w:rsid w:val="002F0FB0"/>
    <w:rsid w:val="00332E9C"/>
    <w:rsid w:val="00350687"/>
    <w:rsid w:val="00364AB6"/>
    <w:rsid w:val="00372031"/>
    <w:rsid w:val="00393217"/>
    <w:rsid w:val="003B452C"/>
    <w:rsid w:val="003B46B9"/>
    <w:rsid w:val="003B69C0"/>
    <w:rsid w:val="00402C6E"/>
    <w:rsid w:val="0040548B"/>
    <w:rsid w:val="00444094"/>
    <w:rsid w:val="00444633"/>
    <w:rsid w:val="00465752"/>
    <w:rsid w:val="0049261D"/>
    <w:rsid w:val="005508BC"/>
    <w:rsid w:val="00571A15"/>
    <w:rsid w:val="00590AAD"/>
    <w:rsid w:val="005A5A29"/>
    <w:rsid w:val="005C6E2B"/>
    <w:rsid w:val="005D3146"/>
    <w:rsid w:val="00624442"/>
    <w:rsid w:val="00650F74"/>
    <w:rsid w:val="00677990"/>
    <w:rsid w:val="006E54BF"/>
    <w:rsid w:val="006F4566"/>
    <w:rsid w:val="007161C6"/>
    <w:rsid w:val="00752E48"/>
    <w:rsid w:val="007A1A4F"/>
    <w:rsid w:val="00806A07"/>
    <w:rsid w:val="00840CDF"/>
    <w:rsid w:val="00873D2F"/>
    <w:rsid w:val="00883EB2"/>
    <w:rsid w:val="00892525"/>
    <w:rsid w:val="008C0EA1"/>
    <w:rsid w:val="008D03F8"/>
    <w:rsid w:val="009602FA"/>
    <w:rsid w:val="00995A7B"/>
    <w:rsid w:val="009A1093"/>
    <w:rsid w:val="009B3E2E"/>
    <w:rsid w:val="009D545D"/>
    <w:rsid w:val="009F225E"/>
    <w:rsid w:val="00A06639"/>
    <w:rsid w:val="00A539CA"/>
    <w:rsid w:val="00A90356"/>
    <w:rsid w:val="00AB5020"/>
    <w:rsid w:val="00AE1C84"/>
    <w:rsid w:val="00B01CC4"/>
    <w:rsid w:val="00B2010C"/>
    <w:rsid w:val="00B61123"/>
    <w:rsid w:val="00C12AB7"/>
    <w:rsid w:val="00C82AFF"/>
    <w:rsid w:val="00D22B30"/>
    <w:rsid w:val="00D33C99"/>
    <w:rsid w:val="00E10CBF"/>
    <w:rsid w:val="00E21386"/>
    <w:rsid w:val="00F0495E"/>
    <w:rsid w:val="00F67E8E"/>
    <w:rsid w:val="00F77B78"/>
    <w:rsid w:val="00F9170F"/>
    <w:rsid w:val="00FE5E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8EFF"/>
  <w15:chartTrackingRefBased/>
  <w15:docId w15:val="{C6806662-5860-4CDB-B599-A5A5E546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A29"/>
  </w:style>
  <w:style w:type="paragraph" w:styleId="Titre2">
    <w:name w:val="heading 2"/>
    <w:basedOn w:val="Normal"/>
    <w:next w:val="Normal"/>
    <w:link w:val="Titre2Car"/>
    <w:uiPriority w:val="9"/>
    <w:unhideWhenUsed/>
    <w:qFormat/>
    <w:rsid w:val="005A5A29"/>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A5A29"/>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5A5A2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A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A5A29"/>
    <w:rPr>
      <w:color w:val="0563C1" w:themeColor="hyperlink"/>
      <w:u w:val="single"/>
    </w:rPr>
  </w:style>
  <w:style w:type="character" w:styleId="Accentuation">
    <w:name w:val="Emphasis"/>
    <w:basedOn w:val="Policepardfaut"/>
    <w:uiPriority w:val="20"/>
    <w:qFormat/>
    <w:rsid w:val="005A5A29"/>
    <w:rPr>
      <w:i/>
      <w:iCs/>
    </w:rPr>
  </w:style>
  <w:style w:type="character" w:styleId="lev">
    <w:name w:val="Strong"/>
    <w:basedOn w:val="Policepardfaut"/>
    <w:uiPriority w:val="22"/>
    <w:qFormat/>
    <w:rsid w:val="005A5A29"/>
    <w:rPr>
      <w:b/>
      <w:bCs/>
    </w:rPr>
  </w:style>
  <w:style w:type="character" w:customStyle="1" w:styleId="object">
    <w:name w:val="object"/>
    <w:basedOn w:val="Policepardfaut"/>
    <w:rsid w:val="005A5A29"/>
  </w:style>
  <w:style w:type="paragraph" w:styleId="En-tte">
    <w:name w:val="header"/>
    <w:basedOn w:val="Normal"/>
    <w:link w:val="En-tteCar"/>
    <w:uiPriority w:val="99"/>
    <w:unhideWhenUsed/>
    <w:rsid w:val="005A5A29"/>
    <w:pPr>
      <w:tabs>
        <w:tab w:val="center" w:pos="4536"/>
        <w:tab w:val="right" w:pos="9072"/>
      </w:tabs>
      <w:spacing w:after="0" w:line="240" w:lineRule="auto"/>
    </w:pPr>
  </w:style>
  <w:style w:type="character" w:customStyle="1" w:styleId="En-tteCar">
    <w:name w:val="En-tête Car"/>
    <w:basedOn w:val="Policepardfaut"/>
    <w:link w:val="En-tte"/>
    <w:uiPriority w:val="99"/>
    <w:rsid w:val="005A5A29"/>
  </w:style>
  <w:style w:type="character" w:styleId="Mentionnonrsolue">
    <w:name w:val="Unresolved Mention"/>
    <w:basedOn w:val="Policepardfaut"/>
    <w:uiPriority w:val="99"/>
    <w:semiHidden/>
    <w:unhideWhenUsed/>
    <w:rsid w:val="00892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791661">
      <w:bodyDiv w:val="1"/>
      <w:marLeft w:val="0"/>
      <w:marRight w:val="0"/>
      <w:marTop w:val="0"/>
      <w:marBottom w:val="0"/>
      <w:divBdr>
        <w:top w:val="none" w:sz="0" w:space="0" w:color="auto"/>
        <w:left w:val="none" w:sz="0" w:space="0" w:color="auto"/>
        <w:bottom w:val="none" w:sz="0" w:space="0" w:color="auto"/>
        <w:right w:val="none" w:sz="0" w:space="0" w:color="auto"/>
      </w:divBdr>
      <w:divsChild>
        <w:div w:id="2046589102">
          <w:marLeft w:val="0"/>
          <w:marRight w:val="0"/>
          <w:marTop w:val="0"/>
          <w:marBottom w:val="0"/>
          <w:divBdr>
            <w:top w:val="none" w:sz="0" w:space="0" w:color="auto"/>
            <w:left w:val="none" w:sz="0" w:space="0" w:color="auto"/>
            <w:bottom w:val="none" w:sz="0" w:space="0" w:color="auto"/>
            <w:right w:val="none" w:sz="0" w:space="0" w:color="auto"/>
          </w:divBdr>
        </w:div>
        <w:div w:id="1272665679">
          <w:marLeft w:val="0"/>
          <w:marRight w:val="0"/>
          <w:marTop w:val="0"/>
          <w:marBottom w:val="0"/>
          <w:divBdr>
            <w:top w:val="none" w:sz="0" w:space="0" w:color="auto"/>
            <w:left w:val="none" w:sz="0" w:space="0" w:color="auto"/>
            <w:bottom w:val="none" w:sz="0" w:space="0" w:color="auto"/>
            <w:right w:val="none" w:sz="0" w:space="0" w:color="auto"/>
          </w:divBdr>
        </w:div>
        <w:div w:id="1165821282">
          <w:marLeft w:val="0"/>
          <w:marRight w:val="0"/>
          <w:marTop w:val="0"/>
          <w:marBottom w:val="0"/>
          <w:divBdr>
            <w:top w:val="none" w:sz="0" w:space="0" w:color="auto"/>
            <w:left w:val="none" w:sz="0" w:space="0" w:color="auto"/>
            <w:bottom w:val="none" w:sz="0" w:space="0" w:color="auto"/>
            <w:right w:val="none" w:sz="0" w:space="0" w:color="auto"/>
          </w:divBdr>
        </w:div>
        <w:div w:id="28870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mazeau@univ-paris1.fr" TargetMode="External"/><Relationship Id="rId3" Type="http://schemas.openxmlformats.org/officeDocument/2006/relationships/webSettings" Target="webSettings.xml"/><Relationship Id="rId7" Type="http://schemas.openxmlformats.org/officeDocument/2006/relationships/hyperlink" Target="mailto:anne.conchon@univ-paris1.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Mazeau</dc:creator>
  <cp:keywords/>
  <dc:description/>
  <cp:lastModifiedBy>Guillaume Mazeau</cp:lastModifiedBy>
  <cp:revision>17</cp:revision>
  <dcterms:created xsi:type="dcterms:W3CDTF">2024-07-17T08:22:00Z</dcterms:created>
  <dcterms:modified xsi:type="dcterms:W3CDTF">2024-09-27T09:42:00Z</dcterms:modified>
</cp:coreProperties>
</file>