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59A9" w:rsidRPr="00B0402B" w:rsidRDefault="00195F4C">
      <w:pPr>
        <w:rPr>
          <w:rFonts w:ascii="Times New Roman" w:hAnsi="Times New Roman" w:cs="Times New Roman"/>
          <w:b/>
          <w:bCs/>
          <w:u w:val="single"/>
        </w:rPr>
      </w:pPr>
      <w:r w:rsidRPr="00B0402B">
        <w:rPr>
          <w:rFonts w:ascii="Times New Roman" w:hAnsi="Times New Roman" w:cs="Times New Roman"/>
          <w:b/>
          <w:bCs/>
          <w:u w:val="single"/>
        </w:rPr>
        <w:t>Séance 1 : 26 septembre</w:t>
      </w:r>
      <w:r w:rsidR="00C029F7" w:rsidRPr="00B0402B">
        <w:rPr>
          <w:rFonts w:ascii="Times New Roman" w:hAnsi="Times New Roman" w:cs="Times New Roman"/>
          <w:b/>
          <w:bCs/>
          <w:u w:val="single"/>
        </w:rPr>
        <w:t xml:space="preserve"> – Introduction.</w:t>
      </w:r>
    </w:p>
    <w:p w:rsidR="00FD5EB3" w:rsidRPr="0038635D" w:rsidRDefault="00195F4C">
      <w:pPr>
        <w:rPr>
          <w:rFonts w:ascii="Times New Roman" w:hAnsi="Times New Roman" w:cs="Times New Roman"/>
        </w:rPr>
      </w:pPr>
      <w:r w:rsidRPr="0038635D">
        <w:rPr>
          <w:rFonts w:ascii="Times New Roman" w:hAnsi="Times New Roman" w:cs="Times New Roman"/>
        </w:rPr>
        <w:t>Introduction</w:t>
      </w:r>
      <w:r w:rsidR="00F91088" w:rsidRPr="0038635D">
        <w:rPr>
          <w:rFonts w:ascii="Times New Roman" w:hAnsi="Times New Roman" w:cs="Times New Roman"/>
        </w:rPr>
        <w:t>, présentations méthodologiques et choix des exposés</w:t>
      </w:r>
    </w:p>
    <w:p w:rsidR="00FD5EB3" w:rsidRPr="0038635D" w:rsidRDefault="0095416E">
      <w:pPr>
        <w:rPr>
          <w:rFonts w:ascii="Times New Roman" w:hAnsi="Times New Roman" w:cs="Times New Roman"/>
        </w:rPr>
      </w:pPr>
      <w:r w:rsidRPr="0038635D">
        <w:rPr>
          <w:rFonts w:ascii="Times New Roman" w:hAnsi="Times New Roman" w:cs="Times New Roman"/>
        </w:rPr>
        <w:t>Qu’est-ce que l’historiographie ? Qu’est-ce que la poétique ?</w:t>
      </w:r>
    </w:p>
    <w:p w:rsidR="0095416E" w:rsidRPr="0038635D" w:rsidRDefault="0095416E">
      <w:pPr>
        <w:rPr>
          <w:rFonts w:ascii="Times New Roman" w:hAnsi="Times New Roman" w:cs="Times New Roman"/>
        </w:rPr>
      </w:pPr>
    </w:p>
    <w:p w:rsidR="008A2DEF" w:rsidRPr="00B0402B" w:rsidRDefault="00FD5EB3">
      <w:pPr>
        <w:rPr>
          <w:rFonts w:ascii="Times New Roman" w:hAnsi="Times New Roman" w:cs="Times New Roman"/>
          <w:b/>
          <w:bCs/>
          <w:u w:val="single"/>
        </w:rPr>
      </w:pPr>
      <w:r w:rsidRPr="00B0402B">
        <w:rPr>
          <w:rFonts w:ascii="Times New Roman" w:hAnsi="Times New Roman" w:cs="Times New Roman"/>
          <w:b/>
          <w:bCs/>
          <w:u w:val="single"/>
        </w:rPr>
        <w:t xml:space="preserve">Séance 2 : </w:t>
      </w:r>
      <w:r w:rsidR="008A2DEF" w:rsidRPr="00B0402B">
        <w:rPr>
          <w:rFonts w:ascii="Times New Roman" w:hAnsi="Times New Roman" w:cs="Times New Roman"/>
          <w:b/>
          <w:bCs/>
          <w:u w:val="single"/>
        </w:rPr>
        <w:t>10 octobre</w:t>
      </w:r>
      <w:r w:rsidR="00FB57CA" w:rsidRPr="00B0402B">
        <w:rPr>
          <w:rFonts w:ascii="Times New Roman" w:hAnsi="Times New Roman" w:cs="Times New Roman"/>
          <w:b/>
          <w:bCs/>
          <w:u w:val="single"/>
        </w:rPr>
        <w:t xml:space="preserve"> – L’œuvre d’art et son sens.</w:t>
      </w:r>
    </w:p>
    <w:p w:rsidR="00FB57CA" w:rsidRPr="0038635D" w:rsidRDefault="00081A0D" w:rsidP="00FB57C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38635D">
        <w:rPr>
          <w:rFonts w:ascii="Times New Roman" w:hAnsi="Times New Roman" w:cs="Times New Roman"/>
        </w:rPr>
        <w:t xml:space="preserve">La construction du </w:t>
      </w:r>
      <w:r w:rsidR="005F4E08" w:rsidRPr="0038635D">
        <w:rPr>
          <w:rFonts w:ascii="Times New Roman" w:hAnsi="Times New Roman" w:cs="Times New Roman"/>
        </w:rPr>
        <w:t>sens de l’œuvre</w:t>
      </w:r>
    </w:p>
    <w:p w:rsidR="00D8039F" w:rsidRPr="006F1292" w:rsidRDefault="00D8039F" w:rsidP="00D8039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F1292">
        <w:rPr>
          <w:rFonts w:ascii="Times New Roman" w:hAnsi="Times New Roman" w:cs="Times New Roman"/>
          <w:kern w:val="0"/>
        </w:rPr>
        <w:t xml:space="preserve">WARBURG Aby, « La naissance de Vénus et le printemps de Sandro Botticelli », </w:t>
      </w:r>
      <w:r w:rsidRPr="006F1292">
        <w:rPr>
          <w:rFonts w:ascii="Times New Roman" w:hAnsi="Times New Roman" w:cs="Times New Roman"/>
          <w:i/>
          <w:iCs/>
          <w:kern w:val="0"/>
        </w:rPr>
        <w:t>Essais florentins</w:t>
      </w:r>
      <w:r w:rsidRPr="006F1292">
        <w:rPr>
          <w:rFonts w:ascii="Times New Roman" w:hAnsi="Times New Roman" w:cs="Times New Roman"/>
          <w:kern w:val="0"/>
        </w:rPr>
        <w:t xml:space="preserve"> [1920], Paris : </w:t>
      </w:r>
      <w:proofErr w:type="spellStart"/>
      <w:r w:rsidRPr="006F1292">
        <w:rPr>
          <w:rFonts w:ascii="Times New Roman" w:hAnsi="Times New Roman" w:cs="Times New Roman"/>
          <w:kern w:val="0"/>
        </w:rPr>
        <w:t>Klincksieck</w:t>
      </w:r>
      <w:proofErr w:type="spellEnd"/>
      <w:r w:rsidRPr="006F1292">
        <w:rPr>
          <w:rFonts w:ascii="Times New Roman" w:hAnsi="Times New Roman" w:cs="Times New Roman"/>
          <w:kern w:val="0"/>
        </w:rPr>
        <w:t>, 1990, p. 53-81</w:t>
      </w:r>
    </w:p>
    <w:p w:rsidR="00D8039F" w:rsidRDefault="009915EB" w:rsidP="009915E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F1292">
        <w:rPr>
          <w:rFonts w:ascii="Times New Roman" w:hAnsi="Times New Roman" w:cs="Times New Roman"/>
          <w:kern w:val="0"/>
        </w:rPr>
        <w:t xml:space="preserve">MÂLE </w:t>
      </w:r>
      <w:proofErr w:type="spellStart"/>
      <w:r w:rsidRPr="006F1292">
        <w:rPr>
          <w:rFonts w:ascii="Times New Roman" w:hAnsi="Times New Roman" w:cs="Times New Roman"/>
          <w:kern w:val="0"/>
        </w:rPr>
        <w:t>Emile</w:t>
      </w:r>
      <w:proofErr w:type="spellEnd"/>
      <w:r w:rsidRPr="006F1292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6F1292">
        <w:rPr>
          <w:rFonts w:ascii="Times New Roman" w:hAnsi="Times New Roman" w:cs="Times New Roman"/>
          <w:kern w:val="0"/>
        </w:rPr>
        <w:t>chap</w:t>
      </w:r>
      <w:proofErr w:type="spellEnd"/>
      <w:r w:rsidRPr="006F1292">
        <w:rPr>
          <w:rFonts w:ascii="Times New Roman" w:hAnsi="Times New Roman" w:cs="Times New Roman"/>
          <w:kern w:val="0"/>
        </w:rPr>
        <w:t xml:space="preserve"> I et II </w:t>
      </w:r>
      <w:r w:rsidRPr="006F1292">
        <w:rPr>
          <w:rFonts w:ascii="Times New Roman" w:hAnsi="Times New Roman" w:cs="Times New Roman"/>
          <w:i/>
          <w:iCs/>
          <w:kern w:val="0"/>
        </w:rPr>
        <w:t>L’Art du XIIIe siècle en France, étude sur l’iconographie du Moyen</w:t>
      </w:r>
      <w:r w:rsidR="006F1292">
        <w:rPr>
          <w:rFonts w:ascii="Times New Roman" w:hAnsi="Times New Roman" w:cs="Times New Roman"/>
          <w:i/>
          <w:iCs/>
          <w:kern w:val="0"/>
        </w:rPr>
        <w:t xml:space="preserve"> </w:t>
      </w:r>
      <w:r w:rsidRPr="006F1292">
        <w:rPr>
          <w:rFonts w:ascii="Times New Roman" w:hAnsi="Times New Roman" w:cs="Times New Roman"/>
          <w:i/>
          <w:iCs/>
          <w:kern w:val="0"/>
        </w:rPr>
        <w:t>Âge et ses sources d’inspiration</w:t>
      </w:r>
      <w:r w:rsidRPr="006F1292">
        <w:rPr>
          <w:rFonts w:ascii="Times New Roman" w:hAnsi="Times New Roman" w:cs="Times New Roman"/>
          <w:kern w:val="0"/>
        </w:rPr>
        <w:t xml:space="preserve"> [1898], Paris, Livre de poche, 1998, p. 1-35</w:t>
      </w:r>
    </w:p>
    <w:p w:rsidR="00007686" w:rsidRPr="006F1292" w:rsidRDefault="00007686" w:rsidP="009915E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007686">
        <w:rPr>
          <w:rFonts w:ascii="Times New Roman" w:hAnsi="Times New Roman" w:cs="Times New Roman"/>
          <w:kern w:val="0"/>
        </w:rPr>
        <w:sym w:font="Wingdings" w:char="F0E0"/>
      </w:r>
      <w:r>
        <w:rPr>
          <w:rFonts w:ascii="Times New Roman" w:hAnsi="Times New Roman" w:cs="Times New Roman"/>
          <w:kern w:val="0"/>
        </w:rPr>
        <w:t xml:space="preserve"> </w:t>
      </w:r>
      <w:r w:rsidRPr="00007686">
        <w:rPr>
          <w:rFonts w:ascii="Times New Roman" w:hAnsi="Times New Roman" w:cs="Times New Roman"/>
          <w:b/>
          <w:bCs/>
          <w:kern w:val="0"/>
        </w:rPr>
        <w:t xml:space="preserve">Chiara </w:t>
      </w:r>
      <w:proofErr w:type="spellStart"/>
      <w:r w:rsidRPr="00007686">
        <w:rPr>
          <w:rFonts w:ascii="Times New Roman" w:hAnsi="Times New Roman" w:cs="Times New Roman"/>
          <w:b/>
          <w:bCs/>
          <w:kern w:val="0"/>
        </w:rPr>
        <w:t>Pasanisi</w:t>
      </w:r>
      <w:proofErr w:type="spellEnd"/>
      <w:r w:rsidRPr="00007686">
        <w:rPr>
          <w:rFonts w:ascii="Times New Roman" w:hAnsi="Times New Roman" w:cs="Times New Roman"/>
          <w:b/>
          <w:bCs/>
          <w:kern w:val="0"/>
        </w:rPr>
        <w:t xml:space="preserve"> et Hélène Fuchs</w:t>
      </w:r>
    </w:p>
    <w:p w:rsidR="009915EB" w:rsidRPr="0038635D" w:rsidRDefault="009915EB" w:rsidP="009915E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</w:p>
    <w:p w:rsidR="005F4E08" w:rsidRPr="0038635D" w:rsidRDefault="005F4E08" w:rsidP="00FB57C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38635D">
        <w:rPr>
          <w:rFonts w:ascii="Times New Roman" w:hAnsi="Times New Roman" w:cs="Times New Roman"/>
        </w:rPr>
        <w:t>Déconstruire le sens de l’</w:t>
      </w:r>
      <w:r w:rsidR="00484FF9" w:rsidRPr="0038635D">
        <w:rPr>
          <w:rFonts w:ascii="Times New Roman" w:hAnsi="Times New Roman" w:cs="Times New Roman"/>
        </w:rPr>
        <w:t>œuvre</w:t>
      </w:r>
    </w:p>
    <w:p w:rsidR="00484FF9" w:rsidRPr="000B157C" w:rsidRDefault="00484FF9" w:rsidP="00484FF9">
      <w:pPr>
        <w:rPr>
          <w:rFonts w:ascii="Times New Roman" w:hAnsi="Times New Roman" w:cs="Times New Roman"/>
        </w:rPr>
      </w:pPr>
      <w:r w:rsidRPr="000B157C">
        <w:rPr>
          <w:rFonts w:ascii="Times New Roman" w:hAnsi="Times New Roman" w:cs="Times New Roman"/>
        </w:rPr>
        <w:t xml:space="preserve">Clément GREENBERG, </w:t>
      </w:r>
      <w:r w:rsidRPr="000B157C">
        <w:rPr>
          <w:rFonts w:ascii="Times New Roman" w:hAnsi="Times New Roman" w:cs="Times New Roman"/>
          <w:i/>
          <w:iCs/>
        </w:rPr>
        <w:t>Art et Culture. Essais critiques</w:t>
      </w:r>
      <w:r w:rsidRPr="000B157C">
        <w:rPr>
          <w:rFonts w:ascii="Times New Roman" w:hAnsi="Times New Roman" w:cs="Times New Roman"/>
        </w:rPr>
        <w:t xml:space="preserve">, </w:t>
      </w:r>
      <w:r w:rsidR="00DE4B91" w:rsidRPr="000B157C">
        <w:rPr>
          <w:rFonts w:ascii="Times New Roman" w:hAnsi="Times New Roman" w:cs="Times New Roman"/>
        </w:rPr>
        <w:t xml:space="preserve">« Avant-garde et Kitch » </w:t>
      </w:r>
      <w:r w:rsidRPr="000B157C">
        <w:rPr>
          <w:rFonts w:ascii="Times New Roman" w:hAnsi="Times New Roman" w:cs="Times New Roman"/>
        </w:rPr>
        <w:t>Paris, Macula, (« Vues »), 2020 [1988].</w:t>
      </w:r>
    </w:p>
    <w:p w:rsidR="0013221C" w:rsidRDefault="0013221C" w:rsidP="0013221C">
      <w:pPr>
        <w:rPr>
          <w:rFonts w:ascii="Times New Roman" w:hAnsi="Times New Roman" w:cs="Times New Roman"/>
        </w:rPr>
      </w:pPr>
      <w:r w:rsidRPr="000B157C">
        <w:rPr>
          <w:rFonts w:ascii="Times New Roman" w:hAnsi="Times New Roman" w:cs="Times New Roman"/>
        </w:rPr>
        <w:t xml:space="preserve">Brian O’DOHERTY, White Cube. </w:t>
      </w:r>
      <w:r w:rsidRPr="000B157C">
        <w:rPr>
          <w:rFonts w:ascii="Times New Roman" w:hAnsi="Times New Roman" w:cs="Times New Roman"/>
          <w:i/>
          <w:iCs/>
        </w:rPr>
        <w:t>L’espace de la galerie et son idéologie</w:t>
      </w:r>
      <w:r w:rsidRPr="000B157C">
        <w:rPr>
          <w:rFonts w:ascii="Times New Roman" w:hAnsi="Times New Roman" w:cs="Times New Roman"/>
        </w:rPr>
        <w:t xml:space="preserve">, Paris, JRP </w:t>
      </w:r>
      <w:proofErr w:type="spellStart"/>
      <w:r w:rsidRPr="000B157C">
        <w:rPr>
          <w:rFonts w:ascii="Times New Roman" w:hAnsi="Times New Roman" w:cs="Times New Roman"/>
        </w:rPr>
        <w:t>Ringier</w:t>
      </w:r>
      <w:proofErr w:type="spellEnd"/>
      <w:r w:rsidRPr="000B157C">
        <w:rPr>
          <w:rFonts w:ascii="Times New Roman" w:hAnsi="Times New Roman" w:cs="Times New Roman"/>
        </w:rPr>
        <w:t xml:space="preserve">, </w:t>
      </w:r>
      <w:proofErr w:type="gramStart"/>
      <w:r w:rsidRPr="000B157C">
        <w:rPr>
          <w:rFonts w:ascii="Times New Roman" w:hAnsi="Times New Roman" w:cs="Times New Roman"/>
        </w:rPr>
        <w:t>(«Maison</w:t>
      </w:r>
      <w:proofErr w:type="gramEnd"/>
      <w:r w:rsidRPr="000B157C">
        <w:rPr>
          <w:rFonts w:ascii="Times New Roman" w:hAnsi="Times New Roman" w:cs="Times New Roman"/>
        </w:rPr>
        <w:t xml:space="preserve"> Rouge »), 2008, p. 33-59 « notes sur l’espace de la galerie » (et la préface de Patricia </w:t>
      </w:r>
      <w:proofErr w:type="spellStart"/>
      <w:r w:rsidRPr="000B157C">
        <w:rPr>
          <w:rFonts w:ascii="Times New Roman" w:hAnsi="Times New Roman" w:cs="Times New Roman"/>
        </w:rPr>
        <w:t>Falguières</w:t>
      </w:r>
      <w:proofErr w:type="spellEnd"/>
      <w:r w:rsidRPr="000B157C">
        <w:rPr>
          <w:rFonts w:ascii="Times New Roman" w:hAnsi="Times New Roman" w:cs="Times New Roman"/>
        </w:rPr>
        <w:t>).</w:t>
      </w:r>
    </w:p>
    <w:p w:rsidR="00876A3E" w:rsidRPr="000B157C" w:rsidRDefault="00876A3E" w:rsidP="0013221C">
      <w:pPr>
        <w:rPr>
          <w:rFonts w:ascii="Times New Roman" w:hAnsi="Times New Roman" w:cs="Times New Roman"/>
        </w:rPr>
      </w:pPr>
      <w:r w:rsidRPr="00876A3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9E61F7" w:rsidRPr="00685114">
        <w:rPr>
          <w:rFonts w:ascii="Times New Roman" w:hAnsi="Times New Roman" w:cs="Times New Roman"/>
          <w:b/>
          <w:bCs/>
        </w:rPr>
        <w:t>Pauline Baudin, Eva Cha</w:t>
      </w:r>
      <w:r w:rsidR="00C866E2">
        <w:rPr>
          <w:rFonts w:ascii="Times New Roman" w:hAnsi="Times New Roman" w:cs="Times New Roman"/>
          <w:b/>
          <w:bCs/>
        </w:rPr>
        <w:t>rv</w:t>
      </w:r>
      <w:r w:rsidR="009E61F7" w:rsidRPr="00685114">
        <w:rPr>
          <w:rFonts w:ascii="Times New Roman" w:hAnsi="Times New Roman" w:cs="Times New Roman"/>
          <w:b/>
          <w:bCs/>
        </w:rPr>
        <w:t xml:space="preserve">in et Hemma </w:t>
      </w:r>
      <w:proofErr w:type="spellStart"/>
      <w:r w:rsidR="009E61F7" w:rsidRPr="00685114">
        <w:rPr>
          <w:rFonts w:ascii="Times New Roman" w:hAnsi="Times New Roman" w:cs="Times New Roman"/>
          <w:b/>
          <w:bCs/>
        </w:rPr>
        <w:t>Czernielewski</w:t>
      </w:r>
      <w:proofErr w:type="spellEnd"/>
    </w:p>
    <w:p w:rsidR="008A2DEF" w:rsidRPr="0038635D" w:rsidRDefault="008A2DEF">
      <w:pPr>
        <w:rPr>
          <w:rFonts w:ascii="Times New Roman" w:hAnsi="Times New Roman" w:cs="Times New Roman"/>
        </w:rPr>
      </w:pPr>
    </w:p>
    <w:p w:rsidR="008A2DEF" w:rsidRPr="00B0402B" w:rsidRDefault="008A2DEF">
      <w:pPr>
        <w:rPr>
          <w:rFonts w:ascii="Times New Roman" w:hAnsi="Times New Roman" w:cs="Times New Roman"/>
          <w:b/>
          <w:bCs/>
          <w:u w:val="single"/>
        </w:rPr>
      </w:pPr>
      <w:r w:rsidRPr="00B0402B">
        <w:rPr>
          <w:rFonts w:ascii="Times New Roman" w:hAnsi="Times New Roman" w:cs="Times New Roman"/>
          <w:b/>
          <w:bCs/>
          <w:u w:val="single"/>
        </w:rPr>
        <w:t>Séance 3 : 24 octobre</w:t>
      </w:r>
      <w:r w:rsidR="0075655D" w:rsidRPr="00B0402B">
        <w:rPr>
          <w:rFonts w:ascii="Times New Roman" w:hAnsi="Times New Roman" w:cs="Times New Roman"/>
          <w:b/>
          <w:bCs/>
          <w:u w:val="single"/>
        </w:rPr>
        <w:t xml:space="preserve"> – La forme, le style, l’ornement.</w:t>
      </w:r>
    </w:p>
    <w:p w:rsidR="0075655D" w:rsidRPr="0038635D" w:rsidRDefault="0075655D" w:rsidP="007565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38635D">
        <w:rPr>
          <w:rFonts w:ascii="Times New Roman" w:hAnsi="Times New Roman" w:cs="Times New Roman"/>
        </w:rPr>
        <w:t>La forme, le style</w:t>
      </w:r>
    </w:p>
    <w:p w:rsidR="00847FE2" w:rsidRPr="00811F24" w:rsidRDefault="00847FE2" w:rsidP="00847FE2">
      <w:pPr>
        <w:rPr>
          <w:rFonts w:ascii="Times New Roman" w:hAnsi="Times New Roman" w:cs="Times New Roman"/>
          <w:kern w:val="0"/>
        </w:rPr>
      </w:pPr>
      <w:r w:rsidRPr="00811F24">
        <w:rPr>
          <w:rFonts w:ascii="Times New Roman" w:hAnsi="Times New Roman" w:cs="Times New Roman"/>
          <w:kern w:val="0"/>
        </w:rPr>
        <w:t xml:space="preserve">Henri FOCILLON, </w:t>
      </w:r>
      <w:r w:rsidRPr="00811F24">
        <w:rPr>
          <w:rFonts w:ascii="Times New Roman" w:hAnsi="Times New Roman" w:cs="Times New Roman"/>
          <w:i/>
          <w:iCs/>
          <w:kern w:val="0"/>
        </w:rPr>
        <w:t>Vie des formes</w:t>
      </w:r>
      <w:r w:rsidRPr="00811F24">
        <w:rPr>
          <w:rFonts w:ascii="Times New Roman" w:hAnsi="Times New Roman" w:cs="Times New Roman"/>
          <w:kern w:val="0"/>
        </w:rPr>
        <w:t xml:space="preserve">, Paris, PUF, (« Quadrige »), 2013, </w:t>
      </w:r>
      <w:r w:rsidR="008C28D1">
        <w:rPr>
          <w:rFonts w:ascii="Times New Roman" w:hAnsi="Times New Roman" w:cs="Times New Roman"/>
          <w:kern w:val="0"/>
        </w:rPr>
        <w:t xml:space="preserve">chap. « Le monde des formes », </w:t>
      </w:r>
      <w:r w:rsidRPr="00811F24">
        <w:rPr>
          <w:rFonts w:ascii="Times New Roman" w:hAnsi="Times New Roman" w:cs="Times New Roman"/>
          <w:kern w:val="0"/>
        </w:rPr>
        <w:t xml:space="preserve">p. </w:t>
      </w:r>
      <w:r w:rsidR="006A2BC7">
        <w:rPr>
          <w:rFonts w:ascii="Times New Roman" w:hAnsi="Times New Roman" w:cs="Times New Roman"/>
          <w:kern w:val="0"/>
        </w:rPr>
        <w:t>5</w:t>
      </w:r>
      <w:r w:rsidRPr="00811F24">
        <w:rPr>
          <w:rFonts w:ascii="Times New Roman" w:hAnsi="Times New Roman" w:cs="Times New Roman"/>
          <w:kern w:val="0"/>
        </w:rPr>
        <w:t>-</w:t>
      </w:r>
      <w:r w:rsidR="006A2BC7">
        <w:rPr>
          <w:rFonts w:ascii="Times New Roman" w:hAnsi="Times New Roman" w:cs="Times New Roman"/>
          <w:kern w:val="0"/>
        </w:rPr>
        <w:t>2</w:t>
      </w:r>
      <w:r w:rsidRPr="00811F24">
        <w:rPr>
          <w:rFonts w:ascii="Times New Roman" w:hAnsi="Times New Roman" w:cs="Times New Roman"/>
          <w:kern w:val="0"/>
        </w:rPr>
        <w:t>0.</w:t>
      </w:r>
    </w:p>
    <w:p w:rsidR="00847FE2" w:rsidRDefault="005F68D1" w:rsidP="005F68D1">
      <w:pPr>
        <w:rPr>
          <w:rFonts w:ascii="Times New Roman" w:hAnsi="Times New Roman" w:cs="Times New Roman"/>
          <w:kern w:val="0"/>
        </w:rPr>
      </w:pPr>
      <w:r w:rsidRPr="00811F24">
        <w:rPr>
          <w:rFonts w:ascii="Times New Roman" w:hAnsi="Times New Roman" w:cs="Times New Roman"/>
          <w:kern w:val="0"/>
        </w:rPr>
        <w:t xml:space="preserve">Meyer SCHAPIRO, </w:t>
      </w:r>
      <w:r w:rsidRPr="00811F24">
        <w:rPr>
          <w:rFonts w:ascii="Times New Roman" w:hAnsi="Times New Roman" w:cs="Times New Roman"/>
          <w:i/>
          <w:iCs/>
          <w:kern w:val="0"/>
        </w:rPr>
        <w:t>Style, artiste et société</w:t>
      </w:r>
      <w:r w:rsidRPr="00811F24">
        <w:rPr>
          <w:rFonts w:ascii="Times New Roman" w:hAnsi="Times New Roman" w:cs="Times New Roman"/>
          <w:kern w:val="0"/>
        </w:rPr>
        <w:t xml:space="preserve">, Paris, Gallimard, 1982 : « </w:t>
      </w:r>
      <w:r w:rsidR="00E20100">
        <w:rPr>
          <w:rFonts w:ascii="Times New Roman" w:hAnsi="Times New Roman" w:cs="Times New Roman"/>
          <w:kern w:val="0"/>
        </w:rPr>
        <w:t>La notion de style</w:t>
      </w:r>
      <w:r w:rsidRPr="00811F24">
        <w:rPr>
          <w:rFonts w:ascii="Times New Roman" w:hAnsi="Times New Roman" w:cs="Times New Roman"/>
          <w:kern w:val="0"/>
        </w:rPr>
        <w:t xml:space="preserve"> », coll. Tel, p. 34-</w:t>
      </w:r>
      <w:r w:rsidR="00AC64B6">
        <w:rPr>
          <w:rFonts w:ascii="Times New Roman" w:hAnsi="Times New Roman" w:cs="Times New Roman"/>
          <w:kern w:val="0"/>
        </w:rPr>
        <w:t>42</w:t>
      </w:r>
      <w:r w:rsidRPr="00811F24">
        <w:rPr>
          <w:rFonts w:ascii="Times New Roman" w:hAnsi="Times New Roman" w:cs="Times New Roman"/>
          <w:kern w:val="0"/>
        </w:rPr>
        <w:t>.</w:t>
      </w:r>
    </w:p>
    <w:p w:rsidR="00EC7446" w:rsidRPr="00EC7446" w:rsidRDefault="00EC7446" w:rsidP="005F68D1">
      <w:pPr>
        <w:rPr>
          <w:rFonts w:ascii="Times New Roman" w:hAnsi="Times New Roman" w:cs="Times New Roman"/>
          <w:b/>
          <w:bCs/>
          <w:kern w:val="0"/>
        </w:rPr>
      </w:pPr>
      <w:r w:rsidRPr="00EC7446">
        <w:rPr>
          <w:rFonts w:ascii="Times New Roman" w:hAnsi="Times New Roman" w:cs="Times New Roman"/>
          <w:kern w:val="0"/>
        </w:rPr>
        <w:sym w:font="Wingdings" w:char="F0E0"/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kern w:val="0"/>
        </w:rPr>
        <w:t xml:space="preserve">Anna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Laffargues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et Charles Pozzo Di Borgo</w:t>
      </w:r>
    </w:p>
    <w:p w:rsidR="006B70BC" w:rsidRPr="0038635D" w:rsidRDefault="006B70BC" w:rsidP="00847FE2">
      <w:pPr>
        <w:rPr>
          <w:rFonts w:ascii="Times New Roman" w:hAnsi="Times New Roman" w:cs="Times New Roman"/>
        </w:rPr>
      </w:pPr>
    </w:p>
    <w:p w:rsidR="00375925" w:rsidRPr="0038635D" w:rsidRDefault="00375925" w:rsidP="007565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38635D">
        <w:rPr>
          <w:rFonts w:ascii="Times New Roman" w:hAnsi="Times New Roman" w:cs="Times New Roman"/>
        </w:rPr>
        <w:t>L’ornement</w:t>
      </w:r>
    </w:p>
    <w:p w:rsidR="00C96F61" w:rsidRPr="00A77F12" w:rsidRDefault="00C96F61" w:rsidP="00C96F6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A77F12">
        <w:rPr>
          <w:rFonts w:ascii="Times New Roman" w:hAnsi="Times New Roman" w:cs="Times New Roman"/>
          <w:kern w:val="0"/>
        </w:rPr>
        <w:t xml:space="preserve">Alois RIEGL, « Introduction » in </w:t>
      </w:r>
      <w:r w:rsidRPr="00A77F12">
        <w:rPr>
          <w:rFonts w:ascii="Times New Roman" w:hAnsi="Times New Roman" w:cs="Times New Roman"/>
          <w:i/>
          <w:iCs/>
          <w:kern w:val="0"/>
        </w:rPr>
        <w:t>Questions de style : fondements d'une histoire de l'ornementation</w:t>
      </w:r>
      <w:r w:rsidRPr="00A77F12">
        <w:rPr>
          <w:rFonts w:ascii="Times New Roman" w:hAnsi="Times New Roman" w:cs="Times New Roman"/>
          <w:kern w:val="0"/>
        </w:rPr>
        <w:t>, (1893), Paris, Hazan, réédition 2012, p. 1-11.</w:t>
      </w:r>
    </w:p>
    <w:p w:rsidR="00C96F61" w:rsidRDefault="00C96F61" w:rsidP="00C96F61">
      <w:pPr>
        <w:rPr>
          <w:rFonts w:ascii="Times New Roman" w:hAnsi="Times New Roman" w:cs="Times New Roman"/>
          <w:kern w:val="0"/>
        </w:rPr>
      </w:pPr>
      <w:r w:rsidRPr="00A77F12">
        <w:rPr>
          <w:rFonts w:ascii="Times New Roman" w:hAnsi="Times New Roman" w:cs="Times New Roman"/>
          <w:kern w:val="0"/>
        </w:rPr>
        <w:t xml:space="preserve">Adolf LOOS, </w:t>
      </w:r>
      <w:r w:rsidRPr="00A77F12">
        <w:rPr>
          <w:rFonts w:ascii="Times New Roman" w:hAnsi="Times New Roman" w:cs="Times New Roman"/>
          <w:i/>
          <w:iCs/>
          <w:kern w:val="0"/>
        </w:rPr>
        <w:t>Ornement et crime, et autres textes</w:t>
      </w:r>
      <w:r w:rsidRPr="00A77F12">
        <w:rPr>
          <w:rFonts w:ascii="Times New Roman" w:hAnsi="Times New Roman" w:cs="Times New Roman"/>
          <w:kern w:val="0"/>
        </w:rPr>
        <w:t xml:space="preserve"> [1908], Paris, Payot &amp; Rivages poche, (« Petite Bibliothèque »), 2003, p. 59-71.</w:t>
      </w:r>
    </w:p>
    <w:p w:rsidR="002A1CA9" w:rsidRPr="002A1CA9" w:rsidRDefault="002A1CA9" w:rsidP="00C96F61">
      <w:pPr>
        <w:rPr>
          <w:rFonts w:ascii="Times New Roman" w:hAnsi="Times New Roman" w:cs="Times New Roman"/>
          <w:b/>
          <w:bCs/>
        </w:rPr>
      </w:pPr>
      <w:r w:rsidRPr="002A1CA9">
        <w:rPr>
          <w:rFonts w:ascii="Times New Roman" w:hAnsi="Times New Roman" w:cs="Times New Roman"/>
          <w:kern w:val="0"/>
        </w:rPr>
        <w:sym w:font="Wingdings" w:char="F0E0"/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kern w:val="0"/>
        </w:rPr>
        <w:t xml:space="preserve">Iris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Mazzoleni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, Yoann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Pouvil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et David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Flohic</w:t>
      </w:r>
      <w:proofErr w:type="spellEnd"/>
    </w:p>
    <w:p w:rsidR="008A2DEF" w:rsidRPr="0038635D" w:rsidRDefault="008A2DEF">
      <w:pPr>
        <w:rPr>
          <w:rFonts w:ascii="Times New Roman" w:hAnsi="Times New Roman" w:cs="Times New Roman"/>
        </w:rPr>
      </w:pPr>
    </w:p>
    <w:p w:rsidR="008A2DEF" w:rsidRPr="00B0402B" w:rsidRDefault="008A2DEF">
      <w:pPr>
        <w:rPr>
          <w:rFonts w:ascii="Times New Roman" w:hAnsi="Times New Roman" w:cs="Times New Roman"/>
          <w:b/>
          <w:bCs/>
          <w:u w:val="single"/>
        </w:rPr>
      </w:pPr>
      <w:r w:rsidRPr="00B0402B">
        <w:rPr>
          <w:rFonts w:ascii="Times New Roman" w:hAnsi="Times New Roman" w:cs="Times New Roman"/>
          <w:b/>
          <w:bCs/>
          <w:u w:val="single"/>
        </w:rPr>
        <w:t xml:space="preserve">Séance 4 : </w:t>
      </w:r>
      <w:r w:rsidR="003D6A45">
        <w:rPr>
          <w:rFonts w:ascii="Times New Roman" w:hAnsi="Times New Roman" w:cs="Times New Roman"/>
          <w:b/>
          <w:bCs/>
          <w:u w:val="single"/>
        </w:rPr>
        <w:t>14</w:t>
      </w:r>
      <w:r w:rsidRPr="00B0402B">
        <w:rPr>
          <w:rFonts w:ascii="Times New Roman" w:hAnsi="Times New Roman" w:cs="Times New Roman"/>
          <w:b/>
          <w:bCs/>
          <w:u w:val="single"/>
        </w:rPr>
        <w:t xml:space="preserve"> novembre</w:t>
      </w:r>
      <w:r w:rsidR="00D66B00" w:rsidRPr="00B0402B">
        <w:rPr>
          <w:rFonts w:ascii="Times New Roman" w:hAnsi="Times New Roman" w:cs="Times New Roman"/>
          <w:b/>
          <w:bCs/>
          <w:u w:val="single"/>
        </w:rPr>
        <w:t xml:space="preserve"> – La figure, le corps, l’espace, la temporalité.</w:t>
      </w:r>
    </w:p>
    <w:p w:rsidR="00D66B00" w:rsidRPr="0038635D" w:rsidRDefault="00D66B00" w:rsidP="00D66B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38635D">
        <w:rPr>
          <w:rFonts w:ascii="Times New Roman" w:hAnsi="Times New Roman" w:cs="Times New Roman"/>
        </w:rPr>
        <w:t>La figure et le corps</w:t>
      </w:r>
    </w:p>
    <w:p w:rsidR="0006302D" w:rsidRPr="0006302D" w:rsidRDefault="0006302D" w:rsidP="0006302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06302D">
        <w:rPr>
          <w:rFonts w:ascii="Times New Roman" w:hAnsi="Times New Roman" w:cs="Times New Roman"/>
          <w:kern w:val="0"/>
        </w:rPr>
        <w:t xml:space="preserve">Marc FUMAROLI, « Le corps éloquent : une somme d’actio et </w:t>
      </w:r>
      <w:proofErr w:type="spellStart"/>
      <w:r w:rsidRPr="0006302D">
        <w:rPr>
          <w:rFonts w:ascii="Times New Roman" w:hAnsi="Times New Roman" w:cs="Times New Roman"/>
          <w:kern w:val="0"/>
        </w:rPr>
        <w:t>pronunciatio</w:t>
      </w:r>
      <w:proofErr w:type="spellEnd"/>
      <w:r w:rsidRPr="0006302D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06302D">
        <w:rPr>
          <w:rFonts w:ascii="Times New Roman" w:hAnsi="Times New Roman" w:cs="Times New Roman"/>
          <w:kern w:val="0"/>
        </w:rPr>
        <w:t>rhetorica</w:t>
      </w:r>
      <w:proofErr w:type="spellEnd"/>
      <w:r w:rsidRPr="0006302D">
        <w:rPr>
          <w:rFonts w:ascii="Times New Roman" w:hAnsi="Times New Roman" w:cs="Times New Roman"/>
          <w:kern w:val="0"/>
        </w:rPr>
        <w:t xml:space="preserve"> au XVIIe siècle, les </w:t>
      </w:r>
      <w:proofErr w:type="spellStart"/>
      <w:r w:rsidRPr="0006302D">
        <w:rPr>
          <w:rFonts w:ascii="Times New Roman" w:hAnsi="Times New Roman" w:cs="Times New Roman"/>
          <w:kern w:val="0"/>
        </w:rPr>
        <w:t>Vacationes</w:t>
      </w:r>
      <w:proofErr w:type="spellEnd"/>
      <w:r w:rsidRPr="0006302D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06302D">
        <w:rPr>
          <w:rFonts w:ascii="Times New Roman" w:hAnsi="Times New Roman" w:cs="Times New Roman"/>
          <w:kern w:val="0"/>
        </w:rPr>
        <w:t>autumnales</w:t>
      </w:r>
      <w:proofErr w:type="spellEnd"/>
      <w:r w:rsidRPr="0006302D">
        <w:rPr>
          <w:rFonts w:ascii="Times New Roman" w:hAnsi="Times New Roman" w:cs="Times New Roman"/>
          <w:kern w:val="0"/>
        </w:rPr>
        <w:t xml:space="preserve"> du P. Louis de </w:t>
      </w:r>
      <w:proofErr w:type="spellStart"/>
      <w:r w:rsidRPr="0006302D">
        <w:rPr>
          <w:rFonts w:ascii="Times New Roman" w:hAnsi="Times New Roman" w:cs="Times New Roman"/>
          <w:kern w:val="0"/>
        </w:rPr>
        <w:t>Cressolles</w:t>
      </w:r>
      <w:proofErr w:type="spellEnd"/>
      <w:r w:rsidRPr="0006302D">
        <w:rPr>
          <w:rFonts w:ascii="Times New Roman" w:hAnsi="Times New Roman" w:cs="Times New Roman"/>
          <w:kern w:val="0"/>
        </w:rPr>
        <w:t xml:space="preserve"> (1620) », </w:t>
      </w:r>
      <w:r w:rsidRPr="009D66E5">
        <w:rPr>
          <w:rFonts w:ascii="Times New Roman" w:hAnsi="Times New Roman" w:cs="Times New Roman"/>
          <w:i/>
          <w:iCs/>
          <w:kern w:val="0"/>
        </w:rPr>
        <w:t>XVIIe siècle</w:t>
      </w:r>
      <w:r w:rsidRPr="0006302D">
        <w:rPr>
          <w:rFonts w:ascii="Times New Roman" w:hAnsi="Times New Roman" w:cs="Times New Roman"/>
          <w:kern w:val="0"/>
        </w:rPr>
        <w:t xml:space="preserve">, </w:t>
      </w:r>
      <w:r w:rsidR="00E37E57">
        <w:rPr>
          <w:rFonts w:ascii="Times New Roman" w:hAnsi="Times New Roman" w:cs="Times New Roman"/>
          <w:kern w:val="0"/>
        </w:rPr>
        <w:t>n°</w:t>
      </w:r>
      <w:r w:rsidRPr="0006302D">
        <w:rPr>
          <w:rFonts w:ascii="Times New Roman" w:hAnsi="Times New Roman" w:cs="Times New Roman"/>
          <w:kern w:val="0"/>
        </w:rPr>
        <w:t xml:space="preserve">132, 1981, p. 237-265. </w:t>
      </w:r>
    </w:p>
    <w:p w:rsidR="0078759E" w:rsidRDefault="00D07555" w:rsidP="0006302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06302D">
        <w:rPr>
          <w:rFonts w:ascii="Times New Roman" w:hAnsi="Times New Roman" w:cs="Times New Roman"/>
          <w:kern w:val="0"/>
        </w:rPr>
        <w:t xml:space="preserve">Giovanni CARERI, </w:t>
      </w:r>
      <w:r w:rsidRPr="0006302D">
        <w:rPr>
          <w:rFonts w:ascii="Times New Roman" w:hAnsi="Times New Roman" w:cs="Times New Roman"/>
          <w:i/>
          <w:iCs/>
          <w:kern w:val="0"/>
        </w:rPr>
        <w:t>Gestes d’amour et de guerre</w:t>
      </w:r>
      <w:r w:rsidRPr="0006302D">
        <w:rPr>
          <w:rFonts w:ascii="Times New Roman" w:hAnsi="Times New Roman" w:cs="Times New Roman"/>
          <w:kern w:val="0"/>
        </w:rPr>
        <w:t>, Paris, EHESS, 2005, p. 11-28.</w:t>
      </w:r>
    </w:p>
    <w:p w:rsidR="007163A6" w:rsidRPr="007163A6" w:rsidRDefault="007163A6" w:rsidP="0006302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  <w:sz w:val="16"/>
          <w:szCs w:val="16"/>
        </w:rPr>
      </w:pPr>
      <w:r w:rsidRPr="007163A6">
        <w:rPr>
          <w:rFonts w:ascii="Times New Roman" w:hAnsi="Times New Roman" w:cs="Times New Roman"/>
          <w:kern w:val="0"/>
        </w:rPr>
        <w:sym w:font="Wingdings" w:char="F0E0"/>
      </w:r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Dhelia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Magangas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-Legendre, Bérénice Bal et Sofia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Husse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</w:t>
      </w:r>
    </w:p>
    <w:p w:rsidR="00D07555" w:rsidRPr="0038635D" w:rsidRDefault="00D07555" w:rsidP="0078759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</w:p>
    <w:p w:rsidR="00D97BD1" w:rsidRPr="0038635D" w:rsidRDefault="00D66B00" w:rsidP="00D97B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38635D">
        <w:rPr>
          <w:rFonts w:ascii="Times New Roman" w:hAnsi="Times New Roman" w:cs="Times New Roman"/>
        </w:rPr>
        <w:t>L’espace et la temporalité</w:t>
      </w:r>
    </w:p>
    <w:p w:rsidR="00D97BD1" w:rsidRPr="00085FB5" w:rsidRDefault="00D97BD1" w:rsidP="00D97BD1">
      <w:pPr>
        <w:rPr>
          <w:rFonts w:ascii="Times New Roman" w:hAnsi="Times New Roman" w:cs="Times New Roman"/>
        </w:rPr>
      </w:pPr>
      <w:r w:rsidRPr="00085FB5">
        <w:rPr>
          <w:rFonts w:ascii="Times New Roman" w:hAnsi="Times New Roman" w:cs="Times New Roman"/>
          <w:kern w:val="0"/>
        </w:rPr>
        <w:t xml:space="preserve">Hubert DAMISCH, </w:t>
      </w:r>
      <w:r w:rsidRPr="00085FB5">
        <w:rPr>
          <w:rFonts w:ascii="Times New Roman" w:hAnsi="Times New Roman" w:cs="Times New Roman"/>
          <w:i/>
          <w:iCs/>
          <w:kern w:val="0"/>
        </w:rPr>
        <w:t>L'origine de la perspective</w:t>
      </w:r>
      <w:r w:rsidRPr="00085FB5">
        <w:rPr>
          <w:rFonts w:ascii="Times New Roman" w:hAnsi="Times New Roman" w:cs="Times New Roman"/>
          <w:kern w:val="0"/>
        </w:rPr>
        <w:t>, Paris, Flammarion, (« Champs »), 1993 [1987], p. 1</w:t>
      </w:r>
      <w:r w:rsidR="007C3FFA">
        <w:rPr>
          <w:rFonts w:ascii="Times New Roman" w:hAnsi="Times New Roman" w:cs="Times New Roman"/>
          <w:kern w:val="0"/>
        </w:rPr>
        <w:t>01</w:t>
      </w:r>
      <w:r w:rsidRPr="00085FB5">
        <w:rPr>
          <w:rFonts w:ascii="Times New Roman" w:hAnsi="Times New Roman" w:cs="Times New Roman"/>
          <w:kern w:val="0"/>
        </w:rPr>
        <w:t>-1</w:t>
      </w:r>
      <w:r w:rsidR="007C3FFA">
        <w:rPr>
          <w:rFonts w:ascii="Times New Roman" w:hAnsi="Times New Roman" w:cs="Times New Roman"/>
          <w:kern w:val="0"/>
        </w:rPr>
        <w:t>11</w:t>
      </w:r>
      <w:r w:rsidRPr="00085FB5">
        <w:rPr>
          <w:rFonts w:ascii="Times New Roman" w:hAnsi="Times New Roman" w:cs="Times New Roman"/>
          <w:kern w:val="0"/>
        </w:rPr>
        <w:t xml:space="preserve"> (Chapitre VII « Les raisons du tableau »).</w:t>
      </w:r>
    </w:p>
    <w:p w:rsidR="00485434" w:rsidRDefault="00485434" w:rsidP="00D97BD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Alain ALBERGANTI, </w:t>
      </w:r>
      <w:r>
        <w:rPr>
          <w:rFonts w:ascii="Times New Roman" w:hAnsi="Times New Roman" w:cs="Times New Roman"/>
          <w:i/>
          <w:iCs/>
          <w:kern w:val="0"/>
        </w:rPr>
        <w:t>De l’art de l’installation : la spatialité immersive</w:t>
      </w:r>
      <w:r>
        <w:rPr>
          <w:rFonts w:ascii="Times New Roman" w:hAnsi="Times New Roman" w:cs="Times New Roman"/>
          <w:kern w:val="0"/>
        </w:rPr>
        <w:t xml:space="preserve">, Paris, </w:t>
      </w:r>
      <w:proofErr w:type="spellStart"/>
      <w:r>
        <w:rPr>
          <w:rFonts w:ascii="Times New Roman" w:hAnsi="Times New Roman" w:cs="Times New Roman"/>
          <w:kern w:val="0"/>
        </w:rPr>
        <w:t>L’Harmattan</w:t>
      </w:r>
      <w:proofErr w:type="spellEnd"/>
      <w:r>
        <w:rPr>
          <w:rFonts w:ascii="Times New Roman" w:hAnsi="Times New Roman" w:cs="Times New Roman"/>
          <w:kern w:val="0"/>
        </w:rPr>
        <w:t xml:space="preserve">, 2013, </w:t>
      </w:r>
      <w:r w:rsidR="00A31901">
        <w:rPr>
          <w:rFonts w:ascii="Times New Roman" w:hAnsi="Times New Roman" w:cs="Times New Roman"/>
          <w:kern w:val="0"/>
        </w:rPr>
        <w:t>p.91-132.</w:t>
      </w:r>
    </w:p>
    <w:p w:rsidR="00375723" w:rsidRPr="00375723" w:rsidRDefault="00375723" w:rsidP="00D97B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75723">
        <w:rPr>
          <w:rFonts w:ascii="Times New Roman" w:hAnsi="Times New Roman" w:cs="Times New Roman"/>
          <w:kern w:val="0"/>
        </w:rPr>
        <w:sym w:font="Wingdings" w:char="F0E0"/>
      </w:r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Zaineb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Bestaoui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et Margot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Bessière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Gelly</w:t>
      </w:r>
      <w:proofErr w:type="spellEnd"/>
    </w:p>
    <w:p w:rsidR="00D97BD1" w:rsidRPr="00485434" w:rsidRDefault="00485434" w:rsidP="00D97BD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 </w:t>
      </w:r>
    </w:p>
    <w:p w:rsidR="008A2DEF" w:rsidRPr="00B0402B" w:rsidRDefault="008A2DEF">
      <w:pPr>
        <w:rPr>
          <w:rFonts w:ascii="Times New Roman" w:hAnsi="Times New Roman" w:cs="Times New Roman"/>
          <w:b/>
          <w:bCs/>
          <w:u w:val="single"/>
        </w:rPr>
      </w:pPr>
      <w:r w:rsidRPr="00B0402B">
        <w:rPr>
          <w:rFonts w:ascii="Times New Roman" w:hAnsi="Times New Roman" w:cs="Times New Roman"/>
          <w:b/>
          <w:bCs/>
          <w:u w:val="single"/>
        </w:rPr>
        <w:lastRenderedPageBreak/>
        <w:t>Séance 5 : 2</w:t>
      </w:r>
      <w:r w:rsidR="003D6A45">
        <w:rPr>
          <w:rFonts w:ascii="Times New Roman" w:hAnsi="Times New Roman" w:cs="Times New Roman"/>
          <w:b/>
          <w:bCs/>
          <w:u w:val="single"/>
        </w:rPr>
        <w:t>8</w:t>
      </w:r>
      <w:r w:rsidRPr="00B0402B">
        <w:rPr>
          <w:rFonts w:ascii="Times New Roman" w:hAnsi="Times New Roman" w:cs="Times New Roman"/>
          <w:b/>
          <w:bCs/>
          <w:u w:val="single"/>
        </w:rPr>
        <w:t xml:space="preserve"> novembre</w:t>
      </w:r>
      <w:r w:rsidR="0055591D" w:rsidRPr="00B0402B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7609C7" w:rsidRPr="00B0402B">
        <w:rPr>
          <w:rFonts w:ascii="Times New Roman" w:hAnsi="Times New Roman" w:cs="Times New Roman"/>
          <w:b/>
          <w:bCs/>
          <w:u w:val="single"/>
        </w:rPr>
        <w:t>L</w:t>
      </w:r>
      <w:r w:rsidR="0055591D" w:rsidRPr="00B0402B">
        <w:rPr>
          <w:rFonts w:ascii="Times New Roman" w:hAnsi="Times New Roman" w:cs="Times New Roman"/>
          <w:b/>
          <w:bCs/>
          <w:u w:val="single"/>
        </w:rPr>
        <w:t>a matérialité</w:t>
      </w:r>
      <w:r w:rsidR="006B1BE5" w:rsidRPr="00B0402B">
        <w:rPr>
          <w:rFonts w:ascii="Times New Roman" w:hAnsi="Times New Roman" w:cs="Times New Roman"/>
          <w:b/>
          <w:bCs/>
          <w:u w:val="single"/>
        </w:rPr>
        <w:t xml:space="preserve"> et les limites de l’œuvre d’art</w:t>
      </w:r>
      <w:r w:rsidR="00936E3E" w:rsidRPr="00B0402B">
        <w:rPr>
          <w:rFonts w:ascii="Times New Roman" w:hAnsi="Times New Roman" w:cs="Times New Roman"/>
          <w:b/>
          <w:bCs/>
          <w:u w:val="single"/>
        </w:rPr>
        <w:t>.</w:t>
      </w:r>
    </w:p>
    <w:p w:rsidR="00A364AB" w:rsidRPr="0038635D" w:rsidRDefault="00B70AB7" w:rsidP="00B70AB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38635D">
        <w:rPr>
          <w:rFonts w:ascii="Times New Roman" w:hAnsi="Times New Roman" w:cs="Times New Roman"/>
        </w:rPr>
        <w:t>La matérialité</w:t>
      </w:r>
    </w:p>
    <w:p w:rsidR="00B70AB7" w:rsidRPr="00FC17DC" w:rsidRDefault="00B70AB7" w:rsidP="00B70AB7">
      <w:pPr>
        <w:rPr>
          <w:rFonts w:ascii="Times New Roman" w:hAnsi="Times New Roman" w:cs="Times New Roman"/>
        </w:rPr>
      </w:pPr>
      <w:r w:rsidRPr="00FC17DC">
        <w:rPr>
          <w:rFonts w:ascii="Times New Roman" w:hAnsi="Times New Roman" w:cs="Times New Roman"/>
        </w:rPr>
        <w:t xml:space="preserve">Roland BARTHES, </w:t>
      </w:r>
      <w:r w:rsidRPr="00FC17DC">
        <w:rPr>
          <w:rFonts w:ascii="Times New Roman" w:hAnsi="Times New Roman" w:cs="Times New Roman"/>
          <w:i/>
          <w:iCs/>
        </w:rPr>
        <w:t>La chambre claire</w:t>
      </w:r>
      <w:r w:rsidRPr="00FC17DC">
        <w:rPr>
          <w:rFonts w:ascii="Times New Roman" w:hAnsi="Times New Roman" w:cs="Times New Roman"/>
        </w:rPr>
        <w:t>, Paris, Gallimard, (« Cahiers du cinéma »), 1962.</w:t>
      </w:r>
    </w:p>
    <w:p w:rsidR="00B70AB7" w:rsidRDefault="00025E76" w:rsidP="00B70AB7">
      <w:pPr>
        <w:rPr>
          <w:rFonts w:ascii="Times New Roman" w:hAnsi="Times New Roman" w:cs="Times New Roman"/>
        </w:rPr>
      </w:pPr>
      <w:r w:rsidRPr="00025E76">
        <w:rPr>
          <w:rFonts w:ascii="Times New Roman" w:hAnsi="Times New Roman" w:cs="Times New Roman"/>
        </w:rPr>
        <w:t xml:space="preserve">John GAGE, </w:t>
      </w:r>
      <w:r w:rsidRPr="00D83E2B">
        <w:rPr>
          <w:rFonts w:ascii="Times New Roman" w:hAnsi="Times New Roman" w:cs="Times New Roman"/>
          <w:i/>
          <w:iCs/>
        </w:rPr>
        <w:t>Couleur et culture. Usage et significations de la couleur de l’Antiquité à l’abstraction</w:t>
      </w:r>
      <w:r w:rsidRPr="00025E76">
        <w:rPr>
          <w:rFonts w:ascii="Times New Roman" w:hAnsi="Times New Roman" w:cs="Times New Roman"/>
        </w:rPr>
        <w:t>, Paris, Thames Hudson, (« Beaux livres »), 2010</w:t>
      </w:r>
      <w:r w:rsidR="00182A20">
        <w:rPr>
          <w:rFonts w:ascii="Times New Roman" w:hAnsi="Times New Roman" w:cs="Times New Roman"/>
        </w:rPr>
        <w:t>, chapitres 1</w:t>
      </w:r>
      <w:r w:rsidR="00DE11DD">
        <w:rPr>
          <w:rFonts w:ascii="Times New Roman" w:hAnsi="Times New Roman" w:cs="Times New Roman"/>
        </w:rPr>
        <w:t>1</w:t>
      </w:r>
      <w:r w:rsidR="00182A20">
        <w:rPr>
          <w:rFonts w:ascii="Times New Roman" w:hAnsi="Times New Roman" w:cs="Times New Roman"/>
        </w:rPr>
        <w:t xml:space="preserve"> </w:t>
      </w:r>
      <w:r w:rsidR="00DE11DD">
        <w:rPr>
          <w:rFonts w:ascii="Times New Roman" w:hAnsi="Times New Roman" w:cs="Times New Roman"/>
        </w:rPr>
        <w:t>« Les couleurs de l’esprit : l’héritage de Goethe » </w:t>
      </w:r>
      <w:r w:rsidR="00182A20">
        <w:rPr>
          <w:rFonts w:ascii="Times New Roman" w:hAnsi="Times New Roman" w:cs="Times New Roman"/>
        </w:rPr>
        <w:t>et 14</w:t>
      </w:r>
      <w:r w:rsidR="00DE11DD">
        <w:rPr>
          <w:rFonts w:ascii="Times New Roman" w:hAnsi="Times New Roman" w:cs="Times New Roman"/>
        </w:rPr>
        <w:t xml:space="preserve"> « La couleur sans théorie : le rôle de l’abstraction »</w:t>
      </w:r>
      <w:r w:rsidRPr="00025E76">
        <w:rPr>
          <w:rFonts w:ascii="Times New Roman" w:hAnsi="Times New Roman" w:cs="Times New Roman"/>
        </w:rPr>
        <w:t>.</w:t>
      </w:r>
    </w:p>
    <w:p w:rsidR="003D5348" w:rsidRPr="003D5348" w:rsidRDefault="003D5348" w:rsidP="00B70AB7">
      <w:pPr>
        <w:rPr>
          <w:rFonts w:ascii="Times New Roman" w:hAnsi="Times New Roman" w:cs="Times New Roman"/>
          <w:b/>
          <w:bCs/>
        </w:rPr>
      </w:pPr>
      <w:r w:rsidRPr="003D534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ED5E36">
        <w:rPr>
          <w:rFonts w:ascii="Times New Roman" w:hAnsi="Times New Roman" w:cs="Times New Roman"/>
          <w:b/>
          <w:bCs/>
        </w:rPr>
        <w:t xml:space="preserve">Garance </w:t>
      </w:r>
      <w:proofErr w:type="spellStart"/>
      <w:r w:rsidR="00ED5E36">
        <w:rPr>
          <w:rFonts w:ascii="Times New Roman" w:hAnsi="Times New Roman" w:cs="Times New Roman"/>
          <w:b/>
          <w:bCs/>
        </w:rPr>
        <w:t>Alfonsi</w:t>
      </w:r>
      <w:proofErr w:type="spellEnd"/>
      <w:r w:rsidR="007C7CB6">
        <w:rPr>
          <w:rFonts w:ascii="Times New Roman" w:hAnsi="Times New Roman" w:cs="Times New Roman"/>
          <w:b/>
          <w:bCs/>
        </w:rPr>
        <w:t>,</w:t>
      </w:r>
      <w:r w:rsidR="00ED5E36">
        <w:rPr>
          <w:rFonts w:ascii="Times New Roman" w:hAnsi="Times New Roman" w:cs="Times New Roman"/>
          <w:b/>
          <w:bCs/>
        </w:rPr>
        <w:t xml:space="preserve"> Emma </w:t>
      </w:r>
      <w:proofErr w:type="spellStart"/>
      <w:r w:rsidR="00ED5E36">
        <w:rPr>
          <w:rFonts w:ascii="Times New Roman" w:hAnsi="Times New Roman" w:cs="Times New Roman"/>
          <w:b/>
          <w:bCs/>
        </w:rPr>
        <w:t>Introvigne</w:t>
      </w:r>
      <w:proofErr w:type="spellEnd"/>
      <w:r w:rsidR="007C7CB6">
        <w:rPr>
          <w:rFonts w:ascii="Times New Roman" w:hAnsi="Times New Roman" w:cs="Times New Roman"/>
          <w:b/>
          <w:bCs/>
        </w:rPr>
        <w:t xml:space="preserve"> et Alexandre Corblet</w:t>
      </w:r>
    </w:p>
    <w:p w:rsidR="00025E76" w:rsidRPr="0038635D" w:rsidRDefault="00025E76" w:rsidP="00B70AB7">
      <w:pPr>
        <w:rPr>
          <w:rFonts w:ascii="Times New Roman" w:hAnsi="Times New Roman" w:cs="Times New Roman"/>
        </w:rPr>
      </w:pPr>
    </w:p>
    <w:p w:rsidR="00B70AB7" w:rsidRPr="0038635D" w:rsidRDefault="00B70AB7" w:rsidP="00B70AB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38635D">
        <w:rPr>
          <w:rFonts w:ascii="Times New Roman" w:hAnsi="Times New Roman" w:cs="Times New Roman"/>
        </w:rPr>
        <w:t>Les limites de l’œuvre d’art</w:t>
      </w:r>
    </w:p>
    <w:p w:rsidR="008A2DEF" w:rsidRPr="00DE2D5C" w:rsidRDefault="003842A9" w:rsidP="003842A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E2D5C">
        <w:rPr>
          <w:rFonts w:ascii="Times New Roman" w:hAnsi="Times New Roman" w:cs="Times New Roman"/>
          <w:kern w:val="0"/>
        </w:rPr>
        <w:t xml:space="preserve">Walter BENJAMIN, </w:t>
      </w:r>
      <w:r w:rsidRPr="00DE2D5C">
        <w:rPr>
          <w:rFonts w:ascii="Times New Roman" w:hAnsi="Times New Roman" w:cs="Times New Roman"/>
          <w:i/>
          <w:iCs/>
          <w:kern w:val="0"/>
        </w:rPr>
        <w:t>L’</w:t>
      </w:r>
      <w:r w:rsidR="00AF42AE" w:rsidRPr="00DE2D5C">
        <w:rPr>
          <w:rFonts w:ascii="Times New Roman" w:hAnsi="Times New Roman" w:cs="Times New Roman"/>
          <w:i/>
          <w:iCs/>
          <w:kern w:val="0"/>
        </w:rPr>
        <w:t>œuvre</w:t>
      </w:r>
      <w:r w:rsidRPr="00DE2D5C">
        <w:rPr>
          <w:rFonts w:ascii="Times New Roman" w:hAnsi="Times New Roman" w:cs="Times New Roman"/>
          <w:i/>
          <w:iCs/>
          <w:kern w:val="0"/>
        </w:rPr>
        <w:t xml:space="preserve"> d’art à l’époque de sa reproductibilité technique</w:t>
      </w:r>
      <w:r w:rsidRPr="00DE2D5C">
        <w:rPr>
          <w:rFonts w:ascii="Times New Roman" w:hAnsi="Times New Roman" w:cs="Times New Roman"/>
          <w:kern w:val="0"/>
        </w:rPr>
        <w:t xml:space="preserve"> [Das </w:t>
      </w:r>
      <w:proofErr w:type="spellStart"/>
      <w:r w:rsidRPr="00DE2D5C">
        <w:rPr>
          <w:rFonts w:ascii="Times New Roman" w:hAnsi="Times New Roman" w:cs="Times New Roman"/>
          <w:kern w:val="0"/>
        </w:rPr>
        <w:t>Kunstwerk</w:t>
      </w:r>
      <w:proofErr w:type="spellEnd"/>
      <w:r w:rsidRPr="00DE2D5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DE2D5C">
        <w:rPr>
          <w:rFonts w:ascii="Times New Roman" w:hAnsi="Times New Roman" w:cs="Times New Roman"/>
          <w:kern w:val="0"/>
        </w:rPr>
        <w:t>im</w:t>
      </w:r>
      <w:proofErr w:type="spellEnd"/>
      <w:r w:rsidRPr="00DE2D5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DE2D5C">
        <w:rPr>
          <w:rFonts w:ascii="Times New Roman" w:hAnsi="Times New Roman" w:cs="Times New Roman"/>
          <w:kern w:val="0"/>
        </w:rPr>
        <w:t>Zeitalter</w:t>
      </w:r>
      <w:proofErr w:type="spellEnd"/>
      <w:r w:rsidRPr="00DE2D5C">
        <w:rPr>
          <w:rFonts w:ascii="Times New Roman" w:hAnsi="Times New Roman" w:cs="Times New Roman"/>
          <w:kern w:val="0"/>
        </w:rPr>
        <w:t xml:space="preserve"> seiner </w:t>
      </w:r>
      <w:proofErr w:type="spellStart"/>
      <w:r w:rsidRPr="00DE2D5C">
        <w:rPr>
          <w:rFonts w:ascii="Times New Roman" w:hAnsi="Times New Roman" w:cs="Times New Roman"/>
          <w:kern w:val="0"/>
        </w:rPr>
        <w:t>technischen</w:t>
      </w:r>
      <w:proofErr w:type="spellEnd"/>
      <w:r w:rsidRPr="00DE2D5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DE2D5C">
        <w:rPr>
          <w:rFonts w:ascii="Times New Roman" w:hAnsi="Times New Roman" w:cs="Times New Roman"/>
          <w:kern w:val="0"/>
        </w:rPr>
        <w:t>Reproduzierbarkeit</w:t>
      </w:r>
      <w:proofErr w:type="spellEnd"/>
      <w:r w:rsidRPr="00DE2D5C">
        <w:rPr>
          <w:rFonts w:ascii="Times New Roman" w:hAnsi="Times New Roman" w:cs="Times New Roman"/>
          <w:kern w:val="0"/>
        </w:rPr>
        <w:t>], Paris, Allia, 2003 [1936].</w:t>
      </w:r>
    </w:p>
    <w:p w:rsidR="003842A9" w:rsidRDefault="006C3186" w:rsidP="003842A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Clement</w:t>
      </w:r>
      <w:proofErr w:type="spellEnd"/>
      <w:r>
        <w:rPr>
          <w:rFonts w:ascii="Times New Roman" w:hAnsi="Times New Roman" w:cs="Times New Roman"/>
        </w:rPr>
        <w:t xml:space="preserve"> GREENBERG, </w:t>
      </w:r>
      <w:r w:rsidR="00AF42AE" w:rsidRPr="00AF42AE">
        <w:rPr>
          <w:rFonts w:ascii="Times New Roman" w:hAnsi="Times New Roman" w:cs="Times New Roman"/>
        </w:rPr>
        <w:t xml:space="preserve">« La crise du tableau de chevalet » (1948), </w:t>
      </w:r>
      <w:r w:rsidR="00AF42AE" w:rsidRPr="00AF42AE">
        <w:rPr>
          <w:rFonts w:ascii="Times New Roman" w:hAnsi="Times New Roman" w:cs="Times New Roman"/>
          <w:i/>
          <w:iCs/>
        </w:rPr>
        <w:t>Art et culture : essais critiques</w:t>
      </w:r>
      <w:r w:rsidR="00AF42AE" w:rsidRPr="00AF42AE">
        <w:rPr>
          <w:rFonts w:ascii="Times New Roman" w:hAnsi="Times New Roman" w:cs="Times New Roman"/>
        </w:rPr>
        <w:t>, Paris, Macula, 1988, p. 172</w:t>
      </w:r>
      <w:r w:rsidR="00AF42AE">
        <w:rPr>
          <w:rFonts w:ascii="Times New Roman" w:hAnsi="Times New Roman" w:cs="Times New Roman"/>
        </w:rPr>
        <w:t xml:space="preserve"> et suivantes</w:t>
      </w:r>
      <w:r w:rsidR="00AF42AE" w:rsidRPr="00AF42AE">
        <w:rPr>
          <w:rFonts w:ascii="Times New Roman" w:hAnsi="Times New Roman" w:cs="Times New Roman"/>
        </w:rPr>
        <w:t>.</w:t>
      </w:r>
    </w:p>
    <w:p w:rsidR="00DE7741" w:rsidRPr="00C866E2" w:rsidRDefault="00DE7741" w:rsidP="003842A9">
      <w:pPr>
        <w:rPr>
          <w:rFonts w:ascii="Times New Roman" w:hAnsi="Times New Roman" w:cs="Times New Roman"/>
          <w:b/>
          <w:bCs/>
        </w:rPr>
      </w:pPr>
      <w:r w:rsidRPr="00DE7741">
        <w:rPr>
          <w:rFonts w:ascii="Times New Roman" w:hAnsi="Times New Roman" w:cs="Times New Roman"/>
        </w:rPr>
        <w:sym w:font="Wingdings" w:char="F0E0"/>
      </w:r>
      <w:r w:rsidRPr="00C866E2">
        <w:rPr>
          <w:rFonts w:ascii="Times New Roman" w:hAnsi="Times New Roman" w:cs="Times New Roman"/>
        </w:rPr>
        <w:t xml:space="preserve"> </w:t>
      </w:r>
      <w:r w:rsidRPr="00C866E2">
        <w:rPr>
          <w:rFonts w:ascii="Times New Roman" w:hAnsi="Times New Roman" w:cs="Times New Roman"/>
          <w:b/>
          <w:bCs/>
        </w:rPr>
        <w:t xml:space="preserve">Pia Maria Teresa </w:t>
      </w:r>
      <w:proofErr w:type="spellStart"/>
      <w:r w:rsidRPr="00C866E2">
        <w:rPr>
          <w:rFonts w:ascii="Times New Roman" w:hAnsi="Times New Roman" w:cs="Times New Roman"/>
          <w:b/>
          <w:bCs/>
        </w:rPr>
        <w:t>Giovinazzi</w:t>
      </w:r>
      <w:proofErr w:type="spellEnd"/>
      <w:r w:rsidRPr="00C866E2">
        <w:rPr>
          <w:rFonts w:ascii="Times New Roman" w:hAnsi="Times New Roman" w:cs="Times New Roman"/>
          <w:b/>
          <w:bCs/>
        </w:rPr>
        <w:t xml:space="preserve">, Alessia </w:t>
      </w:r>
      <w:proofErr w:type="spellStart"/>
      <w:r w:rsidRPr="00C866E2">
        <w:rPr>
          <w:rFonts w:ascii="Times New Roman" w:hAnsi="Times New Roman" w:cs="Times New Roman"/>
          <w:b/>
          <w:bCs/>
        </w:rPr>
        <w:t>Carcuro</w:t>
      </w:r>
      <w:proofErr w:type="spellEnd"/>
      <w:r w:rsidRPr="00C866E2">
        <w:rPr>
          <w:rFonts w:ascii="Times New Roman" w:hAnsi="Times New Roman" w:cs="Times New Roman"/>
          <w:b/>
          <w:bCs/>
        </w:rPr>
        <w:t xml:space="preserve"> et Victor Pauly</w:t>
      </w:r>
    </w:p>
    <w:p w:rsidR="00AF42AE" w:rsidRPr="00C866E2" w:rsidRDefault="00AF42AE" w:rsidP="003842A9">
      <w:pPr>
        <w:rPr>
          <w:rFonts w:ascii="Times New Roman" w:hAnsi="Times New Roman" w:cs="Times New Roman"/>
        </w:rPr>
      </w:pPr>
    </w:p>
    <w:p w:rsidR="008A2DEF" w:rsidRPr="00B0402B" w:rsidRDefault="008A2DEF">
      <w:pPr>
        <w:rPr>
          <w:rFonts w:ascii="Times New Roman" w:hAnsi="Times New Roman" w:cs="Times New Roman"/>
          <w:b/>
          <w:bCs/>
          <w:u w:val="single"/>
        </w:rPr>
      </w:pPr>
      <w:r w:rsidRPr="00B0402B">
        <w:rPr>
          <w:rFonts w:ascii="Times New Roman" w:hAnsi="Times New Roman" w:cs="Times New Roman"/>
          <w:b/>
          <w:bCs/>
          <w:u w:val="single"/>
        </w:rPr>
        <w:t xml:space="preserve">Séance 6 : </w:t>
      </w:r>
      <w:r w:rsidR="003D6A45">
        <w:rPr>
          <w:rFonts w:ascii="Times New Roman" w:hAnsi="Times New Roman" w:cs="Times New Roman"/>
          <w:b/>
          <w:bCs/>
          <w:u w:val="single"/>
        </w:rPr>
        <w:t>12</w:t>
      </w:r>
      <w:r w:rsidRPr="00B0402B">
        <w:rPr>
          <w:rFonts w:ascii="Times New Roman" w:hAnsi="Times New Roman" w:cs="Times New Roman"/>
          <w:b/>
          <w:bCs/>
          <w:u w:val="single"/>
        </w:rPr>
        <w:t xml:space="preserve"> décembre </w:t>
      </w:r>
      <w:r w:rsidR="00A364AB" w:rsidRPr="00B0402B">
        <w:rPr>
          <w:rFonts w:ascii="Times New Roman" w:hAnsi="Times New Roman" w:cs="Times New Roman"/>
          <w:b/>
          <w:bCs/>
          <w:u w:val="single"/>
        </w:rPr>
        <w:t>–</w:t>
      </w:r>
      <w:r w:rsidR="0067005C" w:rsidRPr="00B0402B">
        <w:rPr>
          <w:rFonts w:ascii="Times New Roman" w:hAnsi="Times New Roman" w:cs="Times New Roman"/>
          <w:b/>
          <w:bCs/>
          <w:u w:val="single"/>
        </w:rPr>
        <w:t xml:space="preserve"> L</w:t>
      </w:r>
      <w:r w:rsidR="00A364AB" w:rsidRPr="00B0402B">
        <w:rPr>
          <w:rFonts w:ascii="Times New Roman" w:hAnsi="Times New Roman" w:cs="Times New Roman"/>
          <w:b/>
          <w:bCs/>
          <w:u w:val="single"/>
        </w:rPr>
        <w:t>e spectateur</w:t>
      </w:r>
      <w:r w:rsidR="0067005C" w:rsidRPr="00B0402B">
        <w:rPr>
          <w:rFonts w:ascii="Times New Roman" w:hAnsi="Times New Roman" w:cs="Times New Roman"/>
          <w:b/>
          <w:bCs/>
          <w:u w:val="single"/>
        </w:rPr>
        <w:t xml:space="preserve"> + évaluation de fin de semestre</w:t>
      </w:r>
      <w:r w:rsidR="00A364AB" w:rsidRPr="00B0402B">
        <w:rPr>
          <w:rFonts w:ascii="Times New Roman" w:hAnsi="Times New Roman" w:cs="Times New Roman"/>
          <w:b/>
          <w:bCs/>
          <w:u w:val="single"/>
        </w:rPr>
        <w:t>.</w:t>
      </w:r>
    </w:p>
    <w:p w:rsidR="008A2DEF" w:rsidRPr="0038635D" w:rsidRDefault="008A2DEF">
      <w:pPr>
        <w:rPr>
          <w:rFonts w:ascii="Times New Roman" w:hAnsi="Times New Roman" w:cs="Times New Roman"/>
        </w:rPr>
      </w:pPr>
    </w:p>
    <w:p w:rsidR="00195F4C" w:rsidRPr="0038635D" w:rsidRDefault="0018675C" w:rsidP="0018675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38635D">
        <w:rPr>
          <w:rFonts w:ascii="Times New Roman" w:hAnsi="Times New Roman" w:cs="Times New Roman"/>
        </w:rPr>
        <w:t xml:space="preserve">Le spectateur face à l’œuvre d’art </w:t>
      </w:r>
    </w:p>
    <w:p w:rsidR="0018675C" w:rsidRPr="00046EDD" w:rsidRDefault="0018675C" w:rsidP="0018675C">
      <w:pPr>
        <w:rPr>
          <w:rFonts w:ascii="Times New Roman" w:hAnsi="Times New Roman" w:cs="Times New Roman"/>
        </w:rPr>
      </w:pPr>
      <w:r w:rsidRPr="00046EDD">
        <w:rPr>
          <w:rFonts w:ascii="Times New Roman" w:hAnsi="Times New Roman" w:cs="Times New Roman"/>
        </w:rPr>
        <w:t xml:space="preserve">Laura MULVEY, (1975), « Plaisir Visuel et cinéma narratif », </w:t>
      </w:r>
      <w:r w:rsidRPr="00046EDD">
        <w:rPr>
          <w:rFonts w:ascii="Times New Roman" w:hAnsi="Times New Roman" w:cs="Times New Roman"/>
          <w:i/>
          <w:iCs/>
        </w:rPr>
        <w:t>Screen</w:t>
      </w:r>
      <w:r w:rsidRPr="00046EDD">
        <w:rPr>
          <w:rFonts w:ascii="Times New Roman" w:hAnsi="Times New Roman" w:cs="Times New Roman"/>
        </w:rPr>
        <w:t xml:space="preserve">, vol 16, n°3, automne 1975, </w:t>
      </w:r>
      <w:proofErr w:type="spellStart"/>
      <w:r w:rsidRPr="00046EDD">
        <w:rPr>
          <w:rFonts w:ascii="Times New Roman" w:hAnsi="Times New Roman" w:cs="Times New Roman"/>
        </w:rPr>
        <w:t>CinémAction</w:t>
      </w:r>
      <w:proofErr w:type="spellEnd"/>
      <w:r w:rsidRPr="00046EDD">
        <w:rPr>
          <w:rFonts w:ascii="Times New Roman" w:hAnsi="Times New Roman" w:cs="Times New Roman"/>
        </w:rPr>
        <w:t xml:space="preserve"> n°67, 1993 pour la traduction française.</w:t>
      </w:r>
    </w:p>
    <w:p w:rsidR="00597067" w:rsidRDefault="00AF7A37" w:rsidP="00AF7A37">
      <w:pPr>
        <w:rPr>
          <w:rFonts w:ascii="Times New Roman" w:hAnsi="Times New Roman" w:cs="Times New Roman"/>
        </w:rPr>
      </w:pPr>
      <w:r w:rsidRPr="00AF7A37">
        <w:rPr>
          <w:rFonts w:ascii="Times New Roman" w:hAnsi="Times New Roman" w:cs="Times New Roman"/>
        </w:rPr>
        <w:t xml:space="preserve">Étienne JOLLET, </w:t>
      </w:r>
      <w:r w:rsidRPr="00282686">
        <w:rPr>
          <w:rFonts w:ascii="Times New Roman" w:hAnsi="Times New Roman" w:cs="Times New Roman"/>
          <w:i/>
          <w:iCs/>
        </w:rPr>
        <w:t>Figures de la pesanteur. Fragonard, Newton et les plaisirs de l’escarpolette</w:t>
      </w:r>
      <w:r w:rsidRPr="00AF7A37">
        <w:rPr>
          <w:rFonts w:ascii="Times New Roman" w:hAnsi="Times New Roman" w:cs="Times New Roman"/>
        </w:rPr>
        <w:t>, Nîmes, Jacqueline Chambon, 1998, p. 5-26.</w:t>
      </w:r>
    </w:p>
    <w:p w:rsidR="00FA2BB1" w:rsidRPr="00FA2BB1" w:rsidRDefault="00FA2BB1" w:rsidP="00AF7A37">
      <w:pPr>
        <w:rPr>
          <w:rFonts w:ascii="Times New Roman" w:hAnsi="Times New Roman" w:cs="Times New Roman"/>
          <w:b/>
          <w:bCs/>
        </w:rPr>
      </w:pPr>
      <w:r w:rsidRPr="00FA2BB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Julia Christophe, Cristina </w:t>
      </w:r>
      <w:proofErr w:type="spellStart"/>
      <w:r>
        <w:rPr>
          <w:rFonts w:ascii="Times New Roman" w:hAnsi="Times New Roman" w:cs="Times New Roman"/>
          <w:b/>
          <w:bCs/>
        </w:rPr>
        <w:t>Iepuras</w:t>
      </w:r>
      <w:proofErr w:type="spellEnd"/>
      <w:r>
        <w:rPr>
          <w:rFonts w:ascii="Times New Roman" w:hAnsi="Times New Roman" w:cs="Times New Roman"/>
          <w:b/>
          <w:bCs/>
        </w:rPr>
        <w:t xml:space="preserve"> et </w:t>
      </w:r>
      <w:proofErr w:type="spellStart"/>
      <w:r>
        <w:rPr>
          <w:rFonts w:ascii="Times New Roman" w:hAnsi="Times New Roman" w:cs="Times New Roman"/>
          <w:b/>
          <w:bCs/>
        </w:rPr>
        <w:t>Lea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Bahnam</w:t>
      </w:r>
      <w:proofErr w:type="spellEnd"/>
    </w:p>
    <w:sectPr w:rsidR="00FA2BB1" w:rsidRPr="00FA2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3372F"/>
    <w:multiLevelType w:val="hybridMultilevel"/>
    <w:tmpl w:val="D090CB36"/>
    <w:lvl w:ilvl="0" w:tplc="C9E4EDBC">
      <w:start w:val="19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15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4F"/>
    <w:rsid w:val="00007686"/>
    <w:rsid w:val="00025E76"/>
    <w:rsid w:val="00046EDD"/>
    <w:rsid w:val="0006302D"/>
    <w:rsid w:val="00081A0D"/>
    <w:rsid w:val="00085FB5"/>
    <w:rsid w:val="000B157C"/>
    <w:rsid w:val="000B79CC"/>
    <w:rsid w:val="0013221C"/>
    <w:rsid w:val="00182A20"/>
    <w:rsid w:val="0018675C"/>
    <w:rsid w:val="00192384"/>
    <w:rsid w:val="00195F4C"/>
    <w:rsid w:val="001B22D6"/>
    <w:rsid w:val="001C4E3B"/>
    <w:rsid w:val="00282686"/>
    <w:rsid w:val="002A1CA9"/>
    <w:rsid w:val="00375723"/>
    <w:rsid w:val="00375925"/>
    <w:rsid w:val="003842A9"/>
    <w:rsid w:val="0038635D"/>
    <w:rsid w:val="003D5348"/>
    <w:rsid w:val="003D6A45"/>
    <w:rsid w:val="00484FF9"/>
    <w:rsid w:val="00485434"/>
    <w:rsid w:val="00497593"/>
    <w:rsid w:val="00521694"/>
    <w:rsid w:val="0055591D"/>
    <w:rsid w:val="005803F8"/>
    <w:rsid w:val="00590584"/>
    <w:rsid w:val="00597067"/>
    <w:rsid w:val="005F4E08"/>
    <w:rsid w:val="005F68D1"/>
    <w:rsid w:val="0067005C"/>
    <w:rsid w:val="00685114"/>
    <w:rsid w:val="006A2BC7"/>
    <w:rsid w:val="006B1BE5"/>
    <w:rsid w:val="006B70BC"/>
    <w:rsid w:val="006C3186"/>
    <w:rsid w:val="006F1292"/>
    <w:rsid w:val="007163A6"/>
    <w:rsid w:val="00723911"/>
    <w:rsid w:val="007306AE"/>
    <w:rsid w:val="0075655D"/>
    <w:rsid w:val="007609C7"/>
    <w:rsid w:val="00763791"/>
    <w:rsid w:val="0078759E"/>
    <w:rsid w:val="007C3FFA"/>
    <w:rsid w:val="007C7CB6"/>
    <w:rsid w:val="007D7D6B"/>
    <w:rsid w:val="00811F24"/>
    <w:rsid w:val="00847FE2"/>
    <w:rsid w:val="00876A3E"/>
    <w:rsid w:val="0089580F"/>
    <w:rsid w:val="008A2DEF"/>
    <w:rsid w:val="008C28D1"/>
    <w:rsid w:val="00936E3E"/>
    <w:rsid w:val="0095416E"/>
    <w:rsid w:val="009915EB"/>
    <w:rsid w:val="00994AF8"/>
    <w:rsid w:val="009D66E5"/>
    <w:rsid w:val="009E61F7"/>
    <w:rsid w:val="00A31901"/>
    <w:rsid w:val="00A364AB"/>
    <w:rsid w:val="00A77F12"/>
    <w:rsid w:val="00AB0D3A"/>
    <w:rsid w:val="00AC5A2B"/>
    <w:rsid w:val="00AC64B6"/>
    <w:rsid w:val="00AD59A9"/>
    <w:rsid w:val="00AE3F0F"/>
    <w:rsid w:val="00AF42AE"/>
    <w:rsid w:val="00AF7A37"/>
    <w:rsid w:val="00B0402B"/>
    <w:rsid w:val="00B21325"/>
    <w:rsid w:val="00B70AB7"/>
    <w:rsid w:val="00C029F7"/>
    <w:rsid w:val="00C21300"/>
    <w:rsid w:val="00C866E2"/>
    <w:rsid w:val="00C91F1E"/>
    <w:rsid w:val="00C96F61"/>
    <w:rsid w:val="00CA0B60"/>
    <w:rsid w:val="00CF67CC"/>
    <w:rsid w:val="00D07555"/>
    <w:rsid w:val="00D20FD3"/>
    <w:rsid w:val="00D5102E"/>
    <w:rsid w:val="00D66B00"/>
    <w:rsid w:val="00D8039F"/>
    <w:rsid w:val="00D83E2B"/>
    <w:rsid w:val="00D97BD1"/>
    <w:rsid w:val="00DA5CE1"/>
    <w:rsid w:val="00DC217F"/>
    <w:rsid w:val="00DE11DD"/>
    <w:rsid w:val="00DE2D5C"/>
    <w:rsid w:val="00DE4B91"/>
    <w:rsid w:val="00DE7741"/>
    <w:rsid w:val="00E20100"/>
    <w:rsid w:val="00E37E57"/>
    <w:rsid w:val="00EC7446"/>
    <w:rsid w:val="00ED5E36"/>
    <w:rsid w:val="00F91088"/>
    <w:rsid w:val="00F9364F"/>
    <w:rsid w:val="00FA2BB1"/>
    <w:rsid w:val="00FB57CA"/>
    <w:rsid w:val="00FC17DC"/>
    <w:rsid w:val="00FD5EB3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A1493"/>
  <w15:chartTrackingRefBased/>
  <w15:docId w15:val="{AA663D1C-6E25-844B-A557-A4A06376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chambard</dc:creator>
  <cp:keywords/>
  <dc:description/>
  <cp:lastModifiedBy>anouk chambard</cp:lastModifiedBy>
  <cp:revision>113</cp:revision>
  <dcterms:created xsi:type="dcterms:W3CDTF">2024-09-23T14:38:00Z</dcterms:created>
  <dcterms:modified xsi:type="dcterms:W3CDTF">2024-10-31T14:53:00Z</dcterms:modified>
</cp:coreProperties>
</file>