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Pr>
          <w:rFonts w:ascii="Times New Roman" w:eastAsia="Times New Roman" w:hAnsi="Times New Roman" w:cs="Times New Roman"/>
          <w:b/>
          <w:bCs/>
          <w:sz w:val="24"/>
          <w:szCs w:val="24"/>
          <w:lang w:eastAsia="fr-FR"/>
        </w:rPr>
        <w:t>V</w:t>
      </w:r>
      <w:r w:rsidRPr="00F728B7">
        <w:rPr>
          <w:rFonts w:ascii="Times New Roman" w:eastAsia="Times New Roman" w:hAnsi="Times New Roman" w:cs="Times New Roman"/>
          <w:b/>
          <w:bCs/>
          <w:sz w:val="24"/>
          <w:szCs w:val="24"/>
          <w:lang w:eastAsia="fr-FR"/>
        </w:rPr>
        <w:t>ers une décolonisation des « </w:t>
      </w:r>
      <w:proofErr w:type="spellStart"/>
      <w:r w:rsidRPr="00F728B7">
        <w:rPr>
          <w:rFonts w:ascii="Times New Roman" w:eastAsia="Times New Roman" w:hAnsi="Times New Roman" w:cs="Times New Roman"/>
          <w:b/>
          <w:bCs/>
          <w:sz w:val="24"/>
          <w:szCs w:val="24"/>
          <w:lang w:eastAsia="fr-FR"/>
        </w:rPr>
        <w:t>uni-versali</w:t>
      </w:r>
      <w:r>
        <w:rPr>
          <w:rFonts w:ascii="Times New Roman" w:eastAsia="Times New Roman" w:hAnsi="Times New Roman" w:cs="Times New Roman"/>
          <w:b/>
          <w:bCs/>
          <w:sz w:val="24"/>
          <w:szCs w:val="24"/>
          <w:lang w:eastAsia="fr-FR"/>
        </w:rPr>
        <w:t>smes</w:t>
      </w:r>
      <w:proofErr w:type="spellEnd"/>
      <w:r>
        <w:rPr>
          <w:rFonts w:ascii="Times New Roman" w:eastAsia="Times New Roman" w:hAnsi="Times New Roman" w:cs="Times New Roman"/>
          <w:b/>
          <w:bCs/>
          <w:sz w:val="24"/>
          <w:szCs w:val="24"/>
          <w:lang w:eastAsia="fr-FR"/>
        </w:rPr>
        <w:t> » occidentaux : le « </w:t>
      </w:r>
      <w:proofErr w:type="spellStart"/>
      <w:r>
        <w:rPr>
          <w:rFonts w:ascii="Times New Roman" w:eastAsia="Times New Roman" w:hAnsi="Times New Roman" w:cs="Times New Roman"/>
          <w:b/>
          <w:bCs/>
          <w:sz w:val="24"/>
          <w:szCs w:val="24"/>
          <w:lang w:eastAsia="fr-FR"/>
        </w:rPr>
        <w:t>pluri</w:t>
      </w:r>
      <w:r w:rsidRPr="00F728B7">
        <w:rPr>
          <w:rFonts w:ascii="Times New Roman" w:eastAsia="Times New Roman" w:hAnsi="Times New Roman" w:cs="Times New Roman"/>
          <w:b/>
          <w:bCs/>
          <w:sz w:val="24"/>
          <w:szCs w:val="24"/>
          <w:lang w:eastAsia="fr-FR"/>
        </w:rPr>
        <w:t>versalisme</w:t>
      </w:r>
      <w:proofErr w:type="spellEnd"/>
      <w:r w:rsidRPr="00F728B7">
        <w:rPr>
          <w:rFonts w:ascii="Times New Roman" w:eastAsia="Times New Roman" w:hAnsi="Times New Roman" w:cs="Times New Roman"/>
          <w:b/>
          <w:bCs/>
          <w:sz w:val="24"/>
          <w:szCs w:val="24"/>
          <w:lang w:eastAsia="fr-FR"/>
        </w:rPr>
        <w:t xml:space="preserve"> </w:t>
      </w:r>
      <w:proofErr w:type="spellStart"/>
      <w:r w:rsidRPr="00F728B7">
        <w:rPr>
          <w:rFonts w:ascii="Times New Roman" w:eastAsia="Times New Roman" w:hAnsi="Times New Roman" w:cs="Times New Roman"/>
          <w:b/>
          <w:bCs/>
          <w:sz w:val="24"/>
          <w:szCs w:val="24"/>
          <w:lang w:eastAsia="fr-FR"/>
        </w:rPr>
        <w:t>décolonial</w:t>
      </w:r>
      <w:proofErr w:type="spellEnd"/>
      <w:r w:rsidRPr="00F728B7">
        <w:rPr>
          <w:rFonts w:ascii="Times New Roman" w:eastAsia="Times New Roman" w:hAnsi="Times New Roman" w:cs="Times New Roman"/>
          <w:b/>
          <w:bCs/>
          <w:sz w:val="24"/>
          <w:szCs w:val="24"/>
          <w:lang w:eastAsia="fr-FR"/>
        </w:rPr>
        <w:t xml:space="preserve"> », d'Aimé Césaire aux zapatistes </w:t>
      </w:r>
      <w:hyperlink r:id="rId5" w:anchor="no281" w:history="1">
        <w:r w:rsidRPr="00F728B7">
          <w:rPr>
            <w:rFonts w:ascii="Times New Roman" w:eastAsia="Times New Roman" w:hAnsi="Times New Roman" w:cs="Times New Roman"/>
            <w:b/>
            <w:bCs/>
            <w:color w:val="0000FF"/>
            <w:sz w:val="24"/>
            <w:szCs w:val="24"/>
            <w:u w:val="single"/>
            <w:lang w:eastAsia="fr-FR"/>
          </w:rPr>
          <w:t>[1]</w:t>
        </w:r>
      </w:hyperlink>
      <w:r w:rsidRPr="00F728B7">
        <w:rPr>
          <w:rFonts w:ascii="Times New Roman" w:eastAsia="Times New Roman" w:hAnsi="Times New Roman" w:cs="Times New Roman"/>
          <w:sz w:val="24"/>
          <w:szCs w:val="24"/>
          <w:lang w:eastAsia="fr-FR"/>
        </w:rPr>
        <w:t xml:space="preserve"> </w:t>
      </w:r>
    </w:p>
    <w:p w:rsidR="00F728B7" w:rsidRPr="00F728B7" w:rsidRDefault="00F728B7" w:rsidP="00F728B7">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rPr>
      </w:pPr>
      <w:hyperlink r:id="rId6" w:history="1">
        <w:proofErr w:type="spellStart"/>
        <w:r w:rsidRPr="00F728B7">
          <w:rPr>
            <w:rFonts w:ascii="Times New Roman" w:eastAsia="Times New Roman" w:hAnsi="Times New Roman" w:cs="Times New Roman"/>
            <w:color w:val="0000FF"/>
            <w:sz w:val="24"/>
            <w:szCs w:val="24"/>
            <w:u w:val="single"/>
            <w:lang w:eastAsia="fr-FR"/>
          </w:rPr>
          <w:t>Ramón</w:t>
        </w:r>
        <w:proofErr w:type="spellEnd"/>
        <w:r w:rsidRPr="00F728B7">
          <w:rPr>
            <w:rFonts w:ascii="Times New Roman" w:eastAsia="Times New Roman" w:hAnsi="Times New Roman" w:cs="Times New Roman"/>
            <w:color w:val="0000FF"/>
            <w:sz w:val="24"/>
            <w:szCs w:val="24"/>
            <w:u w:val="single"/>
            <w:lang w:eastAsia="fr-FR"/>
          </w:rPr>
          <w:t xml:space="preserve"> </w:t>
        </w:r>
        <w:proofErr w:type="spellStart"/>
        <w:r w:rsidRPr="00F728B7">
          <w:rPr>
            <w:rFonts w:ascii="Times New Roman" w:eastAsia="Times New Roman" w:hAnsi="Times New Roman" w:cs="Times New Roman"/>
            <w:color w:val="0000FF"/>
            <w:sz w:val="24"/>
            <w:szCs w:val="24"/>
            <w:u w:val="single"/>
            <w:lang w:eastAsia="fr-FR"/>
          </w:rPr>
          <w:t>Grosfoguel</w:t>
        </w:r>
        <w:proofErr w:type="spellEnd"/>
      </w:hyperlink>
      <w:r w:rsidRPr="00F728B7">
        <w:rPr>
          <w:rFonts w:ascii="Times New Roman" w:eastAsia="Times New Roman" w:hAnsi="Times New Roman" w:cs="Times New Roman"/>
          <w:sz w:val="24"/>
          <w:szCs w:val="24"/>
          <w:lang w:eastAsia="fr-FR"/>
        </w:rPr>
        <w:t xml:space="preserve"> </w:t>
      </w:r>
    </w:p>
    <w:p w:rsidR="00F728B7" w:rsidRPr="00F728B7" w:rsidRDefault="00F728B7" w:rsidP="00F728B7">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Dans </w:t>
      </w:r>
      <w:hyperlink r:id="rId7" w:history="1">
        <w:r w:rsidRPr="00F728B7">
          <w:rPr>
            <w:rFonts w:ascii="Times New Roman" w:eastAsia="Times New Roman" w:hAnsi="Times New Roman" w:cs="Times New Roman"/>
            <w:color w:val="0000FF"/>
            <w:sz w:val="24"/>
            <w:szCs w:val="24"/>
            <w:u w:val="single"/>
            <w:lang w:eastAsia="fr-FR"/>
          </w:rPr>
          <w:t>Ruptures postcoloniales</w:t>
        </w:r>
      </w:hyperlink>
      <w:r w:rsidRPr="00F728B7">
        <w:rPr>
          <w:rFonts w:ascii="Times New Roman" w:eastAsia="Times New Roman" w:hAnsi="Times New Roman" w:cs="Times New Roman"/>
          <w:sz w:val="24"/>
          <w:szCs w:val="24"/>
          <w:lang w:eastAsia="fr-FR"/>
        </w:rPr>
        <w:t xml:space="preserve"> </w:t>
      </w:r>
      <w:hyperlink r:id="rId8" w:history="1">
        <w:r w:rsidRPr="00F728B7">
          <w:rPr>
            <w:rFonts w:ascii="Times New Roman" w:eastAsia="Times New Roman" w:hAnsi="Times New Roman" w:cs="Times New Roman"/>
            <w:b/>
            <w:bCs/>
            <w:color w:val="0000FF"/>
            <w:sz w:val="24"/>
            <w:szCs w:val="24"/>
            <w:u w:val="single"/>
            <w:lang w:eastAsia="fr-FR"/>
          </w:rPr>
          <w:t>(2010)</w:t>
        </w:r>
      </w:hyperlink>
      <w:r w:rsidRPr="00F728B7">
        <w:rPr>
          <w:rFonts w:ascii="Times New Roman" w:eastAsia="Times New Roman" w:hAnsi="Times New Roman" w:cs="Times New Roman"/>
          <w:sz w:val="24"/>
          <w:szCs w:val="24"/>
          <w:lang w:eastAsia="fr-FR"/>
        </w:rPr>
        <w:t xml:space="preserve">, pages 119 à 138 </w:t>
      </w:r>
    </w:p>
    <w:bookmarkStart w:id="0" w:name="_GoBack"/>
    <w:bookmarkEnd w:id="0"/>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fldChar w:fldCharType="begin"/>
      </w:r>
      <w:r w:rsidRPr="00F728B7">
        <w:rPr>
          <w:rFonts w:ascii="Times New Roman" w:eastAsia="Times New Roman" w:hAnsi="Times New Roman" w:cs="Times New Roman"/>
          <w:sz w:val="24"/>
          <w:szCs w:val="24"/>
          <w:lang w:eastAsia="fr-FR"/>
        </w:rPr>
        <w:instrText xml:space="preserve"> HYPERLINK "https://www-cairn-info.acces-distant.sciencespo.fr/ruptures-postcoloniales--9782707156891-page-119.htm" \l "pa1" </w:instrText>
      </w:r>
      <w:r w:rsidRPr="00F728B7">
        <w:rPr>
          <w:rFonts w:ascii="Times New Roman" w:eastAsia="Times New Roman" w:hAnsi="Times New Roman" w:cs="Times New Roman"/>
          <w:sz w:val="24"/>
          <w:szCs w:val="24"/>
          <w:lang w:eastAsia="fr-FR"/>
        </w:rPr>
        <w:fldChar w:fldCharType="separate"/>
      </w:r>
      <w:r w:rsidRPr="00F728B7">
        <w:rPr>
          <w:rFonts w:ascii="Times New Roman" w:eastAsia="Times New Roman" w:hAnsi="Times New Roman" w:cs="Times New Roman"/>
          <w:color w:val="0000FF"/>
          <w:sz w:val="24"/>
          <w:szCs w:val="24"/>
          <w:u w:val="single"/>
          <w:lang w:eastAsia="fr-FR"/>
        </w:rPr>
        <w:t>1</w:t>
      </w:r>
      <w:r w:rsidRPr="00F728B7">
        <w:rPr>
          <w:rFonts w:ascii="Times New Roman" w:eastAsia="Times New Roman" w:hAnsi="Times New Roman" w:cs="Times New Roman"/>
          <w:sz w:val="24"/>
          <w:szCs w:val="24"/>
          <w:lang w:eastAsia="fr-FR"/>
        </w:rPr>
        <w:fldChar w:fldCharType="end"/>
      </w:r>
      <w:r w:rsidRPr="00F728B7">
        <w:rPr>
          <w:rFonts w:ascii="Times New Roman" w:eastAsia="Times New Roman" w:hAnsi="Times New Roman" w:cs="Times New Roman"/>
          <w:sz w:val="24"/>
          <w:szCs w:val="24"/>
          <w:lang w:eastAsia="fr-FR"/>
        </w:rPr>
        <w:t>Dans cette contribution, je voudrais proposer un exemple de critique «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 en prenant soin de la différencier de la critique postcoloniale, et en centrant le propos sur les débats autour du concept d’« universalité ». Si la critique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reconnaît les apports des </w:t>
      </w:r>
      <w:r w:rsidRPr="00F728B7">
        <w:rPr>
          <w:rFonts w:ascii="Times New Roman" w:eastAsia="Times New Roman" w:hAnsi="Times New Roman" w:cs="Times New Roman"/>
          <w:i/>
          <w:iCs/>
          <w:sz w:val="24"/>
          <w:szCs w:val="24"/>
          <w:lang w:eastAsia="fr-FR"/>
        </w:rPr>
        <w:t xml:space="preserve">postcolonial </w:t>
      </w:r>
      <w:proofErr w:type="spellStart"/>
      <w:r w:rsidRPr="00F728B7">
        <w:rPr>
          <w:rFonts w:ascii="Times New Roman" w:eastAsia="Times New Roman" w:hAnsi="Times New Roman" w:cs="Times New Roman"/>
          <w:i/>
          <w:iCs/>
          <w:sz w:val="24"/>
          <w:szCs w:val="24"/>
          <w:lang w:eastAsia="fr-FR"/>
        </w:rPr>
        <w:t>studies</w:t>
      </w:r>
      <w:proofErr w:type="spellEnd"/>
      <w:r w:rsidRPr="00F728B7">
        <w:rPr>
          <w:rFonts w:ascii="Times New Roman" w:eastAsia="Times New Roman" w:hAnsi="Times New Roman" w:cs="Times New Roman"/>
          <w:sz w:val="24"/>
          <w:szCs w:val="24"/>
          <w:lang w:eastAsia="fr-FR"/>
        </w:rPr>
        <w:t>, elle s’en distingue pourtant dans la mesure où elle s’efforce de défendre un projet de décolonisation épistémique radicale qui prend au sérieux la pensée critique issue des traditions intellectuelles non occidentales  </w:t>
      </w:r>
      <w:hyperlink r:id="rId9" w:anchor="no282" w:history="1">
        <w:r w:rsidRPr="00F728B7">
          <w:rPr>
            <w:rFonts w:ascii="Times New Roman" w:eastAsia="Times New Roman" w:hAnsi="Times New Roman" w:cs="Times New Roman"/>
            <w:color w:val="0000FF"/>
            <w:sz w:val="24"/>
            <w:szCs w:val="24"/>
            <w:u w:val="single"/>
            <w:lang w:eastAsia="fr-FR"/>
          </w:rPr>
          <w:t>[2]</w:t>
        </w:r>
      </w:hyperlink>
      <w:hyperlink r:id="rId10" w:anchor="no282" w:history="1">
        <w:r w:rsidRPr="00F728B7">
          <w:rPr>
            <w:rFonts w:ascii="Times New Roman" w:eastAsia="Times New Roman" w:hAnsi="Times New Roman" w:cs="Times New Roman"/>
            <w:color w:val="0000FF"/>
            <w:sz w:val="24"/>
            <w:szCs w:val="24"/>
            <w:u w:val="single"/>
            <w:lang w:eastAsia="fr-FR"/>
          </w:rPr>
          <w:t xml:space="preserve">[2]MIGNOLO W., Local Histories, Global Designs. </w:t>
        </w:r>
        <w:proofErr w:type="spellStart"/>
        <w:r w:rsidRPr="00F728B7">
          <w:rPr>
            <w:rFonts w:ascii="Times New Roman" w:eastAsia="Times New Roman" w:hAnsi="Times New Roman" w:cs="Times New Roman"/>
            <w:color w:val="0000FF"/>
            <w:sz w:val="24"/>
            <w:szCs w:val="24"/>
            <w:u w:val="single"/>
            <w:lang w:eastAsia="fr-FR"/>
          </w:rPr>
          <w:t>Coloniality</w:t>
        </w:r>
        <w:proofErr w:type="spellEnd"/>
        <w:r w:rsidRPr="00F728B7">
          <w:rPr>
            <w:rFonts w:ascii="Times New Roman" w:eastAsia="Times New Roman" w:hAnsi="Times New Roman" w:cs="Times New Roman"/>
            <w:color w:val="0000FF"/>
            <w:sz w:val="24"/>
            <w:szCs w:val="24"/>
            <w:u w:val="single"/>
            <w:lang w:eastAsia="fr-FR"/>
          </w:rPr>
          <w:t>,…</w:t>
        </w:r>
      </w:hyperlink>
      <w:r w:rsidRPr="00F728B7">
        <w:rPr>
          <w:rFonts w:ascii="Times New Roman" w:eastAsia="Times New Roman" w:hAnsi="Times New Roman" w:cs="Times New Roman"/>
          <w:sz w:val="24"/>
          <w:szCs w:val="24"/>
          <w:lang w:eastAsia="fr-FR"/>
        </w:rPr>
        <w:t xml:space="preserv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11" w:anchor="pa2" w:history="1">
        <w:r w:rsidRPr="00F728B7">
          <w:rPr>
            <w:rFonts w:ascii="Times New Roman" w:eastAsia="Times New Roman" w:hAnsi="Times New Roman" w:cs="Times New Roman"/>
            <w:color w:val="0000FF"/>
            <w:sz w:val="24"/>
            <w:szCs w:val="24"/>
            <w:u w:val="single"/>
            <w:lang w:eastAsia="fr-FR"/>
          </w:rPr>
          <w:t>2</w:t>
        </w:r>
      </w:hyperlink>
      <w:r w:rsidRPr="00F728B7">
        <w:rPr>
          <w:rFonts w:ascii="Times New Roman" w:eastAsia="Times New Roman" w:hAnsi="Times New Roman" w:cs="Times New Roman"/>
          <w:sz w:val="24"/>
          <w:szCs w:val="24"/>
          <w:lang w:eastAsia="fr-FR"/>
        </w:rPr>
        <w:t xml:space="preserve"> Il importe de préciser qu’une perspective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ne saurait être assimilée à une critique antieuropéenne </w:t>
      </w:r>
      <w:proofErr w:type="spellStart"/>
      <w:r w:rsidRPr="00F728B7">
        <w:rPr>
          <w:rFonts w:ascii="Times New Roman" w:eastAsia="Times New Roman" w:hAnsi="Times New Roman" w:cs="Times New Roman"/>
          <w:sz w:val="24"/>
          <w:szCs w:val="24"/>
          <w:lang w:eastAsia="fr-FR"/>
        </w:rPr>
        <w:t>essentialisante</w:t>
      </w:r>
      <w:proofErr w:type="spellEnd"/>
      <w:r w:rsidRPr="00F728B7">
        <w:rPr>
          <w:rFonts w:ascii="Times New Roman" w:eastAsia="Times New Roman" w:hAnsi="Times New Roman" w:cs="Times New Roman"/>
          <w:sz w:val="24"/>
          <w:szCs w:val="24"/>
          <w:lang w:eastAsia="fr-FR"/>
        </w:rPr>
        <w:t xml:space="preserve">. Il s’agit en vérité d’une perspective doublement critique : tant à l’égard du « fondamentalisme </w:t>
      </w:r>
      <w:proofErr w:type="spellStart"/>
      <w:r w:rsidRPr="00F728B7">
        <w:rPr>
          <w:rFonts w:ascii="Times New Roman" w:eastAsia="Times New Roman" w:hAnsi="Times New Roman" w:cs="Times New Roman"/>
          <w:sz w:val="24"/>
          <w:szCs w:val="24"/>
          <w:lang w:eastAsia="fr-FR"/>
        </w:rPr>
        <w:t>eurocentrique</w:t>
      </w:r>
      <w:proofErr w:type="spellEnd"/>
      <w:r w:rsidRPr="00F728B7">
        <w:rPr>
          <w:rFonts w:ascii="Times New Roman" w:eastAsia="Times New Roman" w:hAnsi="Times New Roman" w:cs="Times New Roman"/>
          <w:sz w:val="24"/>
          <w:szCs w:val="24"/>
          <w:lang w:eastAsia="fr-FR"/>
        </w:rPr>
        <w:t xml:space="preserve"> » que des « fondamentalismes » tiers-mondistes. La critique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ne rejette pas les penseurs critiques européens – à la différence de certains théoriciens du tiers monde –, car ce rejet revient à une simple inversion de l’eurocentrisme. Ce dernier pourrait être défini comme suit : refus de l’égalité et affirmation de l’infériorité – relevant d’un « racisme épistémique » – des penseurs non occidentaux. La critique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se différencie par ailleurs des </w:t>
      </w:r>
      <w:r w:rsidRPr="00F728B7">
        <w:rPr>
          <w:rFonts w:ascii="Times New Roman" w:eastAsia="Times New Roman" w:hAnsi="Times New Roman" w:cs="Times New Roman"/>
          <w:i/>
          <w:iCs/>
          <w:sz w:val="24"/>
          <w:szCs w:val="24"/>
          <w:lang w:eastAsia="fr-FR"/>
        </w:rPr>
        <w:t xml:space="preserve">postcolonial </w:t>
      </w:r>
      <w:proofErr w:type="spellStart"/>
      <w:r w:rsidRPr="00F728B7">
        <w:rPr>
          <w:rFonts w:ascii="Times New Roman" w:eastAsia="Times New Roman" w:hAnsi="Times New Roman" w:cs="Times New Roman"/>
          <w:i/>
          <w:iCs/>
          <w:sz w:val="24"/>
          <w:szCs w:val="24"/>
          <w:lang w:eastAsia="fr-FR"/>
        </w:rPr>
        <w:t>studies</w:t>
      </w:r>
      <w:proofErr w:type="spellEnd"/>
      <w:r w:rsidRPr="00F728B7">
        <w:rPr>
          <w:rFonts w:ascii="Times New Roman" w:eastAsia="Times New Roman" w:hAnsi="Times New Roman" w:cs="Times New Roman"/>
          <w:i/>
          <w:iCs/>
          <w:sz w:val="24"/>
          <w:szCs w:val="24"/>
          <w:lang w:eastAsia="fr-FR"/>
        </w:rPr>
        <w:t xml:space="preserve"> </w:t>
      </w:r>
      <w:r w:rsidRPr="00F728B7">
        <w:rPr>
          <w:rFonts w:ascii="Times New Roman" w:eastAsia="Times New Roman" w:hAnsi="Times New Roman" w:cs="Times New Roman"/>
          <w:sz w:val="24"/>
          <w:szCs w:val="24"/>
          <w:lang w:eastAsia="fr-FR"/>
        </w:rPr>
        <w:t xml:space="preserve">par le fait qu’elle en appelle à la reconnaissance d’une diversité épistémique, conçue comme la composante centrale d’une décolonisation du monde moderne/colonial, et tendant vers ce que le philosophe de la libération latino-américain Enrique </w:t>
      </w:r>
      <w:proofErr w:type="spellStart"/>
      <w:r w:rsidRPr="00F728B7">
        <w:rPr>
          <w:rFonts w:ascii="Times New Roman" w:eastAsia="Times New Roman" w:hAnsi="Times New Roman" w:cs="Times New Roman"/>
          <w:sz w:val="24"/>
          <w:szCs w:val="24"/>
          <w:lang w:eastAsia="fr-FR"/>
        </w:rPr>
        <w:t>Dussel</w:t>
      </w:r>
      <w:proofErr w:type="spellEnd"/>
      <w:r w:rsidRPr="00F728B7">
        <w:rPr>
          <w:rFonts w:ascii="Times New Roman" w:eastAsia="Times New Roman" w:hAnsi="Times New Roman" w:cs="Times New Roman"/>
          <w:sz w:val="24"/>
          <w:szCs w:val="24"/>
          <w:lang w:eastAsia="fr-FR"/>
        </w:rPr>
        <w:t xml:space="preserve"> appelle la « </w:t>
      </w:r>
      <w:proofErr w:type="spellStart"/>
      <w:r w:rsidRPr="00F728B7">
        <w:rPr>
          <w:rFonts w:ascii="Times New Roman" w:eastAsia="Times New Roman" w:hAnsi="Times New Roman" w:cs="Times New Roman"/>
          <w:sz w:val="24"/>
          <w:szCs w:val="24"/>
          <w:lang w:eastAsia="fr-FR"/>
        </w:rPr>
        <w:t>transmodernité</w:t>
      </w:r>
      <w:proofErr w:type="spellEnd"/>
      <w:r w:rsidRPr="00F728B7">
        <w:rPr>
          <w:rFonts w:ascii="Times New Roman" w:eastAsia="Times New Roman" w:hAnsi="Times New Roman" w:cs="Times New Roman"/>
          <w:sz w:val="24"/>
          <w:szCs w:val="24"/>
          <w:lang w:eastAsia="fr-FR"/>
        </w:rPr>
        <w:t>  </w:t>
      </w:r>
      <w:hyperlink r:id="rId12" w:anchor="no283" w:history="1">
        <w:r w:rsidRPr="00F728B7">
          <w:rPr>
            <w:rFonts w:ascii="Times New Roman" w:eastAsia="Times New Roman" w:hAnsi="Times New Roman" w:cs="Times New Roman"/>
            <w:color w:val="0000FF"/>
            <w:sz w:val="24"/>
            <w:szCs w:val="24"/>
            <w:u w:val="single"/>
            <w:lang w:eastAsia="fr-FR"/>
          </w:rPr>
          <w:t>[3]</w:t>
        </w:r>
      </w:hyperlink>
      <w:hyperlink r:id="rId13" w:anchor="no283" w:history="1">
        <w:r w:rsidRPr="00F728B7">
          <w:rPr>
            <w:rFonts w:ascii="Times New Roman" w:eastAsia="Times New Roman" w:hAnsi="Times New Roman" w:cs="Times New Roman"/>
            <w:color w:val="0000FF"/>
            <w:sz w:val="24"/>
            <w:szCs w:val="24"/>
            <w:u w:val="single"/>
            <w:lang w:eastAsia="fr-FR"/>
          </w:rPr>
          <w:t>[3]DUSSEL E., 1492 : l’occultation de l’Autre, Éditions ouvrières…</w:t>
        </w:r>
      </w:hyperlink>
      <w:r w:rsidRPr="00F728B7">
        <w:rPr>
          <w:rFonts w:ascii="Times New Roman" w:eastAsia="Times New Roman" w:hAnsi="Times New Roman" w:cs="Times New Roman"/>
          <w:sz w:val="24"/>
          <w:szCs w:val="24"/>
          <w:lang w:eastAsia="fr-FR"/>
        </w:rPr>
        <w:t xml:space="preserve"> », entendue ici comme projet politique de décolonisation.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14" w:anchor="pa3" w:history="1">
        <w:r w:rsidRPr="00F728B7">
          <w:rPr>
            <w:rFonts w:ascii="Times New Roman" w:eastAsia="Times New Roman" w:hAnsi="Times New Roman" w:cs="Times New Roman"/>
            <w:color w:val="0000FF"/>
            <w:sz w:val="24"/>
            <w:szCs w:val="24"/>
            <w:u w:val="single"/>
            <w:lang w:eastAsia="fr-FR"/>
          </w:rPr>
          <w:t>3</w:t>
        </w:r>
      </w:hyperlink>
      <w:r w:rsidRPr="00F728B7">
        <w:rPr>
          <w:rFonts w:ascii="Times New Roman" w:eastAsia="Times New Roman" w:hAnsi="Times New Roman" w:cs="Times New Roman"/>
          <w:sz w:val="24"/>
          <w:szCs w:val="24"/>
          <w:lang w:eastAsia="fr-FR"/>
        </w:rPr>
        <w:t xml:space="preserve"> La « pensée frontalière », l’une des perspectives qui seront discutées ici, constitue précisément une réponse aux fondamentalismes, dont le dénominateur commun est de postuler qu’il n’existe qu’une seule tradition épistémique permettant d’atteindre la « vérité » et l’« universalité ». Dans cette perspective, les points essentiels soulevés ici sont les suivants : 1) l’eurocentrisme est un fondamentalisme hégémonique. Il est en outre le plus dangereux, car adossé à un pouvoir militaire, financier et culturel lui permettant d’imposer sa domination au sein du système global. En ce sens, une rupture par rapport au racisme épistémique de l’eurocentrisme implique que la perspective épistémique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puise dans un canon intellectuel qui ne se limite pas au seul canon occidental (y compris son versant critique) ; 2) une perspective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ne saurait être fondée sur un universel abstrait (un universel particulier s’érigeant en dessein universel global/impérial), mais devrait être le fruit d’un dialogue critique entre divers projets/perspectives politiques – divers sur les plans épistémique, éthique et cosmologique – visant à construire un monde « </w:t>
      </w:r>
      <w:proofErr w:type="spellStart"/>
      <w:r w:rsidRPr="00F728B7">
        <w:rPr>
          <w:rFonts w:ascii="Times New Roman" w:eastAsia="Times New Roman" w:hAnsi="Times New Roman" w:cs="Times New Roman"/>
          <w:sz w:val="24"/>
          <w:szCs w:val="24"/>
          <w:lang w:eastAsia="fr-FR"/>
        </w:rPr>
        <w:t>pluriversel</w:t>
      </w:r>
      <w:proofErr w:type="spellEnd"/>
      <w:r w:rsidRPr="00F728B7">
        <w:rPr>
          <w:rFonts w:ascii="Times New Roman" w:eastAsia="Times New Roman" w:hAnsi="Times New Roman" w:cs="Times New Roman"/>
          <w:sz w:val="24"/>
          <w:szCs w:val="24"/>
          <w:lang w:eastAsia="fr-FR"/>
        </w:rPr>
        <w:t xml:space="preserve"> » ; 3) la décolonisation du savoir implique de prendre au sérieux les perspectives, les cosmologies et les intuitions à l’œuvre dans les pensées critiques du Sud, élaborées depuis et/ou conjointement à des espaces et des corps racialement et/ou sexuellement subalternes.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15" w:anchor="pa4" w:history="1">
        <w:r w:rsidRPr="00F728B7">
          <w:rPr>
            <w:rFonts w:ascii="Times New Roman" w:eastAsia="Times New Roman" w:hAnsi="Times New Roman" w:cs="Times New Roman"/>
            <w:color w:val="0000FF"/>
            <w:sz w:val="24"/>
            <w:szCs w:val="24"/>
            <w:u w:val="single"/>
            <w:lang w:eastAsia="fr-FR"/>
          </w:rPr>
          <w:t>4</w:t>
        </w:r>
      </w:hyperlink>
      <w:r w:rsidRPr="00F728B7">
        <w:rPr>
          <w:rFonts w:ascii="Times New Roman" w:eastAsia="Times New Roman" w:hAnsi="Times New Roman" w:cs="Times New Roman"/>
          <w:sz w:val="24"/>
          <w:szCs w:val="24"/>
          <w:lang w:eastAsia="fr-FR"/>
        </w:rPr>
        <w:t xml:space="preserve"> Le postmodernisme et le poststructuralisme, en tant que projets épistémiques, font partie intégrante du canon occidental du fait qu’ils reproduisent, dans les domaines de la pensée et de la pratique qui sont les siens, une forme spécifique de </w:t>
      </w:r>
      <w:proofErr w:type="spellStart"/>
      <w:r w:rsidRPr="00F728B7">
        <w:rPr>
          <w:rFonts w:ascii="Times New Roman" w:eastAsia="Times New Roman" w:hAnsi="Times New Roman" w:cs="Times New Roman"/>
          <w:sz w:val="24"/>
          <w:szCs w:val="24"/>
          <w:lang w:eastAsia="fr-FR"/>
        </w:rPr>
        <w:t>colonialité</w:t>
      </w:r>
      <w:proofErr w:type="spellEnd"/>
      <w:r w:rsidRPr="00F728B7">
        <w:rPr>
          <w:rFonts w:ascii="Times New Roman" w:eastAsia="Times New Roman" w:hAnsi="Times New Roman" w:cs="Times New Roman"/>
          <w:sz w:val="24"/>
          <w:szCs w:val="24"/>
          <w:lang w:eastAsia="fr-FR"/>
        </w:rPr>
        <w:t xml:space="preserve"> du pouvoir et du savoir. Il est regrettable de constater que les </w:t>
      </w:r>
      <w:r w:rsidRPr="00F728B7">
        <w:rPr>
          <w:rFonts w:ascii="Times New Roman" w:eastAsia="Times New Roman" w:hAnsi="Times New Roman" w:cs="Times New Roman"/>
          <w:i/>
          <w:iCs/>
          <w:sz w:val="24"/>
          <w:szCs w:val="24"/>
          <w:lang w:eastAsia="fr-FR"/>
        </w:rPr>
        <w:t xml:space="preserve">postcolonial </w:t>
      </w:r>
      <w:proofErr w:type="spellStart"/>
      <w:r w:rsidRPr="00F728B7">
        <w:rPr>
          <w:rFonts w:ascii="Times New Roman" w:eastAsia="Times New Roman" w:hAnsi="Times New Roman" w:cs="Times New Roman"/>
          <w:i/>
          <w:iCs/>
          <w:sz w:val="24"/>
          <w:szCs w:val="24"/>
          <w:lang w:eastAsia="fr-FR"/>
        </w:rPr>
        <w:t>studies</w:t>
      </w:r>
      <w:proofErr w:type="spellEnd"/>
      <w:r w:rsidRPr="00F728B7">
        <w:rPr>
          <w:rFonts w:ascii="Times New Roman" w:eastAsia="Times New Roman" w:hAnsi="Times New Roman" w:cs="Times New Roman"/>
          <w:sz w:val="24"/>
          <w:szCs w:val="24"/>
          <w:lang w:eastAsia="fr-FR"/>
        </w:rPr>
        <w:t>, en privilégiant Lacan, Gramsci, Foucault et Derrida  </w:t>
      </w:r>
      <w:hyperlink r:id="rId16" w:anchor="no284" w:history="1">
        <w:r w:rsidRPr="00F728B7">
          <w:rPr>
            <w:rFonts w:ascii="Times New Roman" w:eastAsia="Times New Roman" w:hAnsi="Times New Roman" w:cs="Times New Roman"/>
            <w:color w:val="0000FF"/>
            <w:sz w:val="24"/>
            <w:szCs w:val="24"/>
            <w:u w:val="single"/>
            <w:lang w:eastAsia="fr-FR"/>
          </w:rPr>
          <w:t>[4]</w:t>
        </w:r>
      </w:hyperlink>
      <w:hyperlink r:id="rId17" w:anchor="no284" w:history="1">
        <w:r w:rsidRPr="00F728B7">
          <w:rPr>
            <w:rFonts w:ascii="Times New Roman" w:eastAsia="Times New Roman" w:hAnsi="Times New Roman" w:cs="Times New Roman"/>
            <w:color w:val="0000FF"/>
            <w:sz w:val="24"/>
            <w:szCs w:val="24"/>
            <w:u w:val="single"/>
            <w:lang w:eastAsia="fr-FR"/>
          </w:rPr>
          <w:t xml:space="preserve">[4]MALLON F., « The Promise and </w:t>
        </w:r>
        <w:proofErr w:type="spellStart"/>
        <w:r w:rsidRPr="00F728B7">
          <w:rPr>
            <w:rFonts w:ascii="Times New Roman" w:eastAsia="Times New Roman" w:hAnsi="Times New Roman" w:cs="Times New Roman"/>
            <w:color w:val="0000FF"/>
            <w:sz w:val="24"/>
            <w:szCs w:val="24"/>
            <w:u w:val="single"/>
            <w:lang w:eastAsia="fr-FR"/>
          </w:rPr>
          <w:t>Dilemma</w:t>
        </w:r>
        <w:proofErr w:type="spellEnd"/>
        <w:r w:rsidRPr="00F728B7">
          <w:rPr>
            <w:rFonts w:ascii="Times New Roman" w:eastAsia="Times New Roman" w:hAnsi="Times New Roman" w:cs="Times New Roman"/>
            <w:color w:val="0000FF"/>
            <w:sz w:val="24"/>
            <w:szCs w:val="24"/>
            <w:u w:val="single"/>
            <w:lang w:eastAsia="fr-FR"/>
          </w:rPr>
          <w:t xml:space="preserve"> of </w:t>
        </w:r>
        <w:proofErr w:type="spellStart"/>
        <w:r w:rsidRPr="00F728B7">
          <w:rPr>
            <w:rFonts w:ascii="Times New Roman" w:eastAsia="Times New Roman" w:hAnsi="Times New Roman" w:cs="Times New Roman"/>
            <w:color w:val="0000FF"/>
            <w:sz w:val="24"/>
            <w:szCs w:val="24"/>
            <w:u w:val="single"/>
            <w:lang w:eastAsia="fr-FR"/>
          </w:rPr>
          <w:t>Subaltern</w:t>
        </w:r>
        <w:proofErr w:type="spellEnd"/>
        <w:r w:rsidRPr="00F728B7">
          <w:rPr>
            <w:rFonts w:ascii="Times New Roman" w:eastAsia="Times New Roman" w:hAnsi="Times New Roman" w:cs="Times New Roman"/>
            <w:color w:val="0000FF"/>
            <w:sz w:val="24"/>
            <w:szCs w:val="24"/>
            <w:u w:val="single"/>
            <w:lang w:eastAsia="fr-FR"/>
          </w:rPr>
          <w:t xml:space="preserve"> </w:t>
        </w:r>
        <w:proofErr w:type="spellStart"/>
        <w:r w:rsidRPr="00F728B7">
          <w:rPr>
            <w:rFonts w:ascii="Times New Roman" w:eastAsia="Times New Roman" w:hAnsi="Times New Roman" w:cs="Times New Roman"/>
            <w:color w:val="0000FF"/>
            <w:sz w:val="24"/>
            <w:szCs w:val="24"/>
            <w:u w:val="single"/>
            <w:lang w:eastAsia="fr-FR"/>
          </w:rPr>
          <w:lastRenderedPageBreak/>
          <w:t>Studies</w:t>
        </w:r>
        <w:proofErr w:type="spellEnd"/>
        <w:r w:rsidRPr="00F728B7">
          <w:rPr>
            <w:rFonts w:ascii="Times New Roman" w:eastAsia="Times New Roman" w:hAnsi="Times New Roman" w:cs="Times New Roman"/>
            <w:color w:val="0000FF"/>
            <w:sz w:val="24"/>
            <w:szCs w:val="24"/>
            <w:u w:val="single"/>
            <w:lang w:eastAsia="fr-FR"/>
          </w:rPr>
          <w:t> :…</w:t>
        </w:r>
      </w:hyperlink>
      <w:r w:rsidRPr="00F728B7">
        <w:rPr>
          <w:rFonts w:ascii="Times New Roman" w:eastAsia="Times New Roman" w:hAnsi="Times New Roman" w:cs="Times New Roman"/>
          <w:sz w:val="24"/>
          <w:szCs w:val="24"/>
          <w:lang w:eastAsia="fr-FR"/>
        </w:rPr>
        <w:t>, se trouvent dans l’incapacité de mener à bien une décolonisation de l’</w:t>
      </w:r>
      <w:r w:rsidRPr="00F728B7">
        <w:rPr>
          <w:rFonts w:ascii="Times New Roman" w:eastAsia="Times New Roman" w:hAnsi="Times New Roman" w:cs="Times New Roman"/>
          <w:i/>
          <w:iCs/>
          <w:sz w:val="24"/>
          <w:szCs w:val="24"/>
          <w:lang w:eastAsia="fr-FR"/>
        </w:rPr>
        <w:t xml:space="preserve">épistémè </w:t>
      </w:r>
      <w:r w:rsidRPr="00F728B7">
        <w:rPr>
          <w:rFonts w:ascii="Times New Roman" w:eastAsia="Times New Roman" w:hAnsi="Times New Roman" w:cs="Times New Roman"/>
          <w:sz w:val="24"/>
          <w:szCs w:val="24"/>
          <w:lang w:eastAsia="fr-FR"/>
        </w:rPr>
        <w:t xml:space="preserve">occidental. Il ne s’agit pas, premièrement, de nier les apports multiples de ces auteurs ou leur usage possible dans le cadre de projets </w:t>
      </w:r>
      <w:proofErr w:type="spellStart"/>
      <w:r w:rsidRPr="00F728B7">
        <w:rPr>
          <w:rFonts w:ascii="Times New Roman" w:eastAsia="Times New Roman" w:hAnsi="Times New Roman" w:cs="Times New Roman"/>
          <w:sz w:val="24"/>
          <w:szCs w:val="24"/>
          <w:lang w:eastAsia="fr-FR"/>
        </w:rPr>
        <w:t>décoloniaux</w:t>
      </w:r>
      <w:proofErr w:type="spellEnd"/>
      <w:r w:rsidRPr="00F728B7">
        <w:rPr>
          <w:rFonts w:ascii="Times New Roman" w:eastAsia="Times New Roman" w:hAnsi="Times New Roman" w:cs="Times New Roman"/>
          <w:sz w:val="24"/>
          <w:szCs w:val="24"/>
          <w:lang w:eastAsia="fr-FR"/>
        </w:rPr>
        <w:t xml:space="preserve">. Cependant, l’adoption d’une perspective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requiert, en premier lieu, le décentrement des penseurs occidentaux eux-mêmes comme la diversification des épistémologies dont ils sont porteurs, en s’inspirant de pensées proposant des perspectives non européennes, afin de ne pas reconduire une hiérarchie coloniale et raciale. Deuxièmement, cela implique de décoloniser les théories occidentales afin de les rendre opérantes dans le cadre de projets de décolonisation du savoir.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18" w:anchor="pa5" w:history="1">
        <w:r w:rsidRPr="00F728B7">
          <w:rPr>
            <w:rFonts w:ascii="Times New Roman" w:eastAsia="Times New Roman" w:hAnsi="Times New Roman" w:cs="Times New Roman"/>
            <w:color w:val="0000FF"/>
            <w:sz w:val="24"/>
            <w:szCs w:val="24"/>
            <w:u w:val="single"/>
            <w:lang w:eastAsia="fr-FR"/>
          </w:rPr>
          <w:t>5</w:t>
        </w:r>
      </w:hyperlink>
      <w:r w:rsidRPr="00F728B7">
        <w:rPr>
          <w:rFonts w:ascii="Times New Roman" w:eastAsia="Times New Roman" w:hAnsi="Times New Roman" w:cs="Times New Roman"/>
          <w:sz w:val="24"/>
          <w:szCs w:val="24"/>
          <w:lang w:eastAsia="fr-FR"/>
        </w:rPr>
        <w:t xml:space="preserve"> En effet, le fondamentalisme </w:t>
      </w:r>
      <w:proofErr w:type="spellStart"/>
      <w:r w:rsidRPr="00F728B7">
        <w:rPr>
          <w:rFonts w:ascii="Times New Roman" w:eastAsia="Times New Roman" w:hAnsi="Times New Roman" w:cs="Times New Roman"/>
          <w:sz w:val="24"/>
          <w:szCs w:val="24"/>
          <w:lang w:eastAsia="fr-FR"/>
        </w:rPr>
        <w:t>eurocentrique</w:t>
      </w:r>
      <w:proofErr w:type="spellEnd"/>
      <w:r w:rsidRPr="00F728B7">
        <w:rPr>
          <w:rFonts w:ascii="Times New Roman" w:eastAsia="Times New Roman" w:hAnsi="Times New Roman" w:cs="Times New Roman"/>
          <w:sz w:val="24"/>
          <w:szCs w:val="24"/>
          <w:lang w:eastAsia="fr-FR"/>
        </w:rPr>
        <w:t xml:space="preserve"> considère que la seule épistémologie à même de produire une pensée critique est la tradition intellectuelle occidentale, et le racisme épistémique est défini par le fait que les épistémologies non occidentales sont placées en position subalterne par rapport à celles élaborées par l’Occident. Les penseurs du Sud qui produisent des savoirs </w:t>
      </w:r>
      <w:proofErr w:type="spellStart"/>
      <w:r w:rsidRPr="00F728B7">
        <w:rPr>
          <w:rFonts w:ascii="Times New Roman" w:eastAsia="Times New Roman" w:hAnsi="Times New Roman" w:cs="Times New Roman"/>
          <w:sz w:val="24"/>
          <w:szCs w:val="24"/>
          <w:lang w:eastAsia="fr-FR"/>
        </w:rPr>
        <w:t>décoloniaux</w:t>
      </w:r>
      <w:proofErr w:type="spellEnd"/>
      <w:r w:rsidRPr="00F728B7">
        <w:rPr>
          <w:rFonts w:ascii="Times New Roman" w:eastAsia="Times New Roman" w:hAnsi="Times New Roman" w:cs="Times New Roman"/>
          <w:sz w:val="24"/>
          <w:szCs w:val="24"/>
          <w:lang w:eastAsia="fr-FR"/>
        </w:rPr>
        <w:t xml:space="preserve"> à partir d’épistémologies non occidentales sont ainsi disqualifiés, car on y décèle des interventions religieuses, folkloriques, mythologiques ou culturelles, mais jamais des perspectives théoriques ou philosophiques égales en dignité à celles produites par l’Occident. Ce que reproche en partie la critique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aux </w:t>
      </w:r>
      <w:r w:rsidRPr="00F728B7">
        <w:rPr>
          <w:rFonts w:ascii="Times New Roman" w:eastAsia="Times New Roman" w:hAnsi="Times New Roman" w:cs="Times New Roman"/>
          <w:i/>
          <w:iCs/>
          <w:sz w:val="24"/>
          <w:szCs w:val="24"/>
          <w:lang w:eastAsia="fr-FR"/>
        </w:rPr>
        <w:t xml:space="preserve">postcolonial </w:t>
      </w:r>
      <w:proofErr w:type="spellStart"/>
      <w:r w:rsidRPr="00F728B7">
        <w:rPr>
          <w:rFonts w:ascii="Times New Roman" w:eastAsia="Times New Roman" w:hAnsi="Times New Roman" w:cs="Times New Roman"/>
          <w:i/>
          <w:iCs/>
          <w:sz w:val="24"/>
          <w:szCs w:val="24"/>
          <w:lang w:eastAsia="fr-FR"/>
        </w:rPr>
        <w:t>studies</w:t>
      </w:r>
      <w:proofErr w:type="spellEnd"/>
      <w:r w:rsidRPr="00F728B7">
        <w:rPr>
          <w:rFonts w:ascii="Times New Roman" w:eastAsia="Times New Roman" w:hAnsi="Times New Roman" w:cs="Times New Roman"/>
          <w:i/>
          <w:iCs/>
          <w:sz w:val="24"/>
          <w:szCs w:val="24"/>
          <w:lang w:eastAsia="fr-FR"/>
        </w:rPr>
        <w:t xml:space="preserve"> </w:t>
      </w:r>
      <w:r w:rsidRPr="00F728B7">
        <w:rPr>
          <w:rFonts w:ascii="Times New Roman" w:eastAsia="Times New Roman" w:hAnsi="Times New Roman" w:cs="Times New Roman"/>
          <w:sz w:val="24"/>
          <w:szCs w:val="24"/>
          <w:lang w:eastAsia="fr-FR"/>
        </w:rPr>
        <w:t xml:space="preserve">est d’avoir reproduit ce schéma dans leurs interventions critiques, par ailleurs importantes, sur l’eurocentrisme.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19" w:anchor="pa6" w:history="1">
        <w:r w:rsidRPr="00F728B7">
          <w:rPr>
            <w:rFonts w:ascii="Times New Roman" w:eastAsia="Times New Roman" w:hAnsi="Times New Roman" w:cs="Times New Roman"/>
            <w:color w:val="0000FF"/>
            <w:sz w:val="24"/>
            <w:szCs w:val="24"/>
            <w:u w:val="single"/>
            <w:lang w:eastAsia="fr-FR"/>
          </w:rPr>
          <w:t>6</w:t>
        </w:r>
      </w:hyperlink>
      <w:r w:rsidRPr="00F728B7">
        <w:rPr>
          <w:rFonts w:ascii="Times New Roman" w:eastAsia="Times New Roman" w:hAnsi="Times New Roman" w:cs="Times New Roman"/>
          <w:sz w:val="24"/>
          <w:szCs w:val="24"/>
          <w:lang w:eastAsia="fr-FR"/>
        </w:rPr>
        <w:t xml:space="preserve"> En conséquence, cette contribution propose une discussion du concept d’« universel » tel qu’on le trouve au sein de la tradition philosophique occidentale et invite à une reformulation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de l’universalité en s’appuyant sur la pensée d’Aimé Césaire, d’Enrique </w:t>
      </w:r>
      <w:proofErr w:type="spellStart"/>
      <w:r w:rsidRPr="00F728B7">
        <w:rPr>
          <w:rFonts w:ascii="Times New Roman" w:eastAsia="Times New Roman" w:hAnsi="Times New Roman" w:cs="Times New Roman"/>
          <w:sz w:val="24"/>
          <w:szCs w:val="24"/>
          <w:lang w:eastAsia="fr-FR"/>
        </w:rPr>
        <w:t>Dussel</w:t>
      </w:r>
      <w:proofErr w:type="spellEnd"/>
      <w:r w:rsidRPr="00F728B7">
        <w:rPr>
          <w:rFonts w:ascii="Times New Roman" w:eastAsia="Times New Roman" w:hAnsi="Times New Roman" w:cs="Times New Roman"/>
          <w:sz w:val="24"/>
          <w:szCs w:val="24"/>
          <w:lang w:eastAsia="fr-FR"/>
        </w:rPr>
        <w:t xml:space="preserve"> et des zapatistes. La première partie examine le concept d</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universel » de Descartes à Marx. La deuxième partie évoque le concept d’universel tel qu’il fut élaboré par Aimé Césaire depuis une perspective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afro-caribéenne. La troisième partie analyse le concept de « </w:t>
      </w:r>
      <w:proofErr w:type="spellStart"/>
      <w:r w:rsidRPr="00F728B7">
        <w:rPr>
          <w:rFonts w:ascii="Times New Roman" w:eastAsia="Times New Roman" w:hAnsi="Times New Roman" w:cs="Times New Roman"/>
          <w:sz w:val="24"/>
          <w:szCs w:val="24"/>
          <w:lang w:eastAsia="fr-FR"/>
        </w:rPr>
        <w:t>transmodernité</w:t>
      </w:r>
      <w:proofErr w:type="spellEnd"/>
      <w:r w:rsidRPr="00F728B7">
        <w:rPr>
          <w:rFonts w:ascii="Times New Roman" w:eastAsia="Times New Roman" w:hAnsi="Times New Roman" w:cs="Times New Roman"/>
          <w:sz w:val="24"/>
          <w:szCs w:val="24"/>
          <w:lang w:eastAsia="fr-FR"/>
        </w:rPr>
        <w:t xml:space="preserve"> » forgé par Enrique </w:t>
      </w:r>
      <w:proofErr w:type="spellStart"/>
      <w:r w:rsidRPr="00F728B7">
        <w:rPr>
          <w:rFonts w:ascii="Times New Roman" w:eastAsia="Times New Roman" w:hAnsi="Times New Roman" w:cs="Times New Roman"/>
          <w:sz w:val="24"/>
          <w:szCs w:val="24"/>
          <w:lang w:eastAsia="fr-FR"/>
        </w:rPr>
        <w:t>Dussel</w:t>
      </w:r>
      <w:proofErr w:type="spellEnd"/>
      <w:r w:rsidRPr="00F728B7">
        <w:rPr>
          <w:rFonts w:ascii="Times New Roman" w:eastAsia="Times New Roman" w:hAnsi="Times New Roman" w:cs="Times New Roman"/>
          <w:sz w:val="24"/>
          <w:szCs w:val="24"/>
          <w:lang w:eastAsia="fr-FR"/>
        </w:rPr>
        <w:t xml:space="preserve">. La quatrième s’efforce de distinguer la postmodernité de la </w:t>
      </w:r>
      <w:proofErr w:type="spellStart"/>
      <w:r w:rsidRPr="00F728B7">
        <w:rPr>
          <w:rFonts w:ascii="Times New Roman" w:eastAsia="Times New Roman" w:hAnsi="Times New Roman" w:cs="Times New Roman"/>
          <w:sz w:val="24"/>
          <w:szCs w:val="24"/>
          <w:lang w:eastAsia="fr-FR"/>
        </w:rPr>
        <w:t>transmodernité</w:t>
      </w:r>
      <w:proofErr w:type="spellEnd"/>
      <w:r w:rsidRPr="00F728B7">
        <w:rPr>
          <w:rFonts w:ascii="Times New Roman" w:eastAsia="Times New Roman" w:hAnsi="Times New Roman" w:cs="Times New Roman"/>
          <w:sz w:val="24"/>
          <w:szCs w:val="24"/>
          <w:lang w:eastAsia="fr-FR"/>
        </w:rPr>
        <w:t xml:space="preserve">, en prenant pour exemple la conception postmoderne de l’hégémonie que développent </w:t>
      </w:r>
      <w:proofErr w:type="spellStart"/>
      <w:r w:rsidRPr="00F728B7">
        <w:rPr>
          <w:rFonts w:ascii="Times New Roman" w:eastAsia="Times New Roman" w:hAnsi="Times New Roman" w:cs="Times New Roman"/>
          <w:sz w:val="24"/>
          <w:szCs w:val="24"/>
          <w:lang w:eastAsia="fr-FR"/>
        </w:rPr>
        <w:t>Laclau</w:t>
      </w:r>
      <w:proofErr w:type="spellEnd"/>
      <w:r w:rsidRPr="00F728B7">
        <w:rPr>
          <w:rFonts w:ascii="Times New Roman" w:eastAsia="Times New Roman" w:hAnsi="Times New Roman" w:cs="Times New Roman"/>
          <w:sz w:val="24"/>
          <w:szCs w:val="24"/>
          <w:lang w:eastAsia="fr-FR"/>
        </w:rPr>
        <w:t xml:space="preserve"> et </w:t>
      </w:r>
      <w:proofErr w:type="spellStart"/>
      <w:r w:rsidRPr="00F728B7">
        <w:rPr>
          <w:rFonts w:ascii="Times New Roman" w:eastAsia="Times New Roman" w:hAnsi="Times New Roman" w:cs="Times New Roman"/>
          <w:sz w:val="24"/>
          <w:szCs w:val="24"/>
          <w:lang w:eastAsia="fr-FR"/>
        </w:rPr>
        <w:t>Mouffe</w:t>
      </w:r>
      <w:proofErr w:type="spellEnd"/>
      <w:r w:rsidRPr="00F728B7">
        <w:rPr>
          <w:rFonts w:ascii="Times New Roman" w:eastAsia="Times New Roman" w:hAnsi="Times New Roman" w:cs="Times New Roman"/>
          <w:sz w:val="24"/>
          <w:szCs w:val="24"/>
          <w:lang w:eastAsia="fr-FR"/>
        </w:rPr>
        <w:t xml:space="preserve"> et qui sera mise en regard de la conception </w:t>
      </w:r>
      <w:proofErr w:type="spellStart"/>
      <w:r w:rsidRPr="00F728B7">
        <w:rPr>
          <w:rFonts w:ascii="Times New Roman" w:eastAsia="Times New Roman" w:hAnsi="Times New Roman" w:cs="Times New Roman"/>
          <w:sz w:val="24"/>
          <w:szCs w:val="24"/>
          <w:lang w:eastAsia="fr-FR"/>
        </w:rPr>
        <w:t>transmoderne</w:t>
      </w:r>
      <w:proofErr w:type="spellEnd"/>
      <w:r w:rsidRPr="00F728B7">
        <w:rPr>
          <w:rFonts w:ascii="Times New Roman" w:eastAsia="Times New Roman" w:hAnsi="Times New Roman" w:cs="Times New Roman"/>
          <w:sz w:val="24"/>
          <w:szCs w:val="24"/>
          <w:lang w:eastAsia="fr-FR"/>
        </w:rPr>
        <w:t xml:space="preserve"> de la politique sur laquelle repose l</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autre campagne » des zapatistes. Enfin, je tenterai de dégager les implications de ces débats pour les politiques de gauche, au prisme de l’opposition entre parti d’avant-garde et mouvement d’arrière-garde, qui permet d’illustrer les conséquences politiques de la critique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w:t>
      </w:r>
    </w:p>
    <w:p w:rsidR="00F728B7" w:rsidRPr="00F728B7" w:rsidRDefault="00F728B7" w:rsidP="00F728B7">
      <w:pPr>
        <w:spacing w:before="100" w:beforeAutospacing="1" w:after="100" w:afterAutospacing="1" w:line="240" w:lineRule="auto"/>
        <w:outlineLvl w:val="0"/>
        <w:rPr>
          <w:rFonts w:ascii="Times New Roman" w:eastAsia="Times New Roman" w:hAnsi="Times New Roman" w:cs="Times New Roman"/>
          <w:b/>
          <w:bCs/>
          <w:kern w:val="36"/>
          <w:sz w:val="48"/>
          <w:szCs w:val="48"/>
          <w:lang w:eastAsia="fr-FR"/>
        </w:rPr>
      </w:pPr>
      <w:r w:rsidRPr="00F728B7">
        <w:rPr>
          <w:rFonts w:ascii="Times New Roman" w:eastAsia="Times New Roman" w:hAnsi="Times New Roman" w:cs="Times New Roman"/>
          <w:b/>
          <w:bCs/>
          <w:i/>
          <w:iCs/>
          <w:kern w:val="36"/>
          <w:sz w:val="48"/>
          <w:szCs w:val="48"/>
          <w:lang w:eastAsia="fr-FR"/>
        </w:rPr>
        <w:t>L’universalisme occidental de Descartes à Marx</w:t>
      </w:r>
      <w:r w:rsidRPr="00F728B7">
        <w:rPr>
          <w:rFonts w:ascii="Times New Roman" w:eastAsia="Times New Roman" w:hAnsi="Times New Roman" w:cs="Times New Roman"/>
          <w:b/>
          <w:bCs/>
          <w:kern w:val="36"/>
          <w:sz w:val="48"/>
          <w:szCs w:val="48"/>
          <w:lang w:eastAsia="fr-FR"/>
        </w:rPr>
        <w:t xml:space="preserv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20" w:anchor="pa7" w:history="1">
        <w:r w:rsidRPr="00F728B7">
          <w:rPr>
            <w:rFonts w:ascii="Times New Roman" w:eastAsia="Times New Roman" w:hAnsi="Times New Roman" w:cs="Times New Roman"/>
            <w:color w:val="0000FF"/>
            <w:sz w:val="24"/>
            <w:szCs w:val="24"/>
            <w:u w:val="single"/>
            <w:lang w:eastAsia="fr-FR"/>
          </w:rPr>
          <w:t>7</w:t>
        </w:r>
      </w:hyperlink>
      <w:r w:rsidRPr="00F728B7">
        <w:rPr>
          <w:rFonts w:ascii="Times New Roman" w:eastAsia="Times New Roman" w:hAnsi="Times New Roman" w:cs="Times New Roman"/>
          <w:sz w:val="24"/>
          <w:szCs w:val="24"/>
          <w:lang w:eastAsia="fr-FR"/>
        </w:rPr>
        <w:t xml:space="preserve"> Il existe en Occident une longue tradition de pensée autour de la notion d’universel. Descartes  </w:t>
      </w:r>
      <w:hyperlink r:id="rId21" w:anchor="no285" w:history="1">
        <w:r w:rsidRPr="00F728B7">
          <w:rPr>
            <w:rFonts w:ascii="Times New Roman" w:eastAsia="Times New Roman" w:hAnsi="Times New Roman" w:cs="Times New Roman"/>
            <w:color w:val="0000FF"/>
            <w:sz w:val="24"/>
            <w:szCs w:val="24"/>
            <w:u w:val="single"/>
            <w:lang w:eastAsia="fr-FR"/>
          </w:rPr>
          <w:t>[5]</w:t>
        </w:r>
      </w:hyperlink>
      <w:hyperlink r:id="rId22" w:anchor="no285" w:history="1">
        <w:r w:rsidRPr="00F728B7">
          <w:rPr>
            <w:rFonts w:ascii="Times New Roman" w:eastAsia="Times New Roman" w:hAnsi="Times New Roman" w:cs="Times New Roman"/>
            <w:color w:val="0000FF"/>
            <w:sz w:val="24"/>
            <w:szCs w:val="24"/>
            <w:u w:val="single"/>
            <w:lang w:eastAsia="fr-FR"/>
          </w:rPr>
          <w:t>[5]DESCARTES R., Discours de la méthode, Flammarion, Paris, 2000.</w:t>
        </w:r>
      </w:hyperlink>
      <w:r w:rsidRPr="00F728B7">
        <w:rPr>
          <w:rFonts w:ascii="Times New Roman" w:eastAsia="Times New Roman" w:hAnsi="Times New Roman" w:cs="Times New Roman"/>
          <w:sz w:val="24"/>
          <w:szCs w:val="24"/>
          <w:lang w:eastAsia="fr-FR"/>
        </w:rPr>
        <w:t>, le fondateur de la philosophie moderne avec son aphorisme « Je pense, donc je suis », conçut l’universel en tant que connaissance éternelle, hors du temps et de l’espace, c’est-à-dire équivalant au regard de Dieu. Dans sa lutte contre l’hégémonie de la théologie chrétienne au milieu du XVII</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théologie qu’en suivant Walter </w:t>
      </w:r>
      <w:proofErr w:type="spellStart"/>
      <w:r w:rsidRPr="00F728B7">
        <w:rPr>
          <w:rFonts w:ascii="Times New Roman" w:eastAsia="Times New Roman" w:hAnsi="Times New Roman" w:cs="Times New Roman"/>
          <w:sz w:val="24"/>
          <w:szCs w:val="24"/>
          <w:lang w:eastAsia="fr-FR"/>
        </w:rPr>
        <w:t>Mignolo</w:t>
      </w:r>
      <w:proofErr w:type="spellEnd"/>
      <w:r w:rsidRPr="00F728B7">
        <w:rPr>
          <w:rFonts w:ascii="Times New Roman" w:eastAsia="Times New Roman" w:hAnsi="Times New Roman" w:cs="Times New Roman"/>
          <w:sz w:val="24"/>
          <w:szCs w:val="24"/>
          <w:lang w:eastAsia="fr-FR"/>
        </w:rPr>
        <w:t>  </w:t>
      </w:r>
      <w:hyperlink r:id="rId23" w:anchor="no286" w:history="1">
        <w:r w:rsidRPr="00F728B7">
          <w:rPr>
            <w:rFonts w:ascii="Times New Roman" w:eastAsia="Times New Roman" w:hAnsi="Times New Roman" w:cs="Times New Roman"/>
            <w:color w:val="0000FF"/>
            <w:sz w:val="24"/>
            <w:szCs w:val="24"/>
            <w:u w:val="single"/>
            <w:lang w:eastAsia="fr-FR"/>
          </w:rPr>
          <w:t>[6]</w:t>
        </w:r>
      </w:hyperlink>
      <w:hyperlink r:id="rId24" w:anchor="no286" w:history="1">
        <w:r w:rsidRPr="00F728B7">
          <w:rPr>
            <w:rFonts w:ascii="Times New Roman" w:eastAsia="Times New Roman" w:hAnsi="Times New Roman" w:cs="Times New Roman"/>
            <w:color w:val="0000FF"/>
            <w:sz w:val="24"/>
            <w:szCs w:val="24"/>
            <w:u w:val="single"/>
            <w:lang w:eastAsia="fr-FR"/>
          </w:rPr>
          <w:t xml:space="preserve">[6]MIGNOLO W., Local Histories, Global Designs, op. </w:t>
        </w:r>
        <w:proofErr w:type="spellStart"/>
        <w:r w:rsidRPr="00F728B7">
          <w:rPr>
            <w:rFonts w:ascii="Times New Roman" w:eastAsia="Times New Roman" w:hAnsi="Times New Roman" w:cs="Times New Roman"/>
            <w:color w:val="0000FF"/>
            <w:sz w:val="24"/>
            <w:szCs w:val="24"/>
            <w:u w:val="single"/>
            <w:lang w:eastAsia="fr-FR"/>
          </w:rPr>
          <w:t>cit</w:t>
        </w:r>
        <w:proofErr w:type="spellEnd"/>
        <w:r w:rsidRPr="00F728B7">
          <w:rPr>
            <w:rFonts w:ascii="Times New Roman" w:eastAsia="Times New Roman" w:hAnsi="Times New Roman" w:cs="Times New Roman"/>
            <w:color w:val="0000FF"/>
            <w:sz w:val="24"/>
            <w:szCs w:val="24"/>
            <w:u w:val="single"/>
            <w:lang w:eastAsia="fr-FR"/>
          </w:rPr>
          <w:t>.</w:t>
        </w:r>
      </w:hyperlink>
      <w:r w:rsidRPr="00F728B7">
        <w:rPr>
          <w:rFonts w:ascii="Times New Roman" w:eastAsia="Times New Roman" w:hAnsi="Times New Roman" w:cs="Times New Roman"/>
          <w:sz w:val="24"/>
          <w:szCs w:val="24"/>
          <w:lang w:eastAsia="fr-FR"/>
        </w:rPr>
        <w:t> je qualifierai de « </w:t>
      </w:r>
      <w:proofErr w:type="spellStart"/>
      <w:r w:rsidRPr="00F728B7">
        <w:rPr>
          <w:rFonts w:ascii="Times New Roman" w:eastAsia="Times New Roman" w:hAnsi="Times New Roman" w:cs="Times New Roman"/>
          <w:sz w:val="24"/>
          <w:szCs w:val="24"/>
          <w:lang w:eastAsia="fr-FR"/>
        </w:rPr>
        <w:t>théo</w:t>
      </w:r>
      <w:proofErr w:type="spellEnd"/>
      <w:r w:rsidRPr="00F728B7">
        <w:rPr>
          <w:rFonts w:ascii="Times New Roman" w:eastAsia="Times New Roman" w:hAnsi="Times New Roman" w:cs="Times New Roman"/>
          <w:sz w:val="24"/>
          <w:szCs w:val="24"/>
          <w:lang w:eastAsia="fr-FR"/>
        </w:rPr>
        <w:t xml:space="preserve">-politique de la connaissance », Descartes situa le « moi » au fondement de la connaissance, dans la position auparavant réservée au « Dieu chrétien ». L’ensemble des attributs de ce « Dieu chrétien » furent localisés et transférés au « sujet ». Afin d’être à même d’affirmer la possibilité d’une connaissance transcendant le temps et l’espace, depuis le regard de Dieu, il était primordial de </w:t>
      </w:r>
      <w:r w:rsidRPr="00F728B7">
        <w:rPr>
          <w:rFonts w:ascii="Times New Roman" w:eastAsia="Times New Roman" w:hAnsi="Times New Roman" w:cs="Times New Roman"/>
          <w:sz w:val="24"/>
          <w:szCs w:val="24"/>
          <w:lang w:eastAsia="fr-FR"/>
        </w:rPr>
        <w:lastRenderedPageBreak/>
        <w:t xml:space="preserve">dissocier le sujet de tous les corps et les territoires, de le vider de toute détermination spatiale ou temporelle.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25" w:anchor="pa8" w:history="1">
        <w:r w:rsidRPr="00F728B7">
          <w:rPr>
            <w:rFonts w:ascii="Times New Roman" w:eastAsia="Times New Roman" w:hAnsi="Times New Roman" w:cs="Times New Roman"/>
            <w:color w:val="0000FF"/>
            <w:sz w:val="24"/>
            <w:szCs w:val="24"/>
            <w:u w:val="single"/>
            <w:lang w:eastAsia="fr-FR"/>
          </w:rPr>
          <w:t>8</w:t>
        </w:r>
      </w:hyperlink>
      <w:r w:rsidRPr="00F728B7">
        <w:rPr>
          <w:rFonts w:ascii="Times New Roman" w:eastAsia="Times New Roman" w:hAnsi="Times New Roman" w:cs="Times New Roman"/>
          <w:sz w:val="24"/>
          <w:szCs w:val="24"/>
          <w:lang w:eastAsia="fr-FR"/>
        </w:rPr>
        <w:t xml:space="preserve"> Ce dualisme constitue l’un des axes fondateurs du cartésianisme. Un tel dualisme permettait de situer le sujet dans un « non-lieu » et dans un « non-temps », et de justifier ainsi sa prétention à parler hors des limites spatio-temporelles de la cartographie du pouvoir. Le sujet devient le fondement de toute connaissance : son monologue intérieur, affranchi de toute relation dialogique avec d’autres êtres humains, lui permet de revendiquer l’accès à une vérité </w:t>
      </w:r>
      <w:r w:rsidRPr="00F728B7">
        <w:rPr>
          <w:rFonts w:ascii="Times New Roman" w:eastAsia="Times New Roman" w:hAnsi="Times New Roman" w:cs="Times New Roman"/>
          <w:i/>
          <w:iCs/>
          <w:sz w:val="24"/>
          <w:szCs w:val="24"/>
          <w:lang w:eastAsia="fr-FR"/>
        </w:rPr>
        <w:t xml:space="preserve">sui generis </w:t>
      </w:r>
      <w:r w:rsidRPr="00F728B7">
        <w:rPr>
          <w:rFonts w:ascii="Times New Roman" w:eastAsia="Times New Roman" w:hAnsi="Times New Roman" w:cs="Times New Roman"/>
          <w:sz w:val="24"/>
          <w:szCs w:val="24"/>
          <w:lang w:eastAsia="fr-FR"/>
        </w:rPr>
        <w:t xml:space="preserve">autoréférentielle. Le mythe de l’autoproduction de la vérité par le sujet isolé est un élément constitutif du mythe de la modernité, celui d’une Europe isolée et </w:t>
      </w:r>
      <w:proofErr w:type="spellStart"/>
      <w:r w:rsidRPr="00F728B7">
        <w:rPr>
          <w:rFonts w:ascii="Times New Roman" w:eastAsia="Times New Roman" w:hAnsi="Times New Roman" w:cs="Times New Roman"/>
          <w:sz w:val="24"/>
          <w:szCs w:val="24"/>
          <w:lang w:eastAsia="fr-FR"/>
        </w:rPr>
        <w:t>autogénérée</w:t>
      </w:r>
      <w:proofErr w:type="spellEnd"/>
      <w:r w:rsidRPr="00F728B7">
        <w:rPr>
          <w:rFonts w:ascii="Times New Roman" w:eastAsia="Times New Roman" w:hAnsi="Times New Roman" w:cs="Times New Roman"/>
          <w:sz w:val="24"/>
          <w:szCs w:val="24"/>
          <w:lang w:eastAsia="fr-FR"/>
        </w:rPr>
        <w:t xml:space="preserve"> qui se développe indépendamment de tout ce qui l’entoure. On constate donc que le solipsisme, de la même manière que le dualisme, est constitutif de la philosophie cartésienne.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26" w:anchor="pa9" w:history="1">
        <w:r w:rsidRPr="00F728B7">
          <w:rPr>
            <w:rFonts w:ascii="Times New Roman" w:eastAsia="Times New Roman" w:hAnsi="Times New Roman" w:cs="Times New Roman"/>
            <w:color w:val="0000FF"/>
            <w:sz w:val="24"/>
            <w:szCs w:val="24"/>
            <w:u w:val="single"/>
            <w:lang w:eastAsia="fr-FR"/>
          </w:rPr>
          <w:t>9</w:t>
        </w:r>
      </w:hyperlink>
      <w:r w:rsidRPr="00F728B7">
        <w:rPr>
          <w:rFonts w:ascii="Times New Roman" w:eastAsia="Times New Roman" w:hAnsi="Times New Roman" w:cs="Times New Roman"/>
          <w:sz w:val="24"/>
          <w:szCs w:val="24"/>
          <w:lang w:eastAsia="fr-FR"/>
        </w:rPr>
        <w:t xml:space="preserve"> Là se situe l’origine de l’« ego-politique de la connaissance », qui n’est autre que la sécularisation de la cosmologie chrétienne et de sa </w:t>
      </w:r>
      <w:proofErr w:type="spellStart"/>
      <w:r w:rsidRPr="00F728B7">
        <w:rPr>
          <w:rFonts w:ascii="Times New Roman" w:eastAsia="Times New Roman" w:hAnsi="Times New Roman" w:cs="Times New Roman"/>
          <w:sz w:val="24"/>
          <w:szCs w:val="24"/>
          <w:lang w:eastAsia="fr-FR"/>
        </w:rPr>
        <w:t>théo</w:t>
      </w:r>
      <w:proofErr w:type="spellEnd"/>
      <w:r w:rsidRPr="00F728B7">
        <w:rPr>
          <w:rFonts w:ascii="Times New Roman" w:eastAsia="Times New Roman" w:hAnsi="Times New Roman" w:cs="Times New Roman"/>
          <w:sz w:val="24"/>
          <w:szCs w:val="24"/>
          <w:lang w:eastAsia="fr-FR"/>
        </w:rPr>
        <w:t>-politique de la connaissance. Dans l’ego-politique de la connaissance, le sujet d’énonciation est effacé, occulté, dissimulé par ce que Santiago Castro-Gómez a nommé la philosophie du « point zéro  </w:t>
      </w:r>
      <w:hyperlink r:id="rId27" w:anchor="no287" w:history="1">
        <w:r w:rsidRPr="00F728B7">
          <w:rPr>
            <w:rFonts w:ascii="Times New Roman" w:eastAsia="Times New Roman" w:hAnsi="Times New Roman" w:cs="Times New Roman"/>
            <w:color w:val="0000FF"/>
            <w:sz w:val="24"/>
            <w:szCs w:val="24"/>
            <w:u w:val="single"/>
            <w:lang w:eastAsia="fr-FR"/>
          </w:rPr>
          <w:t>[7]</w:t>
        </w:r>
      </w:hyperlink>
      <w:hyperlink r:id="rId28" w:anchor="no287" w:history="1">
        <w:r w:rsidRPr="00F728B7">
          <w:rPr>
            <w:rFonts w:ascii="Times New Roman" w:eastAsia="Times New Roman" w:hAnsi="Times New Roman" w:cs="Times New Roman"/>
            <w:color w:val="0000FF"/>
            <w:sz w:val="24"/>
            <w:szCs w:val="24"/>
            <w:u w:val="single"/>
            <w:lang w:eastAsia="fr-FR"/>
          </w:rPr>
          <w:t xml:space="preserve">[7]CASTRO-GÓMEZ S., La </w:t>
        </w:r>
        <w:proofErr w:type="spellStart"/>
        <w:r w:rsidRPr="00F728B7">
          <w:rPr>
            <w:rFonts w:ascii="Times New Roman" w:eastAsia="Times New Roman" w:hAnsi="Times New Roman" w:cs="Times New Roman"/>
            <w:color w:val="0000FF"/>
            <w:sz w:val="24"/>
            <w:szCs w:val="24"/>
            <w:u w:val="single"/>
            <w:lang w:eastAsia="fr-FR"/>
          </w:rPr>
          <w:t>poscolonialidad</w:t>
        </w:r>
        <w:proofErr w:type="spellEnd"/>
        <w:r w:rsidRPr="00F728B7">
          <w:rPr>
            <w:rFonts w:ascii="Times New Roman" w:eastAsia="Times New Roman" w:hAnsi="Times New Roman" w:cs="Times New Roman"/>
            <w:color w:val="0000FF"/>
            <w:sz w:val="24"/>
            <w:szCs w:val="24"/>
            <w:u w:val="single"/>
            <w:lang w:eastAsia="fr-FR"/>
          </w:rPr>
          <w:t xml:space="preserve"> </w:t>
        </w:r>
        <w:proofErr w:type="spellStart"/>
        <w:r w:rsidRPr="00F728B7">
          <w:rPr>
            <w:rFonts w:ascii="Times New Roman" w:eastAsia="Times New Roman" w:hAnsi="Times New Roman" w:cs="Times New Roman"/>
            <w:color w:val="0000FF"/>
            <w:sz w:val="24"/>
            <w:szCs w:val="24"/>
            <w:u w:val="single"/>
            <w:lang w:eastAsia="fr-FR"/>
          </w:rPr>
          <w:t>explicada</w:t>
        </w:r>
        <w:proofErr w:type="spellEnd"/>
        <w:r w:rsidRPr="00F728B7">
          <w:rPr>
            <w:rFonts w:ascii="Times New Roman" w:eastAsia="Times New Roman" w:hAnsi="Times New Roman" w:cs="Times New Roman"/>
            <w:color w:val="0000FF"/>
            <w:sz w:val="24"/>
            <w:szCs w:val="24"/>
            <w:u w:val="single"/>
            <w:lang w:eastAsia="fr-FR"/>
          </w:rPr>
          <w:t xml:space="preserve"> a los </w:t>
        </w:r>
        <w:proofErr w:type="spellStart"/>
        <w:r w:rsidRPr="00F728B7">
          <w:rPr>
            <w:rFonts w:ascii="Times New Roman" w:eastAsia="Times New Roman" w:hAnsi="Times New Roman" w:cs="Times New Roman"/>
            <w:color w:val="0000FF"/>
            <w:sz w:val="24"/>
            <w:szCs w:val="24"/>
            <w:u w:val="single"/>
            <w:lang w:eastAsia="fr-FR"/>
          </w:rPr>
          <w:t>niños</w:t>
        </w:r>
        <w:proofErr w:type="spellEnd"/>
        <w:r w:rsidRPr="00F728B7">
          <w:rPr>
            <w:rFonts w:ascii="Times New Roman" w:eastAsia="Times New Roman" w:hAnsi="Times New Roman" w:cs="Times New Roman"/>
            <w:color w:val="0000FF"/>
            <w:sz w:val="24"/>
            <w:szCs w:val="24"/>
            <w:u w:val="single"/>
            <w:lang w:eastAsia="fr-FR"/>
          </w:rPr>
          <w:t>,…</w:t>
        </w:r>
      </w:hyperlink>
      <w:r w:rsidRPr="00F728B7">
        <w:rPr>
          <w:rFonts w:ascii="Times New Roman" w:eastAsia="Times New Roman" w:hAnsi="Times New Roman" w:cs="Times New Roman"/>
          <w:sz w:val="24"/>
          <w:szCs w:val="24"/>
          <w:lang w:eastAsia="fr-FR"/>
        </w:rPr>
        <w:t xml:space="preserve"> ». Le « point zéro » est un point de vue qui s’occulte en tant que tel, un point de vue qui se présente comme n’exprimant aucun point de vue. Nous avons donc là une philosophie au sein de laquelle le sujet épistémique n’a ni sexualité, ni genre, ni ethnicité, ni race, ni classe, ni spiritualité, ni langage, ni localisation dans les relations de pouvoir ; un sujet dont la production de vérité repose sur un monologue intérieur indépendant de toute relation avec quiconque en dehors de lui-même. On se trouve ainsi en présence d’une philosophie sourde, dépourvue de visage, en apesanteur.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29" w:anchor="pa10" w:history="1">
        <w:r w:rsidRPr="00F728B7">
          <w:rPr>
            <w:rFonts w:ascii="Times New Roman" w:eastAsia="Times New Roman" w:hAnsi="Times New Roman" w:cs="Times New Roman"/>
            <w:color w:val="0000FF"/>
            <w:sz w:val="24"/>
            <w:szCs w:val="24"/>
            <w:u w:val="single"/>
            <w:lang w:eastAsia="fr-FR"/>
          </w:rPr>
          <w:t>10</w:t>
        </w:r>
      </w:hyperlink>
      <w:r w:rsidRPr="00F728B7">
        <w:rPr>
          <w:rFonts w:ascii="Times New Roman" w:eastAsia="Times New Roman" w:hAnsi="Times New Roman" w:cs="Times New Roman"/>
          <w:sz w:val="24"/>
          <w:szCs w:val="24"/>
          <w:lang w:eastAsia="fr-FR"/>
        </w:rPr>
        <w:t xml:space="preserve"> Enrique </w:t>
      </w:r>
      <w:proofErr w:type="spellStart"/>
      <w:r w:rsidRPr="00F728B7">
        <w:rPr>
          <w:rFonts w:ascii="Times New Roman" w:eastAsia="Times New Roman" w:hAnsi="Times New Roman" w:cs="Times New Roman"/>
          <w:sz w:val="24"/>
          <w:szCs w:val="24"/>
          <w:lang w:eastAsia="fr-FR"/>
        </w:rPr>
        <w:t>Dussel</w:t>
      </w:r>
      <w:proofErr w:type="spellEnd"/>
      <w:r w:rsidRPr="00F728B7">
        <w:rPr>
          <w:rFonts w:ascii="Times New Roman" w:eastAsia="Times New Roman" w:hAnsi="Times New Roman" w:cs="Times New Roman"/>
          <w:sz w:val="24"/>
          <w:szCs w:val="24"/>
          <w:lang w:eastAsia="fr-FR"/>
        </w:rPr>
        <w:t xml:space="preserve"> a souligné à de nombreuses reprises que l’« </w:t>
      </w:r>
      <w:r w:rsidRPr="00F728B7">
        <w:rPr>
          <w:rFonts w:ascii="Times New Roman" w:eastAsia="Times New Roman" w:hAnsi="Times New Roman" w:cs="Times New Roman"/>
          <w:i/>
          <w:iCs/>
          <w:sz w:val="24"/>
          <w:szCs w:val="24"/>
          <w:lang w:eastAsia="fr-FR"/>
        </w:rPr>
        <w:t>ego cogito </w:t>
      </w:r>
      <w:r w:rsidRPr="00F728B7">
        <w:rPr>
          <w:rFonts w:ascii="Times New Roman" w:eastAsia="Times New Roman" w:hAnsi="Times New Roman" w:cs="Times New Roman"/>
          <w:sz w:val="24"/>
          <w:szCs w:val="24"/>
          <w:lang w:eastAsia="fr-FR"/>
        </w:rPr>
        <w:t>» cartésien – « Je pense, donc je suis » – est précédé par cent cinquante années d’« </w:t>
      </w:r>
      <w:r w:rsidRPr="00F728B7">
        <w:rPr>
          <w:rFonts w:ascii="Times New Roman" w:eastAsia="Times New Roman" w:hAnsi="Times New Roman" w:cs="Times New Roman"/>
          <w:i/>
          <w:iCs/>
          <w:sz w:val="24"/>
          <w:szCs w:val="24"/>
          <w:lang w:eastAsia="fr-FR"/>
        </w:rPr>
        <w:t xml:space="preserve">ego </w:t>
      </w:r>
      <w:proofErr w:type="spellStart"/>
      <w:r w:rsidRPr="00F728B7">
        <w:rPr>
          <w:rFonts w:ascii="Times New Roman" w:eastAsia="Times New Roman" w:hAnsi="Times New Roman" w:cs="Times New Roman"/>
          <w:i/>
          <w:iCs/>
          <w:sz w:val="24"/>
          <w:szCs w:val="24"/>
          <w:lang w:eastAsia="fr-FR"/>
        </w:rPr>
        <w:t>conquiro</w:t>
      </w:r>
      <w:proofErr w:type="spellEnd"/>
      <w:r w:rsidRPr="00F728B7">
        <w:rPr>
          <w:rFonts w:ascii="Times New Roman" w:eastAsia="Times New Roman" w:hAnsi="Times New Roman" w:cs="Times New Roman"/>
          <w:i/>
          <w:iCs/>
          <w:sz w:val="24"/>
          <w:szCs w:val="24"/>
          <w:lang w:eastAsia="fr-FR"/>
        </w:rPr>
        <w:t> </w:t>
      </w:r>
      <w:r w:rsidRPr="00F728B7">
        <w:rPr>
          <w:rFonts w:ascii="Times New Roman" w:eastAsia="Times New Roman" w:hAnsi="Times New Roman" w:cs="Times New Roman"/>
          <w:sz w:val="24"/>
          <w:szCs w:val="24"/>
          <w:lang w:eastAsia="fr-FR"/>
        </w:rPr>
        <w:t>» impérial – « Je conquiers, donc je suis ». Il conviendrait de rappeler que Descartes élabora sa philosophie à Amsterdam, en ce milieu de XVII</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qui vit la Hollande devenir le cœur du système-monde. Ce faisant, </w:t>
      </w:r>
      <w:proofErr w:type="spellStart"/>
      <w:r w:rsidRPr="00F728B7">
        <w:rPr>
          <w:rFonts w:ascii="Times New Roman" w:eastAsia="Times New Roman" w:hAnsi="Times New Roman" w:cs="Times New Roman"/>
          <w:sz w:val="24"/>
          <w:szCs w:val="24"/>
          <w:lang w:eastAsia="fr-FR"/>
        </w:rPr>
        <w:t>Dussel</w:t>
      </w:r>
      <w:proofErr w:type="spellEnd"/>
      <w:r w:rsidRPr="00F728B7">
        <w:rPr>
          <w:rFonts w:ascii="Times New Roman" w:eastAsia="Times New Roman" w:hAnsi="Times New Roman" w:cs="Times New Roman"/>
          <w:sz w:val="24"/>
          <w:szCs w:val="24"/>
          <w:lang w:eastAsia="fr-FR"/>
        </w:rPr>
        <w:t xml:space="preserve"> signale l’existence de conditions politiques, économiques, culturelles et sociales ayant présidé à l’émergence d’un sujet caractérisé par l’arrogance de prétendre parler depuis le regard de Dieu, un sujet dont la localisation géopolitique est déterminée par son existence en tant que colonisateur et conquérant, c’est-à-dire en tant qu</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être impérial ». Le mythe dualiste et solipsiste d’un sujet autoproduit inaugure donc le mythe de la modernité </w:t>
      </w:r>
      <w:proofErr w:type="spellStart"/>
      <w:r w:rsidRPr="00F728B7">
        <w:rPr>
          <w:rFonts w:ascii="Times New Roman" w:eastAsia="Times New Roman" w:hAnsi="Times New Roman" w:cs="Times New Roman"/>
          <w:sz w:val="24"/>
          <w:szCs w:val="24"/>
          <w:lang w:eastAsia="fr-FR"/>
        </w:rPr>
        <w:t>eurocentrée</w:t>
      </w:r>
      <w:proofErr w:type="spellEnd"/>
      <w:r w:rsidRPr="00F728B7">
        <w:rPr>
          <w:rFonts w:ascii="Times New Roman" w:eastAsia="Times New Roman" w:hAnsi="Times New Roman" w:cs="Times New Roman"/>
          <w:sz w:val="24"/>
          <w:szCs w:val="24"/>
          <w:lang w:eastAsia="fr-FR"/>
        </w:rPr>
        <w:t>, constitué autour d’un sujet accédant à une vérité universelle au travers d’un monologue – c’est-à-dire par la surdité au monde –, et au travers de l’effacement du visage du sujet d’énonciation. Ce solipsisme cartésien allait être mis en question par la philosophie occidentale elle-même. Cependant, un des éléments du cartésianisme a subsisté jusqu’à nos jours : la philosophie sans visage du « point zéro » sur laquelle les sciences humaines fondèrent, à partir du XIX</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l’épistémologie de la neutralité axiologique et de l’objectivité empirique du sujet producteur de la connaissance scientifique.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30" w:anchor="pa11" w:history="1">
        <w:r w:rsidRPr="00F728B7">
          <w:rPr>
            <w:rFonts w:ascii="Times New Roman" w:eastAsia="Times New Roman" w:hAnsi="Times New Roman" w:cs="Times New Roman"/>
            <w:color w:val="0000FF"/>
            <w:sz w:val="24"/>
            <w:szCs w:val="24"/>
            <w:u w:val="single"/>
            <w:lang w:eastAsia="fr-FR"/>
          </w:rPr>
          <w:t>11</w:t>
        </w:r>
      </w:hyperlink>
      <w:r w:rsidRPr="00F728B7">
        <w:rPr>
          <w:rFonts w:ascii="Times New Roman" w:eastAsia="Times New Roman" w:hAnsi="Times New Roman" w:cs="Times New Roman"/>
          <w:sz w:val="24"/>
          <w:szCs w:val="24"/>
          <w:lang w:eastAsia="fr-FR"/>
        </w:rPr>
        <w:t xml:space="preserve"> Bien que certains courants de pensée tels que le marxisme et la psychanalyse aient mis en question ces postulats, leurs tenants n’en ont pas moins continué de produire des connaissances à partir du « point zéro », c’est-à-dire sans questionner le lieu d’où ils parlent et d’où opère leur production de connaissances. C’est là un point crucial, car le concept d’universalité qui imprègne la philosophie européenne depuis Descartes est un universalisme abstrait. Et ce en deux sens distincts : d’abord sur le plan des énoncés, d’une connaissance déliée de toute détermination spatio-temporelle et qui affirme son caractère éternel ; ensuite </w:t>
      </w:r>
      <w:r w:rsidRPr="00F728B7">
        <w:rPr>
          <w:rFonts w:ascii="Times New Roman" w:eastAsia="Times New Roman" w:hAnsi="Times New Roman" w:cs="Times New Roman"/>
          <w:sz w:val="24"/>
          <w:szCs w:val="24"/>
          <w:lang w:eastAsia="fr-FR"/>
        </w:rPr>
        <w:lastRenderedPageBreak/>
        <w:t xml:space="preserve">dans un sens épistémique, dans la mesure où le sujet d’énonciation est dégagé, vidé de toute corporéité et de tout contenu, de toute localisation dans la cartographie du pouvoir global à partir de laquelle s’opère la production de connaissances ; un sujet producteur de connaissances présentées comme « vraies », participant d’un dessein global, universel.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31" w:anchor="pa12" w:history="1">
        <w:r w:rsidRPr="00F728B7">
          <w:rPr>
            <w:rFonts w:ascii="Times New Roman" w:eastAsia="Times New Roman" w:hAnsi="Times New Roman" w:cs="Times New Roman"/>
            <w:color w:val="0000FF"/>
            <w:sz w:val="24"/>
            <w:szCs w:val="24"/>
            <w:u w:val="single"/>
            <w:lang w:eastAsia="fr-FR"/>
          </w:rPr>
          <w:t>12</w:t>
        </w:r>
      </w:hyperlink>
      <w:r w:rsidRPr="00F728B7">
        <w:rPr>
          <w:rFonts w:ascii="Times New Roman" w:eastAsia="Times New Roman" w:hAnsi="Times New Roman" w:cs="Times New Roman"/>
          <w:sz w:val="24"/>
          <w:szCs w:val="24"/>
          <w:lang w:eastAsia="fr-FR"/>
        </w:rPr>
        <w:t xml:space="preserve"> La première forme d’universalisme abstrait – celui des énoncés – n’est possible qu’une fois admise la seconde – celui du sujet d’énonciation. Cette première acception de l’universalisme abstrait – un universalisme fondé sur une connaissance que caractérise sa prétention à l’universalité sur des énoncés soustraits à toute spatialité et à toute temporalité – a fait l’objet de questionnements au sein même de la philosophie occidentale. Néanmoins, la seconde acception de l’universalisme abstrait – une ego-politique de la connaissance fondée sur un sujet d’énonciation sans visage et sans lieu – a persisté jusqu’au XX</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au travers de la neutralité axiologique de la science occidentale ; et ce, même parmi les critiques de Descartes, ce qui s’avère être l’un des legs les plus pernicieux du cartésianisme.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32" w:anchor="pa13" w:history="1">
        <w:r w:rsidRPr="00F728B7">
          <w:rPr>
            <w:rFonts w:ascii="Times New Roman" w:eastAsia="Times New Roman" w:hAnsi="Times New Roman" w:cs="Times New Roman"/>
            <w:color w:val="0000FF"/>
            <w:sz w:val="24"/>
            <w:szCs w:val="24"/>
            <w:u w:val="single"/>
            <w:lang w:eastAsia="fr-FR"/>
          </w:rPr>
          <w:t>13</w:t>
        </w:r>
      </w:hyperlink>
      <w:r w:rsidRPr="00F728B7">
        <w:rPr>
          <w:rFonts w:ascii="Times New Roman" w:eastAsia="Times New Roman" w:hAnsi="Times New Roman" w:cs="Times New Roman"/>
          <w:sz w:val="24"/>
          <w:szCs w:val="24"/>
          <w:lang w:eastAsia="fr-FR"/>
        </w:rPr>
        <w:t xml:space="preserve"> Emmanuel Kant  </w:t>
      </w:r>
      <w:hyperlink r:id="rId33" w:anchor="no288" w:history="1">
        <w:r w:rsidRPr="00F728B7">
          <w:rPr>
            <w:rFonts w:ascii="Times New Roman" w:eastAsia="Times New Roman" w:hAnsi="Times New Roman" w:cs="Times New Roman"/>
            <w:color w:val="0000FF"/>
            <w:sz w:val="24"/>
            <w:szCs w:val="24"/>
            <w:u w:val="single"/>
            <w:lang w:eastAsia="fr-FR"/>
          </w:rPr>
          <w:t>[8]</w:t>
        </w:r>
      </w:hyperlink>
      <w:hyperlink r:id="rId34" w:anchor="no288" w:history="1">
        <w:r w:rsidRPr="00F728B7">
          <w:rPr>
            <w:rFonts w:ascii="Times New Roman" w:eastAsia="Times New Roman" w:hAnsi="Times New Roman" w:cs="Times New Roman"/>
            <w:color w:val="0000FF"/>
            <w:sz w:val="24"/>
            <w:szCs w:val="24"/>
            <w:u w:val="single"/>
            <w:lang w:eastAsia="fr-FR"/>
          </w:rPr>
          <w:t>[8]KANT E., Critique de la raison pure, Flammarion, Paris, 2001.</w:t>
        </w:r>
      </w:hyperlink>
      <w:r w:rsidRPr="00F728B7">
        <w:rPr>
          <w:rFonts w:ascii="Times New Roman" w:eastAsia="Times New Roman" w:hAnsi="Times New Roman" w:cs="Times New Roman"/>
          <w:sz w:val="24"/>
          <w:szCs w:val="24"/>
          <w:lang w:eastAsia="fr-FR"/>
        </w:rPr>
        <w:t xml:space="preserve">, écrivant un siècle plus tard, chercha à résoudre un certain nombre de dilemmes de l’universalisme cartésien en référençant des catégories d’espace et de temps, catégories innées à l’esprit des « hommes », et de ce fait universelles – les conditions </w:t>
      </w:r>
      <w:r w:rsidRPr="00F728B7">
        <w:rPr>
          <w:rFonts w:ascii="Times New Roman" w:eastAsia="Times New Roman" w:hAnsi="Times New Roman" w:cs="Times New Roman"/>
          <w:i/>
          <w:iCs/>
          <w:sz w:val="24"/>
          <w:szCs w:val="24"/>
          <w:lang w:eastAsia="fr-FR"/>
        </w:rPr>
        <w:t xml:space="preserve">a priori </w:t>
      </w:r>
      <w:r w:rsidRPr="00F728B7">
        <w:rPr>
          <w:rFonts w:ascii="Times New Roman" w:eastAsia="Times New Roman" w:hAnsi="Times New Roman" w:cs="Times New Roman"/>
          <w:sz w:val="24"/>
          <w:szCs w:val="24"/>
          <w:lang w:eastAsia="fr-FR"/>
        </w:rPr>
        <w:t xml:space="preserve">de toute connaissance. Le sujet transcendantal du kantisme, à la différence du sujet cartésien, ne peut produire de connaissances hors des catégories d’espace et de temps, car celles-ci sont présentes dès l’origine dans tous les esprits. Telles sont, aux yeux de Kant, les conditions de possibilité d’une intersubjectivité universaliste, au sein de laquelle tous les hommes reconnaissent une forme de connaissance donnée comme vraie et universelle. Contre Descartes, Kant pose des limites à la connaissance humaine, qui ne peut appréhender la « chose-en-soi ». Mais Kant, dans une perspective de renouvellement et de continuation du cartésianisme, voit dans les catégories </w:t>
      </w:r>
      <w:r w:rsidRPr="00F728B7">
        <w:rPr>
          <w:rFonts w:ascii="Times New Roman" w:eastAsia="Times New Roman" w:hAnsi="Times New Roman" w:cs="Times New Roman"/>
          <w:i/>
          <w:iCs/>
          <w:sz w:val="24"/>
          <w:szCs w:val="24"/>
          <w:lang w:eastAsia="fr-FR"/>
        </w:rPr>
        <w:t xml:space="preserve">a priori </w:t>
      </w:r>
      <w:r w:rsidRPr="00F728B7">
        <w:rPr>
          <w:rFonts w:ascii="Times New Roman" w:eastAsia="Times New Roman" w:hAnsi="Times New Roman" w:cs="Times New Roman"/>
          <w:sz w:val="24"/>
          <w:szCs w:val="24"/>
          <w:lang w:eastAsia="fr-FR"/>
        </w:rPr>
        <w:t xml:space="preserve">présentes dans tous les esprits ce qui rend possible l’organisation du chaos qu’est le monde empirique, de telle sorte que puisse être produite une connaissance reconnue </w:t>
      </w:r>
      <w:proofErr w:type="spellStart"/>
      <w:r w:rsidRPr="00F728B7">
        <w:rPr>
          <w:rFonts w:ascii="Times New Roman" w:eastAsia="Times New Roman" w:hAnsi="Times New Roman" w:cs="Times New Roman"/>
          <w:sz w:val="24"/>
          <w:szCs w:val="24"/>
          <w:lang w:eastAsia="fr-FR"/>
        </w:rPr>
        <w:t>intersubjectivement</w:t>
      </w:r>
      <w:proofErr w:type="spellEnd"/>
      <w:r w:rsidRPr="00F728B7">
        <w:rPr>
          <w:rFonts w:ascii="Times New Roman" w:eastAsia="Times New Roman" w:hAnsi="Times New Roman" w:cs="Times New Roman"/>
          <w:sz w:val="24"/>
          <w:szCs w:val="24"/>
          <w:lang w:eastAsia="fr-FR"/>
        </w:rPr>
        <w:t xml:space="preserve"> comme vraie et universelle.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35" w:anchor="pa14" w:history="1">
        <w:r w:rsidRPr="00F728B7">
          <w:rPr>
            <w:rFonts w:ascii="Times New Roman" w:eastAsia="Times New Roman" w:hAnsi="Times New Roman" w:cs="Times New Roman"/>
            <w:color w:val="0000FF"/>
            <w:sz w:val="24"/>
            <w:szCs w:val="24"/>
            <w:u w:val="single"/>
            <w:lang w:eastAsia="fr-FR"/>
          </w:rPr>
          <w:t>14</w:t>
        </w:r>
      </w:hyperlink>
      <w:r w:rsidRPr="00F728B7">
        <w:rPr>
          <w:rFonts w:ascii="Times New Roman" w:eastAsia="Times New Roman" w:hAnsi="Times New Roman" w:cs="Times New Roman"/>
          <w:sz w:val="24"/>
          <w:szCs w:val="24"/>
          <w:lang w:eastAsia="fr-FR"/>
        </w:rPr>
        <w:t xml:space="preserve"> L’eurocentrisme, implicite chez Descartes, apparaît de manière explicite chez Kant  </w:t>
      </w:r>
      <w:hyperlink r:id="rId36" w:anchor="no289" w:history="1">
        <w:r w:rsidRPr="00F728B7">
          <w:rPr>
            <w:rFonts w:ascii="Times New Roman" w:eastAsia="Times New Roman" w:hAnsi="Times New Roman" w:cs="Times New Roman"/>
            <w:color w:val="0000FF"/>
            <w:sz w:val="24"/>
            <w:szCs w:val="24"/>
            <w:u w:val="single"/>
            <w:lang w:eastAsia="fr-FR"/>
          </w:rPr>
          <w:t>[9]</w:t>
        </w:r>
      </w:hyperlink>
      <w:hyperlink r:id="rId37" w:anchor="no289" w:history="1">
        <w:r w:rsidRPr="00F728B7">
          <w:rPr>
            <w:rFonts w:ascii="Times New Roman" w:eastAsia="Times New Roman" w:hAnsi="Times New Roman" w:cs="Times New Roman"/>
            <w:color w:val="0000FF"/>
            <w:sz w:val="24"/>
            <w:szCs w:val="24"/>
            <w:u w:val="single"/>
            <w:lang w:eastAsia="fr-FR"/>
          </w:rPr>
          <w:t xml:space="preserve">[9]KANT E., </w:t>
        </w:r>
        <w:proofErr w:type="spellStart"/>
        <w:r w:rsidRPr="00F728B7">
          <w:rPr>
            <w:rFonts w:ascii="Times New Roman" w:eastAsia="Times New Roman" w:hAnsi="Times New Roman" w:cs="Times New Roman"/>
            <w:color w:val="0000FF"/>
            <w:sz w:val="24"/>
            <w:szCs w:val="24"/>
            <w:u w:val="single"/>
            <w:lang w:eastAsia="fr-FR"/>
          </w:rPr>
          <w:t>Antropologie</w:t>
        </w:r>
        <w:proofErr w:type="spellEnd"/>
        <w:r w:rsidRPr="00F728B7">
          <w:rPr>
            <w:rFonts w:ascii="Times New Roman" w:eastAsia="Times New Roman" w:hAnsi="Times New Roman" w:cs="Times New Roman"/>
            <w:color w:val="0000FF"/>
            <w:sz w:val="24"/>
            <w:szCs w:val="24"/>
            <w:u w:val="single"/>
            <w:lang w:eastAsia="fr-FR"/>
          </w:rPr>
          <w:t xml:space="preserve"> du point de vue pragmatique, </w:t>
        </w:r>
        <w:proofErr w:type="spellStart"/>
        <w:r w:rsidRPr="00F728B7">
          <w:rPr>
            <w:rFonts w:ascii="Times New Roman" w:eastAsia="Times New Roman" w:hAnsi="Times New Roman" w:cs="Times New Roman"/>
            <w:color w:val="0000FF"/>
            <w:sz w:val="24"/>
            <w:szCs w:val="24"/>
            <w:u w:val="single"/>
            <w:lang w:eastAsia="fr-FR"/>
          </w:rPr>
          <w:t>Vrin</w:t>
        </w:r>
        <w:proofErr w:type="spellEnd"/>
        <w:r w:rsidRPr="00F728B7">
          <w:rPr>
            <w:rFonts w:ascii="Times New Roman" w:eastAsia="Times New Roman" w:hAnsi="Times New Roman" w:cs="Times New Roman"/>
            <w:color w:val="0000FF"/>
            <w:sz w:val="24"/>
            <w:szCs w:val="24"/>
            <w:u w:val="single"/>
            <w:lang w:eastAsia="fr-FR"/>
          </w:rPr>
          <w:t>, Paris,…</w:t>
        </w:r>
      </w:hyperlink>
      <w:r w:rsidRPr="00F728B7">
        <w:rPr>
          <w:rFonts w:ascii="Times New Roman" w:eastAsia="Times New Roman" w:hAnsi="Times New Roman" w:cs="Times New Roman"/>
          <w:sz w:val="24"/>
          <w:szCs w:val="24"/>
          <w:lang w:eastAsia="fr-FR"/>
        </w:rPr>
        <w:t> : dans l’œuvre de ce dernier, la raison transcendantale est le propre de ceux qu’il considère comme des « hommes ». Or, lorsque l’on se penche sur ses travaux anthropologiques, on constate que ces derniers sont masculins, blancs et européens. Les Africains, les Indigènes, les Asiatiques et les Européens du Sud (Espagnols, Italiens et Portugais), hommes et femmes (y compris les Européennes), n’ont pas accès à la « raison ». La géographie de la raison change avec Kant : celui-ci écrit en effet dans l’Allemagne du XVIII</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au moment précis où les empires du nord-ouest de l’Europe (en particulier la France, l’Allemagne et l’Angleterre) se substituent progressivement à la Hollande et, en concurrence les uns avec les autres, en viennent à constituer le nouveau centre du système-monde.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38" w:anchor="pa15" w:history="1">
        <w:r w:rsidRPr="00F728B7">
          <w:rPr>
            <w:rFonts w:ascii="Times New Roman" w:eastAsia="Times New Roman" w:hAnsi="Times New Roman" w:cs="Times New Roman"/>
            <w:color w:val="0000FF"/>
            <w:sz w:val="24"/>
            <w:szCs w:val="24"/>
            <w:u w:val="single"/>
            <w:lang w:eastAsia="fr-FR"/>
          </w:rPr>
          <w:t>15</w:t>
        </w:r>
      </w:hyperlink>
      <w:r w:rsidRPr="00F728B7">
        <w:rPr>
          <w:rFonts w:ascii="Times New Roman" w:eastAsia="Times New Roman" w:hAnsi="Times New Roman" w:cs="Times New Roman"/>
          <w:sz w:val="24"/>
          <w:szCs w:val="24"/>
          <w:lang w:eastAsia="fr-FR"/>
        </w:rPr>
        <w:t xml:space="preserve"> Kant conserve le solipsisme et le dualisme âme/corps cartésiens, mais sous une forme amendée et rénovée. Il va ainsi mettre en question le premier type d’universalisme abstrait du cartésianisme (celui des énoncés), soit la possibilité d’une connaissance éternelle de la chose-en-soi, au-delà de toute catégorie spatio-temporelle. En revanche, Kant conserve et approfondit le second type d’universalisme abstrait, l’universalisme épistémologique, dès lors qu’est explicité ce qui était implicite chez Descartes : seul l</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homme européen » a accès à la production de connaissances universelles, définissant l’universel pour le reste de la planète. Le cosmopolitisme, tel que l’entend Kant, est donc un provincialisme européen masqué par un </w:t>
      </w:r>
      <w:r w:rsidRPr="00F728B7">
        <w:rPr>
          <w:rFonts w:ascii="Times New Roman" w:eastAsia="Times New Roman" w:hAnsi="Times New Roman" w:cs="Times New Roman"/>
          <w:sz w:val="24"/>
          <w:szCs w:val="24"/>
          <w:lang w:eastAsia="fr-FR"/>
        </w:rPr>
        <w:lastRenderedPageBreak/>
        <w:t xml:space="preserve">cosmopolitisme universaliste qui se déploie dans le reste du monde sous la forme d’un dessein global/impérial.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39" w:anchor="pa16" w:history="1">
        <w:r w:rsidRPr="00F728B7">
          <w:rPr>
            <w:rFonts w:ascii="Times New Roman" w:eastAsia="Times New Roman" w:hAnsi="Times New Roman" w:cs="Times New Roman"/>
            <w:color w:val="0000FF"/>
            <w:sz w:val="24"/>
            <w:szCs w:val="24"/>
            <w:u w:val="single"/>
            <w:lang w:eastAsia="fr-FR"/>
          </w:rPr>
          <w:t>16</w:t>
        </w:r>
      </w:hyperlink>
      <w:r w:rsidRPr="00F728B7">
        <w:rPr>
          <w:rFonts w:ascii="Times New Roman" w:eastAsia="Times New Roman" w:hAnsi="Times New Roman" w:cs="Times New Roman"/>
          <w:sz w:val="24"/>
          <w:szCs w:val="24"/>
          <w:lang w:eastAsia="fr-FR"/>
        </w:rPr>
        <w:t xml:space="preserve"> Durant les trois premières décennies du XIX</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la pensée de Hegel  </w:t>
      </w:r>
      <w:hyperlink r:id="rId40" w:anchor="no290" w:history="1">
        <w:r w:rsidRPr="00F728B7">
          <w:rPr>
            <w:rFonts w:ascii="Times New Roman" w:eastAsia="Times New Roman" w:hAnsi="Times New Roman" w:cs="Times New Roman"/>
            <w:color w:val="0000FF"/>
            <w:sz w:val="24"/>
            <w:szCs w:val="24"/>
            <w:u w:val="single"/>
            <w:lang w:eastAsia="fr-FR"/>
          </w:rPr>
          <w:t>[10]</w:t>
        </w:r>
      </w:hyperlink>
      <w:hyperlink r:id="rId41" w:anchor="no290" w:history="1">
        <w:r w:rsidRPr="00F728B7">
          <w:rPr>
            <w:rFonts w:ascii="Times New Roman" w:eastAsia="Times New Roman" w:hAnsi="Times New Roman" w:cs="Times New Roman"/>
            <w:color w:val="0000FF"/>
            <w:sz w:val="24"/>
            <w:szCs w:val="24"/>
            <w:u w:val="single"/>
            <w:lang w:eastAsia="fr-FR"/>
          </w:rPr>
          <w:t xml:space="preserve">[10]HEGEL G.W.F., Leçons sur la philosophie de l’histoire, </w:t>
        </w:r>
        <w:proofErr w:type="spellStart"/>
        <w:r w:rsidRPr="00F728B7">
          <w:rPr>
            <w:rFonts w:ascii="Times New Roman" w:eastAsia="Times New Roman" w:hAnsi="Times New Roman" w:cs="Times New Roman"/>
            <w:color w:val="0000FF"/>
            <w:sz w:val="24"/>
            <w:szCs w:val="24"/>
            <w:u w:val="single"/>
            <w:lang w:eastAsia="fr-FR"/>
          </w:rPr>
          <w:t>Vrin</w:t>
        </w:r>
        <w:proofErr w:type="spellEnd"/>
        <w:r w:rsidRPr="00F728B7">
          <w:rPr>
            <w:rFonts w:ascii="Times New Roman" w:eastAsia="Times New Roman" w:hAnsi="Times New Roman" w:cs="Times New Roman"/>
            <w:color w:val="0000FF"/>
            <w:sz w:val="24"/>
            <w:szCs w:val="24"/>
            <w:u w:val="single"/>
            <w:lang w:eastAsia="fr-FR"/>
          </w:rPr>
          <w:t>,…</w:t>
        </w:r>
      </w:hyperlink>
      <w:r w:rsidRPr="00F728B7">
        <w:rPr>
          <w:rFonts w:ascii="Times New Roman" w:eastAsia="Times New Roman" w:hAnsi="Times New Roman" w:cs="Times New Roman"/>
          <w:sz w:val="24"/>
          <w:szCs w:val="24"/>
          <w:lang w:eastAsia="fr-FR"/>
        </w:rPr>
        <w:t xml:space="preserve"> constitue à plusieurs égards une véritable révolution pour la philosophie occidentale. Hegel met en question le solipsisme afin de situer le sujet d’énonciation dans son contexte historico-universel  </w:t>
      </w:r>
      <w:hyperlink r:id="rId42" w:anchor="no291" w:history="1">
        <w:r w:rsidRPr="00F728B7">
          <w:rPr>
            <w:rFonts w:ascii="Times New Roman" w:eastAsia="Times New Roman" w:hAnsi="Times New Roman" w:cs="Times New Roman"/>
            <w:color w:val="0000FF"/>
            <w:sz w:val="24"/>
            <w:szCs w:val="24"/>
            <w:u w:val="single"/>
            <w:lang w:eastAsia="fr-FR"/>
          </w:rPr>
          <w:t>[11]</w:t>
        </w:r>
      </w:hyperlink>
      <w:hyperlink r:id="rId43" w:anchor="no291" w:history="1">
        <w:r w:rsidRPr="00F728B7">
          <w:rPr>
            <w:rFonts w:ascii="Times New Roman" w:eastAsia="Times New Roman" w:hAnsi="Times New Roman" w:cs="Times New Roman"/>
            <w:color w:val="0000FF"/>
            <w:sz w:val="24"/>
            <w:szCs w:val="24"/>
            <w:u w:val="single"/>
            <w:lang w:eastAsia="fr-FR"/>
          </w:rPr>
          <w:t xml:space="preserve">[11]HEGEL G.W.F., Encyclopédie des sciences philosophiques, </w:t>
        </w:r>
        <w:proofErr w:type="spellStart"/>
        <w:r w:rsidRPr="00F728B7">
          <w:rPr>
            <w:rFonts w:ascii="Times New Roman" w:eastAsia="Times New Roman" w:hAnsi="Times New Roman" w:cs="Times New Roman"/>
            <w:color w:val="0000FF"/>
            <w:sz w:val="24"/>
            <w:szCs w:val="24"/>
            <w:u w:val="single"/>
            <w:lang w:eastAsia="fr-FR"/>
          </w:rPr>
          <w:t>Vrin</w:t>
        </w:r>
        <w:proofErr w:type="spellEnd"/>
        <w:r w:rsidRPr="00F728B7">
          <w:rPr>
            <w:rFonts w:ascii="Times New Roman" w:eastAsia="Times New Roman" w:hAnsi="Times New Roman" w:cs="Times New Roman"/>
            <w:color w:val="0000FF"/>
            <w:sz w:val="24"/>
            <w:szCs w:val="24"/>
            <w:u w:val="single"/>
            <w:lang w:eastAsia="fr-FR"/>
          </w:rPr>
          <w:t>,…</w:t>
        </w:r>
      </w:hyperlink>
      <w:r w:rsidRPr="00F728B7">
        <w:rPr>
          <w:rFonts w:ascii="Times New Roman" w:eastAsia="Times New Roman" w:hAnsi="Times New Roman" w:cs="Times New Roman"/>
          <w:sz w:val="24"/>
          <w:szCs w:val="24"/>
          <w:lang w:eastAsia="fr-FR"/>
        </w:rPr>
        <w:t>, et s’efforce de surmonter le dualisme en affirmant l’identité du sujet et de l’objet  </w:t>
      </w:r>
      <w:hyperlink r:id="rId44" w:anchor="no292" w:history="1">
        <w:r w:rsidRPr="00F728B7">
          <w:rPr>
            <w:rFonts w:ascii="Times New Roman" w:eastAsia="Times New Roman" w:hAnsi="Times New Roman" w:cs="Times New Roman"/>
            <w:color w:val="0000FF"/>
            <w:sz w:val="24"/>
            <w:szCs w:val="24"/>
            <w:u w:val="single"/>
            <w:lang w:eastAsia="fr-FR"/>
          </w:rPr>
          <w:t>[12]</w:t>
        </w:r>
      </w:hyperlink>
      <w:hyperlink r:id="rId45" w:anchor="no292" w:history="1">
        <w:r w:rsidRPr="00F728B7">
          <w:rPr>
            <w:rFonts w:ascii="Times New Roman" w:eastAsia="Times New Roman" w:hAnsi="Times New Roman" w:cs="Times New Roman"/>
            <w:color w:val="0000FF"/>
            <w:sz w:val="24"/>
            <w:szCs w:val="24"/>
            <w:u w:val="single"/>
            <w:lang w:eastAsia="fr-FR"/>
          </w:rPr>
          <w:t>[12]HEGEL G.W.F., Phénoménologie de l’esprit, Flammarion, Paris,…</w:t>
        </w:r>
      </w:hyperlink>
      <w:r w:rsidRPr="00F728B7">
        <w:rPr>
          <w:rFonts w:ascii="Times New Roman" w:eastAsia="Times New Roman" w:hAnsi="Times New Roman" w:cs="Times New Roman"/>
          <w:sz w:val="24"/>
          <w:szCs w:val="24"/>
          <w:lang w:eastAsia="fr-FR"/>
        </w:rPr>
        <w:t>. Hegel mène à bien ces opérations en formulant deux critiques à l’encontre du transcendantalisme kantien : 1) il substitue des catégories philosophiques historicisées aux catégories innées du kantisme ; 2) il oppose au dualisme kantien, dont découlait l’impossibilité de connaître la chose-en-soi, une conception de la vérité comme un tout, comme le processus du mouvement dialectique de la pensée qui appréhende le mouvement réel de la chose-en-soi  </w:t>
      </w:r>
      <w:hyperlink r:id="rId46" w:anchor="no293" w:history="1">
        <w:r w:rsidRPr="00F728B7">
          <w:rPr>
            <w:rFonts w:ascii="Times New Roman" w:eastAsia="Times New Roman" w:hAnsi="Times New Roman" w:cs="Times New Roman"/>
            <w:color w:val="0000FF"/>
            <w:sz w:val="24"/>
            <w:szCs w:val="24"/>
            <w:u w:val="single"/>
            <w:lang w:eastAsia="fr-FR"/>
          </w:rPr>
          <w:t>[13]</w:t>
        </w:r>
      </w:hyperlink>
      <w:hyperlink r:id="rId47" w:anchor="no293" w:history="1">
        <w:r w:rsidRPr="00F728B7">
          <w:rPr>
            <w:rFonts w:ascii="Times New Roman" w:eastAsia="Times New Roman" w:hAnsi="Times New Roman" w:cs="Times New Roman"/>
            <w:color w:val="0000FF"/>
            <w:sz w:val="24"/>
            <w:szCs w:val="24"/>
            <w:u w:val="single"/>
            <w:lang w:eastAsia="fr-FR"/>
          </w:rPr>
          <w:t>[13]Ibid.</w:t>
        </w:r>
      </w:hyperlink>
      <w:r w:rsidRPr="00F728B7">
        <w:rPr>
          <w:rFonts w:ascii="Times New Roman" w:eastAsia="Times New Roman" w:hAnsi="Times New Roman" w:cs="Times New Roman"/>
          <w:sz w:val="24"/>
          <w:szCs w:val="24"/>
          <w:lang w:eastAsia="fr-FR"/>
        </w:rPr>
        <w:t xml:space="preserve"> en se déprenant de la dichotomie sujet/objet. Selon Hegel, le mouvement de la pensée mène de l’abstrait au concret. Le développement des catégories se produit parallèlement à l’histoire universelle, cette dernière étant conçue comme une expression du premier. Les catégories ou concepts procèdent des médiations, contradictions et négations de la pensée, et vont des universaux abstraits aux universaux concrets. Hegel, en soumettant les catégories à la négation, ne pose pas leur disparition mais simplement leur subsumption : ces catégories simples sont désormais conçues en tant que déterminations de catégories plus complexes. C’est au travers de ce mouvement qu’Hegel entend parvenir à la « connaissance absolue », valide hors du temps et de l’espace. Par universalisme abstrait, Hegel désigne les catégories simples, dépourvues de déterminations, qui ne renferment pas en elles-mêmes d’autres catégories. Les catégories simples, les universaux abstraits constituent chez Hegel la pierre de touche de la production de connaissance.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48" w:anchor="pa17" w:history="1">
        <w:r w:rsidRPr="00F728B7">
          <w:rPr>
            <w:rFonts w:ascii="Times New Roman" w:eastAsia="Times New Roman" w:hAnsi="Times New Roman" w:cs="Times New Roman"/>
            <w:color w:val="0000FF"/>
            <w:sz w:val="24"/>
            <w:szCs w:val="24"/>
            <w:u w:val="single"/>
            <w:lang w:eastAsia="fr-FR"/>
          </w:rPr>
          <w:t>17</w:t>
        </w:r>
      </w:hyperlink>
      <w:r w:rsidRPr="00F728B7">
        <w:rPr>
          <w:rFonts w:ascii="Times New Roman" w:eastAsia="Times New Roman" w:hAnsi="Times New Roman" w:cs="Times New Roman"/>
          <w:sz w:val="24"/>
          <w:szCs w:val="24"/>
          <w:lang w:eastAsia="fr-FR"/>
        </w:rPr>
        <w:t xml:space="preserve"> Les universaux concrets, dans leur acception hégélienne, sont ces catégories complexes riches de multiples déterminations  </w:t>
      </w:r>
      <w:hyperlink r:id="rId49" w:anchor="no294" w:history="1">
        <w:r w:rsidRPr="00F728B7">
          <w:rPr>
            <w:rFonts w:ascii="Times New Roman" w:eastAsia="Times New Roman" w:hAnsi="Times New Roman" w:cs="Times New Roman"/>
            <w:color w:val="0000FF"/>
            <w:sz w:val="24"/>
            <w:szCs w:val="24"/>
            <w:u w:val="single"/>
            <w:lang w:eastAsia="fr-FR"/>
          </w:rPr>
          <w:t>[14]</w:t>
        </w:r>
      </w:hyperlink>
      <w:hyperlink r:id="rId50" w:anchor="no294" w:history="1">
        <w:r w:rsidRPr="00F728B7">
          <w:rPr>
            <w:rFonts w:ascii="Times New Roman" w:eastAsia="Times New Roman" w:hAnsi="Times New Roman" w:cs="Times New Roman"/>
            <w:color w:val="0000FF"/>
            <w:sz w:val="24"/>
            <w:szCs w:val="24"/>
            <w:u w:val="single"/>
            <w:lang w:eastAsia="fr-FR"/>
          </w:rPr>
          <w:t>[14]HEGEL G.W.F., Encyclopédie des sciences philosophiques, op.…</w:t>
        </w:r>
      </w:hyperlink>
      <w:r w:rsidRPr="00F728B7">
        <w:rPr>
          <w:rFonts w:ascii="Times New Roman" w:eastAsia="Times New Roman" w:hAnsi="Times New Roman" w:cs="Times New Roman"/>
          <w:sz w:val="24"/>
          <w:szCs w:val="24"/>
          <w:lang w:eastAsia="fr-FR"/>
        </w:rPr>
        <w:t xml:space="preserve">. Par multiples déterminations, Hegel fait référence à ces catégories complexes dans lesquelles sont contenues les catégories les plus simples. La méthode dialectique hégélienne est un mécanisme épistémique qui subsume et transforme toute altérité et toute différence en une partie du même, jusqu’à parvenir à la « connaissance absolue » en tant que « connaissance de toute connaissance ». Ce stade est conçu comme coïncidant avec la fin de l’histoire, mettant un terme à la possibilité de produire quelque nouveauté que ce soit dans les domaines de la pensée et de l’histoire humaines. Au travers de la « connaissance absolue », Hegel en vient à circonscrire son innovation aux limites du premier type d’universalisme, celui des énoncés, lorsque, au lieu de poursuivre l’historicisation des catégories et des énoncés, il met la « connaissance absolue » au service d’une nouvelle forme d’universalisme qui se présente comme vraie pour toute l’humanité, en tout lieu et en tout temps. La différence entre Descartes et Hegel réside dans le fait que, pour le premier, l’universalisme éternel existe </w:t>
      </w:r>
      <w:r w:rsidRPr="00F728B7">
        <w:rPr>
          <w:rFonts w:ascii="Times New Roman" w:eastAsia="Times New Roman" w:hAnsi="Times New Roman" w:cs="Times New Roman"/>
          <w:i/>
          <w:iCs/>
          <w:sz w:val="24"/>
          <w:szCs w:val="24"/>
          <w:lang w:eastAsia="fr-FR"/>
        </w:rPr>
        <w:t>a priori</w:t>
      </w:r>
      <w:r w:rsidRPr="00F728B7">
        <w:rPr>
          <w:rFonts w:ascii="Times New Roman" w:eastAsia="Times New Roman" w:hAnsi="Times New Roman" w:cs="Times New Roman"/>
          <w:sz w:val="24"/>
          <w:szCs w:val="24"/>
          <w:lang w:eastAsia="fr-FR"/>
        </w:rPr>
        <w:t xml:space="preserve">, tandis que, pour le second, l’universel éternel résulte d’une reconstruction historique </w:t>
      </w:r>
      <w:r w:rsidRPr="00F728B7">
        <w:rPr>
          <w:rFonts w:ascii="Times New Roman" w:eastAsia="Times New Roman" w:hAnsi="Times New Roman" w:cs="Times New Roman"/>
          <w:i/>
          <w:iCs/>
          <w:sz w:val="24"/>
          <w:szCs w:val="24"/>
          <w:lang w:eastAsia="fr-FR"/>
        </w:rPr>
        <w:t xml:space="preserve">a posteriori </w:t>
      </w:r>
      <w:r w:rsidRPr="00F728B7">
        <w:rPr>
          <w:rFonts w:ascii="Times New Roman" w:eastAsia="Times New Roman" w:hAnsi="Times New Roman" w:cs="Times New Roman"/>
          <w:sz w:val="24"/>
          <w:szCs w:val="24"/>
          <w:lang w:eastAsia="fr-FR"/>
        </w:rPr>
        <w:t>qu’opère l</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esprit universel » tout au long de l’histoire de l’humanité. L</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humanité » telle que l’entend Hegel ne comprend cependant pas tous les êtres humains. Celui-ci se voyait lui-même comme le « philosophe des philosophes », le philosophe de la fin de l’histoire.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51" w:anchor="pa18" w:history="1">
        <w:r w:rsidRPr="00F728B7">
          <w:rPr>
            <w:rFonts w:ascii="Times New Roman" w:eastAsia="Times New Roman" w:hAnsi="Times New Roman" w:cs="Times New Roman"/>
            <w:color w:val="0000FF"/>
            <w:sz w:val="24"/>
            <w:szCs w:val="24"/>
            <w:u w:val="single"/>
            <w:lang w:eastAsia="fr-FR"/>
          </w:rPr>
          <w:t>18</w:t>
        </w:r>
      </w:hyperlink>
      <w:r w:rsidRPr="00F728B7">
        <w:rPr>
          <w:rFonts w:ascii="Times New Roman" w:eastAsia="Times New Roman" w:hAnsi="Times New Roman" w:cs="Times New Roman"/>
          <w:sz w:val="24"/>
          <w:szCs w:val="24"/>
          <w:lang w:eastAsia="fr-FR"/>
        </w:rPr>
        <w:t xml:space="preserve"> Hegel – dans la lignée du racisme épistémique des philosophes occidentaux qui l’avaient précédé – conçut l’« esprit universel » comme animé d’un mouvement est/ouest. L’Est </w:t>
      </w:r>
      <w:r w:rsidRPr="00F728B7">
        <w:rPr>
          <w:rFonts w:ascii="Times New Roman" w:eastAsia="Times New Roman" w:hAnsi="Times New Roman" w:cs="Times New Roman"/>
          <w:sz w:val="24"/>
          <w:szCs w:val="24"/>
          <w:lang w:eastAsia="fr-FR"/>
        </w:rPr>
        <w:lastRenderedPageBreak/>
        <w:t>représentait un passé stationnaire, l’Ouest le présent, qui abritait le développement de l</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esprit universel », et l’Amérique blanche le futur. Si l’Asie était conçue comme un stade inférieur de l</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esprit universel », l’Afrique et le monde indigène n’en formaient, quant à eux, même pas une partie, et les femmes n’étaient jamais mentionnées, si ce n’est lorsque étaient évoqués le mariage et la famille. Aux yeux de Hegel, seuls les hommes blancs/chrétiens/hétérosexuels/européens pouvaient parvenir à la « connaissance absolue ». Les multiples déterminations constitutives de la « connaissance absolue » sont donc subsumées dans la philosophie occidentale. La formulation hégélienne de la « connaissance absolue » ne laisse subsister aucune position d’altérité située dans un « en dehors ». Le racisme épistémologique à l’œuvre dans l’universalisme abstrait du cartésianisme et du kantisme – au sein duquel l’universel est fondé sur le particulier : l’homme occidental – demeure donc intact chez Hegel. Les autres philosophies – à l’instar de celles de l’Est – sont tenues pour inférieures, ou – s’agissant des philosophies indigènes et africaines – ne sont pas jugées dignes d’une telle appellation, l</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esprit universel » n’ayant jamais parcouru ces contrées.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52" w:anchor="pa19" w:history="1">
        <w:r w:rsidRPr="00F728B7">
          <w:rPr>
            <w:rFonts w:ascii="Times New Roman" w:eastAsia="Times New Roman" w:hAnsi="Times New Roman" w:cs="Times New Roman"/>
            <w:color w:val="0000FF"/>
            <w:sz w:val="24"/>
            <w:szCs w:val="24"/>
            <w:u w:val="single"/>
            <w:lang w:eastAsia="fr-FR"/>
          </w:rPr>
          <w:t>19</w:t>
        </w:r>
      </w:hyperlink>
      <w:r w:rsidRPr="00F728B7">
        <w:rPr>
          <w:rFonts w:ascii="Times New Roman" w:eastAsia="Times New Roman" w:hAnsi="Times New Roman" w:cs="Times New Roman"/>
          <w:sz w:val="24"/>
          <w:szCs w:val="24"/>
          <w:lang w:eastAsia="fr-FR"/>
        </w:rPr>
        <w:t xml:space="preserve"> On doit à Karl Marx, écrivant au milieu du XIX</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d’importantes inflexions dans la trajectoire de la pensée philosophique occidentale. Nous nous limiterons ici à envisager sa pensée au prisme des deux types d’universalismes proposés à la discussion. Marx critique la dialectique hégélienne pour son idéalisme, et le matérialisme de Feuerbach en pointant son mécanicisme réductionniste, le défaut de dialectique dont celui-ci fait preuve face à la pratique humaine de transformation de la nature et de l’homme lui-même. Le mouvement hégélien de l’abstrait au concret n’est pas simplement pour Marx un mouvement des catégories philosophiques, mais un mouvement des catégories de l’économie politique  </w:t>
      </w:r>
      <w:hyperlink r:id="rId53" w:anchor="no295" w:history="1">
        <w:r w:rsidRPr="00F728B7">
          <w:rPr>
            <w:rFonts w:ascii="Times New Roman" w:eastAsia="Times New Roman" w:hAnsi="Times New Roman" w:cs="Times New Roman"/>
            <w:color w:val="0000FF"/>
            <w:sz w:val="24"/>
            <w:szCs w:val="24"/>
            <w:u w:val="single"/>
            <w:lang w:eastAsia="fr-FR"/>
          </w:rPr>
          <w:t>[15]</w:t>
        </w:r>
      </w:hyperlink>
      <w:hyperlink r:id="rId54" w:anchor="no295" w:history="1">
        <w:r w:rsidRPr="00F728B7">
          <w:rPr>
            <w:rFonts w:ascii="Times New Roman" w:eastAsia="Times New Roman" w:hAnsi="Times New Roman" w:cs="Times New Roman"/>
            <w:color w:val="0000FF"/>
            <w:sz w:val="24"/>
            <w:szCs w:val="24"/>
            <w:u w:val="single"/>
            <w:lang w:eastAsia="fr-FR"/>
          </w:rPr>
          <w:t>[15]MARX K., « Introduction à la critique de l’économie…</w:t>
        </w:r>
      </w:hyperlink>
      <w:r w:rsidRPr="00F728B7">
        <w:rPr>
          <w:rFonts w:ascii="Times New Roman" w:eastAsia="Times New Roman" w:hAnsi="Times New Roman" w:cs="Times New Roman"/>
          <w:sz w:val="24"/>
          <w:szCs w:val="24"/>
          <w:lang w:eastAsia="fr-FR"/>
        </w:rPr>
        <w:t xml:space="preserve">. Contre Hegel, Marx pose que les déterminations de l’économie politique qui s’exercent sur la vie sociale priment sur les déterminations conceptuelles. Ainsi, chez Marx, l’ascension hégélienne de l’abstrait au concret est considérée comme un mouvement de la pensée qui s’incarne dans les catégories politico-économiques de son époque. Bien que les définitions de l’abstrait et du concret élaborées par Hegel – pour qui le concret est riche de déterminations multiples – et Marx soient fort similaires, ce dernier se distingue de la position hégélienne par la primauté qu’il accorde aux catégories de l’économie politique et par le fait qu’il affirme l’existence d’un mouvement préalable à l’ascension de l’abstrait au concret. Celui-ci consiste, à l’inverse, dans le mouvement du concret vers l’abstrait : de la perception sensorielle et de la réalité empirique situées à un moment de l’histoire de l’évolution de l’économie politique et de la lutte des classes à des catégories plus abstraites.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55" w:anchor="pa20" w:history="1">
        <w:r w:rsidRPr="00F728B7">
          <w:rPr>
            <w:rFonts w:ascii="Times New Roman" w:eastAsia="Times New Roman" w:hAnsi="Times New Roman" w:cs="Times New Roman"/>
            <w:color w:val="0000FF"/>
            <w:sz w:val="24"/>
            <w:szCs w:val="24"/>
            <w:u w:val="single"/>
            <w:lang w:eastAsia="fr-FR"/>
          </w:rPr>
          <w:t>20</w:t>
        </w:r>
      </w:hyperlink>
      <w:r w:rsidRPr="00F728B7">
        <w:rPr>
          <w:rFonts w:ascii="Times New Roman" w:eastAsia="Times New Roman" w:hAnsi="Times New Roman" w:cs="Times New Roman"/>
          <w:sz w:val="24"/>
          <w:szCs w:val="24"/>
          <w:lang w:eastAsia="fr-FR"/>
        </w:rPr>
        <w:t xml:space="preserve"> Tout comme Hegel, Marx historicise ces catégories. Cependant, ce qui constituait le point de départ chez Hegel – les catégories universelles les plus abstraites à partir desquelles la réalité peut être déduite – devient le point d’arrivée de la pensée de Marx. Le tournant matérialiste de Marx l’amène à concevoir les catégories les plus abstraites comme résultant d’un processus fort complexe de la pensée, de nature historico-sociale. Le mouvement de la pensée mène donc pour Marx du concret à l’abstrait afin de produire des catégories simples et abstraites, et ce uniquement dans le but de pouvoir ensuite faire retour au mouvement de l’abstrait au concret, débouchant sur la production de catégories complexes. Hegel identifia ce second mouvement (de l’abstrait au concret, des concepts simples aux concepts complexes), mais son idéalisme le rendait aveugle au premier mouvement (du concret à l’abstrait, de concepts vides à des concepts plus simples encore). La catégorie simple du « travail », par exemple, émerge à un moment spécifique de l’histoire humaine, lorsque le travail est socialement détaché de sa multiplicité concrète. Selon Marx, un tel processus ne se manifeste </w:t>
      </w:r>
      <w:r w:rsidRPr="00F728B7">
        <w:rPr>
          <w:rFonts w:ascii="Times New Roman" w:eastAsia="Times New Roman" w:hAnsi="Times New Roman" w:cs="Times New Roman"/>
          <w:sz w:val="24"/>
          <w:szCs w:val="24"/>
          <w:lang w:eastAsia="fr-FR"/>
        </w:rPr>
        <w:lastRenderedPageBreak/>
        <w:t xml:space="preserve">qu’au sein du système capitaliste, lorsque les relations marchandes en viennent à être prédominantes dans les relations sociales de production. La pensée économique ne peut concevoir cette catégorie que comme un concept simple et abstrait à un moment déterminé du développement de l’histoire.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56" w:anchor="pa21" w:history="1">
        <w:r w:rsidRPr="00F728B7">
          <w:rPr>
            <w:rFonts w:ascii="Times New Roman" w:eastAsia="Times New Roman" w:hAnsi="Times New Roman" w:cs="Times New Roman"/>
            <w:color w:val="0000FF"/>
            <w:sz w:val="24"/>
            <w:szCs w:val="24"/>
            <w:u w:val="single"/>
            <w:lang w:eastAsia="fr-FR"/>
          </w:rPr>
          <w:t>21</w:t>
        </w:r>
      </w:hyperlink>
      <w:r w:rsidRPr="00F728B7">
        <w:rPr>
          <w:rFonts w:ascii="Times New Roman" w:eastAsia="Times New Roman" w:hAnsi="Times New Roman" w:cs="Times New Roman"/>
          <w:sz w:val="24"/>
          <w:szCs w:val="24"/>
          <w:lang w:eastAsia="fr-FR"/>
        </w:rPr>
        <w:t xml:space="preserve"> Auparavant, on entendait par travail les tâches concrètes effectuées par une personne (travail d’un artisan ou d’un paysan…). Ce n’est qu’une fois que celles-ci sont évaluées socialement à l’aune de leur valeur d’échange (le temps de travail socialement nécessaire pour produire une marchandise), et non de leur valeur d’usage (le travail qualitatif à l’œuvre dans la production), que l’émergence de la catégorie « travail » devient possible en tant que concept abstrait, indifférent à la particularité du travail concret. En d’autres termes, chez Marx, la pensée ne jaillit pas de l’esprit humain à un moment donné de son développement, mais émerge de la situation déterminée, concrète, historique et sociale de l’évolution de l’économie politique. En termes épistémiques, la production de connaissance n’est donc pas conçue par Marx comme le résultat du développement de l’esprit au sein d’une époque, mais bien plutôt comme la résultante du développement matériel des relations de production et des forces productives.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57" w:anchor="pa22" w:history="1">
        <w:r w:rsidRPr="00F728B7">
          <w:rPr>
            <w:rFonts w:ascii="Times New Roman" w:eastAsia="Times New Roman" w:hAnsi="Times New Roman" w:cs="Times New Roman"/>
            <w:color w:val="0000FF"/>
            <w:sz w:val="24"/>
            <w:szCs w:val="24"/>
            <w:u w:val="single"/>
            <w:lang w:eastAsia="fr-FR"/>
          </w:rPr>
          <w:t>22</w:t>
        </w:r>
      </w:hyperlink>
      <w:r w:rsidRPr="00F728B7">
        <w:rPr>
          <w:rFonts w:ascii="Times New Roman" w:eastAsia="Times New Roman" w:hAnsi="Times New Roman" w:cs="Times New Roman"/>
          <w:sz w:val="24"/>
          <w:szCs w:val="24"/>
          <w:lang w:eastAsia="fr-FR"/>
        </w:rPr>
        <w:t xml:space="preserve"> L’ancrage de l’esprit hégélien dans l’histoire de l’économie politique et la relation de celle-ci à la pensée d’une époque conduisent Marx à conférer une orientation matérialiste à la dialectique hégélienne. En conséquence, Marx met l’accent sur le caractère de classe de cette perspective politique, théorique et philosophique. Le point de vue du prolétariat constitue pour Marx le point de départ épistémologique de la critique de l’économie politique bourgeoise. Il s’agit là d’une rupture considérable par rapport à la tradition philosophique occidentale, en regard des deux types d’universalismes envisagés ici. Concernant le premier type, l’universalisme des énoncés, Marx, à l’instar de Hegel, replace ces derniers dans leur contexte historique. À la différence de Hegel, le contexte historique ne dépend plus de l</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esprit universel », mais du développement de l’économie politique, du mode de production et des luttes de classes qui lui sont inhérentes. Les conditions de production priment sur la conscience à toutes les époques de l’histoire – encore un énoncé universel abstrait –, mais l’opération de détermination « en dernière instance » qu’exercent les processus économiques varie selon les époques. Il s’agit donc là d’un universel abstrait qui reçoit un contenu </w:t>
      </w:r>
      <w:proofErr w:type="spellStart"/>
      <w:r w:rsidRPr="00F728B7">
        <w:rPr>
          <w:rFonts w:ascii="Times New Roman" w:eastAsia="Times New Roman" w:hAnsi="Times New Roman" w:cs="Times New Roman"/>
          <w:sz w:val="24"/>
          <w:szCs w:val="24"/>
          <w:lang w:eastAsia="fr-FR"/>
        </w:rPr>
        <w:t>écono</w:t>
      </w:r>
      <w:proofErr w:type="spellEnd"/>
      <w:r w:rsidRPr="00F728B7">
        <w:rPr>
          <w:rFonts w:ascii="Times New Roman" w:eastAsia="Times New Roman" w:hAnsi="Times New Roman" w:cs="Times New Roman"/>
          <w:sz w:val="24"/>
          <w:szCs w:val="24"/>
          <w:lang w:eastAsia="fr-FR"/>
        </w:rPr>
        <w:t>-</w:t>
      </w:r>
      <w:proofErr w:type="spellStart"/>
      <w:r w:rsidRPr="00F728B7">
        <w:rPr>
          <w:rFonts w:ascii="Times New Roman" w:eastAsia="Times New Roman" w:hAnsi="Times New Roman" w:cs="Times New Roman"/>
          <w:sz w:val="24"/>
          <w:szCs w:val="24"/>
          <w:lang w:eastAsia="fr-FR"/>
        </w:rPr>
        <w:t>mico</w:t>
      </w:r>
      <w:proofErr w:type="spellEnd"/>
      <w:r w:rsidRPr="00F728B7">
        <w:rPr>
          <w:rFonts w:ascii="Times New Roman" w:eastAsia="Times New Roman" w:hAnsi="Times New Roman" w:cs="Times New Roman"/>
          <w:sz w:val="24"/>
          <w:szCs w:val="24"/>
          <w:lang w:eastAsia="fr-FR"/>
        </w:rPr>
        <w:t xml:space="preserve">-politique à chaque époque historique et qui, de ce fait, devient concret.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58" w:anchor="pa23" w:history="1">
        <w:r w:rsidRPr="00F728B7">
          <w:rPr>
            <w:rFonts w:ascii="Times New Roman" w:eastAsia="Times New Roman" w:hAnsi="Times New Roman" w:cs="Times New Roman"/>
            <w:color w:val="0000FF"/>
            <w:sz w:val="24"/>
            <w:szCs w:val="24"/>
            <w:u w:val="single"/>
            <w:lang w:eastAsia="fr-FR"/>
          </w:rPr>
          <w:t>23</w:t>
        </w:r>
      </w:hyperlink>
      <w:r w:rsidRPr="00F728B7">
        <w:rPr>
          <w:rFonts w:ascii="Times New Roman" w:eastAsia="Times New Roman" w:hAnsi="Times New Roman" w:cs="Times New Roman"/>
          <w:sz w:val="24"/>
          <w:szCs w:val="24"/>
          <w:lang w:eastAsia="fr-FR"/>
        </w:rPr>
        <w:t xml:space="preserve"> Quant au second type, l’universalisme épistémique abstrait du sujet d’énonciation, Marx considère la position à partir de laquelle est élaborée une pensée au prisme des classes et de la lutte des classes. Celui-ci pense depuis la situation socio-historique du prolétariat européen, et c’est à partir de cette perspective qu’il propose comme solution à l’ensemble des problèmes de l’humanité un dessein global/universel : le communisme. Ce qui rattache Marx à la tradition philosophique bourgeoise occidentale est le fait que sa conception de l’universalisme, bien qu’elle ait pour origine une localisation particulière – ici le prolétariat –, ne met pas en question le fait que le sujet est un homme européen, hétérosexuel, blanc, judéo-chrétien, etc. Le prolétariat est défini comme un sujet conflictuel situé à l’intérieur des frontières de l’Europe, définition qui empêche Marx de surmonter les limites </w:t>
      </w:r>
      <w:proofErr w:type="spellStart"/>
      <w:r w:rsidRPr="00F728B7">
        <w:rPr>
          <w:rFonts w:ascii="Times New Roman" w:eastAsia="Times New Roman" w:hAnsi="Times New Roman" w:cs="Times New Roman"/>
          <w:sz w:val="24"/>
          <w:szCs w:val="24"/>
          <w:lang w:eastAsia="fr-FR"/>
        </w:rPr>
        <w:t>eurocentriques</w:t>
      </w:r>
      <w:proofErr w:type="spellEnd"/>
      <w:r w:rsidRPr="00F728B7">
        <w:rPr>
          <w:rFonts w:ascii="Times New Roman" w:eastAsia="Times New Roman" w:hAnsi="Times New Roman" w:cs="Times New Roman"/>
          <w:sz w:val="24"/>
          <w:szCs w:val="24"/>
          <w:lang w:eastAsia="fr-FR"/>
        </w:rPr>
        <w:t xml:space="preserve"> de la pensée occidentale. Au sein de cette pensée, ni la </w:t>
      </w:r>
      <w:proofErr w:type="spellStart"/>
      <w:r w:rsidRPr="00F728B7">
        <w:rPr>
          <w:rFonts w:ascii="Times New Roman" w:eastAsia="Times New Roman" w:hAnsi="Times New Roman" w:cs="Times New Roman"/>
          <w:sz w:val="24"/>
          <w:szCs w:val="24"/>
          <w:lang w:eastAsia="fr-FR"/>
        </w:rPr>
        <w:t>diversalité</w:t>
      </w:r>
      <w:proofErr w:type="spellEnd"/>
      <w:r w:rsidRPr="00F728B7">
        <w:rPr>
          <w:rFonts w:ascii="Times New Roman" w:eastAsia="Times New Roman" w:hAnsi="Times New Roman" w:cs="Times New Roman"/>
          <w:sz w:val="24"/>
          <w:szCs w:val="24"/>
          <w:lang w:eastAsia="fr-FR"/>
        </w:rPr>
        <w:t xml:space="preserve"> cosmologique et épistémologique ni la multiplicité sexuelle, de genre, raciale et spirituelle des relations de pouvoir ne sont intégrées ou épistémiquement situées.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59" w:anchor="pa24" w:history="1">
        <w:r w:rsidRPr="00F728B7">
          <w:rPr>
            <w:rFonts w:ascii="Times New Roman" w:eastAsia="Times New Roman" w:hAnsi="Times New Roman" w:cs="Times New Roman"/>
            <w:color w:val="0000FF"/>
            <w:sz w:val="24"/>
            <w:szCs w:val="24"/>
            <w:u w:val="single"/>
            <w:lang w:eastAsia="fr-FR"/>
          </w:rPr>
          <w:t>24</w:t>
        </w:r>
      </w:hyperlink>
      <w:r w:rsidRPr="00F728B7">
        <w:rPr>
          <w:rFonts w:ascii="Times New Roman" w:eastAsia="Times New Roman" w:hAnsi="Times New Roman" w:cs="Times New Roman"/>
          <w:sz w:val="24"/>
          <w:szCs w:val="24"/>
          <w:lang w:eastAsia="fr-FR"/>
        </w:rPr>
        <w:t xml:space="preserve"> À l’instar des penseurs occidentaux qui l’avaient précédé, Marx participe donc d’un racisme épistémique selon lequel n’existe qu’une seule épistémologie ayant accès à </w:t>
      </w:r>
      <w:r w:rsidRPr="00F728B7">
        <w:rPr>
          <w:rFonts w:ascii="Times New Roman" w:eastAsia="Times New Roman" w:hAnsi="Times New Roman" w:cs="Times New Roman"/>
          <w:sz w:val="24"/>
          <w:szCs w:val="24"/>
          <w:lang w:eastAsia="fr-FR"/>
        </w:rPr>
        <w:lastRenderedPageBreak/>
        <w:t>l’universalité, et qui en l’occurrence est issue de la tradition philosophique occidentale. Chez Marx, dans l’universalisme épistémique du second type, le sujet d’énonciation reste dissimulé, camouflé, occulté par un nouvel universel abstrait qui n’est plus l</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homme », le « sujet transcendantal », le « moi », mais le « prolétariat » et son projet politique universel : le « communisme ». Le projet communiste au XX</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constitua un autre dessein impérial, concrétisé par l’Empire soviétique qui tenta d’exporter au reste du globe son universel abstrait de « communisme ». Marx perpétue un racisme épistémique semblable à celui de Hegel, qui ne lui permet d’octroyer aux peuples et sociétés non européens ni la contemporanéité ni la capacité de produire une pensée digne de faire partie de l’héritage philosophique de l’humanité ou de l’histoire mondiale. Pour Marx, les peuples et sociétés non européens étaient arriérés : ils correspondaient au passé de l’Europe. Ils n’avaient atteint ni le développement des forces productives ni le niveau d’évolution sociale auxquels était parvenue la civilisation européenne. Par conséquent, sous prétexte de les civiliser et de les arracher à la stagnation </w:t>
      </w:r>
      <w:proofErr w:type="spellStart"/>
      <w:r w:rsidRPr="00F728B7">
        <w:rPr>
          <w:rFonts w:ascii="Times New Roman" w:eastAsia="Times New Roman" w:hAnsi="Times New Roman" w:cs="Times New Roman"/>
          <w:sz w:val="24"/>
          <w:szCs w:val="24"/>
          <w:lang w:eastAsia="fr-FR"/>
        </w:rPr>
        <w:t>a-historique</w:t>
      </w:r>
      <w:proofErr w:type="spellEnd"/>
      <w:r w:rsidRPr="00F728B7">
        <w:rPr>
          <w:rFonts w:ascii="Times New Roman" w:eastAsia="Times New Roman" w:hAnsi="Times New Roman" w:cs="Times New Roman"/>
          <w:sz w:val="24"/>
          <w:szCs w:val="24"/>
          <w:lang w:eastAsia="fr-FR"/>
        </w:rPr>
        <w:t xml:space="preserve"> des modes de production précapitalistes, Marx allait justifier l’implantation britannique en Inde au XVIII</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comme l’invasion du nord du Mexique par les États-Unis au XIX</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60" w:anchor="pa25" w:history="1">
        <w:r w:rsidRPr="00F728B7">
          <w:rPr>
            <w:rFonts w:ascii="Times New Roman" w:eastAsia="Times New Roman" w:hAnsi="Times New Roman" w:cs="Times New Roman"/>
            <w:color w:val="0000FF"/>
            <w:sz w:val="24"/>
            <w:szCs w:val="24"/>
            <w:u w:val="single"/>
            <w:lang w:eastAsia="fr-FR"/>
          </w:rPr>
          <w:t>25</w:t>
        </w:r>
      </w:hyperlink>
      <w:r w:rsidRPr="00F728B7">
        <w:rPr>
          <w:rFonts w:ascii="Times New Roman" w:eastAsia="Times New Roman" w:hAnsi="Times New Roman" w:cs="Times New Roman"/>
          <w:sz w:val="24"/>
          <w:szCs w:val="24"/>
          <w:lang w:eastAsia="fr-FR"/>
        </w:rPr>
        <w:t xml:space="preserve"> On peut considérer la notion de « mode de production asiatique » comme un concept orientaliste  </w:t>
      </w:r>
      <w:hyperlink r:id="rId61" w:anchor="no296" w:history="1">
        <w:r w:rsidRPr="00F728B7">
          <w:rPr>
            <w:rFonts w:ascii="Times New Roman" w:eastAsia="Times New Roman" w:hAnsi="Times New Roman" w:cs="Times New Roman"/>
            <w:color w:val="0000FF"/>
            <w:sz w:val="24"/>
            <w:szCs w:val="24"/>
            <w:u w:val="single"/>
            <w:lang w:eastAsia="fr-FR"/>
          </w:rPr>
          <w:t>[16]</w:t>
        </w:r>
      </w:hyperlink>
      <w:hyperlink r:id="rId62" w:anchor="no296" w:history="1">
        <w:r w:rsidRPr="00F728B7">
          <w:rPr>
            <w:rFonts w:ascii="Times New Roman" w:eastAsia="Times New Roman" w:hAnsi="Times New Roman" w:cs="Times New Roman"/>
            <w:color w:val="0000FF"/>
            <w:sz w:val="24"/>
            <w:szCs w:val="24"/>
            <w:u w:val="single"/>
            <w:lang w:eastAsia="fr-FR"/>
          </w:rPr>
          <w:t xml:space="preserve">[16]SAID E.W., L’Orientalisme, op. </w:t>
        </w:r>
        <w:proofErr w:type="spellStart"/>
        <w:r w:rsidRPr="00F728B7">
          <w:rPr>
            <w:rFonts w:ascii="Times New Roman" w:eastAsia="Times New Roman" w:hAnsi="Times New Roman" w:cs="Times New Roman"/>
            <w:color w:val="0000FF"/>
            <w:sz w:val="24"/>
            <w:szCs w:val="24"/>
            <w:u w:val="single"/>
            <w:lang w:eastAsia="fr-FR"/>
          </w:rPr>
          <w:t>cit</w:t>
        </w:r>
        <w:proofErr w:type="spellEnd"/>
        <w:r w:rsidRPr="00F728B7">
          <w:rPr>
            <w:rFonts w:ascii="Times New Roman" w:eastAsia="Times New Roman" w:hAnsi="Times New Roman" w:cs="Times New Roman"/>
            <w:color w:val="0000FF"/>
            <w:sz w:val="24"/>
            <w:szCs w:val="24"/>
            <w:u w:val="single"/>
            <w:lang w:eastAsia="fr-FR"/>
          </w:rPr>
          <w:t>.</w:t>
        </w:r>
      </w:hyperlink>
      <w:r w:rsidRPr="00F728B7">
        <w:rPr>
          <w:rFonts w:ascii="Times New Roman" w:eastAsia="Times New Roman" w:hAnsi="Times New Roman" w:cs="Times New Roman"/>
          <w:sz w:val="24"/>
          <w:szCs w:val="24"/>
          <w:lang w:eastAsia="fr-FR"/>
        </w:rPr>
        <w:t> au moyen duquel Marx caractérise les sociétés non occidentales. Ce « mode de production asiatique » est défini par son incapacité à changer et à se transformer. De la sorte, Marx faisait sienne la temporalité linéaire propre à la pensée évolutionniste occidentale. Le capitalisme constituait un système plus avancé et, en suivant la rhétorique du salut  </w:t>
      </w:r>
      <w:hyperlink r:id="rId63" w:anchor="no297" w:history="1">
        <w:r w:rsidRPr="00F728B7">
          <w:rPr>
            <w:rFonts w:ascii="Times New Roman" w:eastAsia="Times New Roman" w:hAnsi="Times New Roman" w:cs="Times New Roman"/>
            <w:color w:val="0000FF"/>
            <w:sz w:val="24"/>
            <w:szCs w:val="24"/>
            <w:u w:val="single"/>
            <w:lang w:eastAsia="fr-FR"/>
          </w:rPr>
          <w:t>[17]</w:t>
        </w:r>
      </w:hyperlink>
      <w:hyperlink r:id="rId64" w:anchor="no297" w:history="1">
        <w:r w:rsidRPr="00F728B7">
          <w:rPr>
            <w:rFonts w:ascii="Times New Roman" w:eastAsia="Times New Roman" w:hAnsi="Times New Roman" w:cs="Times New Roman"/>
            <w:color w:val="0000FF"/>
            <w:sz w:val="24"/>
            <w:szCs w:val="24"/>
            <w:u w:val="single"/>
            <w:lang w:eastAsia="fr-FR"/>
          </w:rPr>
          <w:t xml:space="preserve">[17]MIGNOLO W., Local Histories, Global Designs, op. </w:t>
        </w:r>
        <w:proofErr w:type="spellStart"/>
        <w:r w:rsidRPr="00F728B7">
          <w:rPr>
            <w:rFonts w:ascii="Times New Roman" w:eastAsia="Times New Roman" w:hAnsi="Times New Roman" w:cs="Times New Roman"/>
            <w:color w:val="0000FF"/>
            <w:sz w:val="24"/>
            <w:szCs w:val="24"/>
            <w:u w:val="single"/>
            <w:lang w:eastAsia="fr-FR"/>
          </w:rPr>
          <w:t>cit</w:t>
        </w:r>
        <w:proofErr w:type="spellEnd"/>
        <w:r w:rsidRPr="00F728B7">
          <w:rPr>
            <w:rFonts w:ascii="Times New Roman" w:eastAsia="Times New Roman" w:hAnsi="Times New Roman" w:cs="Times New Roman"/>
            <w:color w:val="0000FF"/>
            <w:sz w:val="24"/>
            <w:szCs w:val="24"/>
            <w:u w:val="single"/>
            <w:lang w:eastAsia="fr-FR"/>
          </w:rPr>
          <w:t>.</w:t>
        </w:r>
      </w:hyperlink>
      <w:r w:rsidRPr="00F728B7">
        <w:rPr>
          <w:rFonts w:ascii="Times New Roman" w:eastAsia="Times New Roman" w:hAnsi="Times New Roman" w:cs="Times New Roman"/>
          <w:sz w:val="24"/>
          <w:szCs w:val="24"/>
          <w:lang w:eastAsia="fr-FR"/>
        </w:rPr>
        <w:t xml:space="preserve">, il était préférable que les peuples non européens soient amenés à accélérer leur processus d’évolution vers le capitalisme au travers d’invasions impériales plutôt que ne se perpétue leur stagnation dans des formes archaïques de production sociale. Cet évolutionnisme </w:t>
      </w:r>
      <w:proofErr w:type="spellStart"/>
      <w:r w:rsidRPr="00F728B7">
        <w:rPr>
          <w:rFonts w:ascii="Times New Roman" w:eastAsia="Times New Roman" w:hAnsi="Times New Roman" w:cs="Times New Roman"/>
          <w:sz w:val="24"/>
          <w:szCs w:val="24"/>
          <w:lang w:eastAsia="fr-FR"/>
        </w:rPr>
        <w:t>économiciste</w:t>
      </w:r>
      <w:proofErr w:type="spellEnd"/>
      <w:r w:rsidRPr="00F728B7">
        <w:rPr>
          <w:rFonts w:ascii="Times New Roman" w:eastAsia="Times New Roman" w:hAnsi="Times New Roman" w:cs="Times New Roman"/>
          <w:sz w:val="24"/>
          <w:szCs w:val="24"/>
          <w:lang w:eastAsia="fr-FR"/>
        </w:rPr>
        <w:t xml:space="preserve"> mènera les marxistes du XX</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à une impasse. La pensée marxiste finit par se heurter aux mêmes écueils de l’eurocentrisme et du colonialisme.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65" w:anchor="pa26" w:history="1">
        <w:r w:rsidRPr="00F728B7">
          <w:rPr>
            <w:rFonts w:ascii="Times New Roman" w:eastAsia="Times New Roman" w:hAnsi="Times New Roman" w:cs="Times New Roman"/>
            <w:color w:val="0000FF"/>
            <w:sz w:val="24"/>
            <w:szCs w:val="24"/>
            <w:u w:val="single"/>
            <w:lang w:eastAsia="fr-FR"/>
          </w:rPr>
          <w:t>26</w:t>
        </w:r>
      </w:hyperlink>
      <w:r w:rsidRPr="00F728B7">
        <w:rPr>
          <w:rFonts w:ascii="Times New Roman" w:eastAsia="Times New Roman" w:hAnsi="Times New Roman" w:cs="Times New Roman"/>
          <w:sz w:val="24"/>
          <w:szCs w:val="24"/>
          <w:lang w:eastAsia="fr-FR"/>
        </w:rPr>
        <w:t xml:space="preserve"> Il est nécessaire de souligner ici deux points cruciaux. Premièrement, tout cosmopolitisme ou projet global construit sur la base de l’universalisme abstrait du second type, c’est-à-dire sur la base de l’universalisme épistémologique de l’ego-politique de la connaissance, est inévitablement amené à devenir un dessein impérial/colonial supplémentaire. Si une vérité universelle est construite à partir de l’épistémologie d’un territoire ou d’un corps particulier (qu’il soit occidental, chrétien ou islamique) et de l’exclusion des autres, alors le cosmopolitisme ou le projet global construit à partir de cette épistémologie universaliste abstraite sera essentiellement impérial/ colonial. Deuxièmement, l’universalisme épistémique abstrait de la tradition philosophique occidentale moderne est fondé sur un racisme épistémologique. Si la raison et la vérité universelles ne peuvent émaner que d’un sujet blanc, européen, masculin, hétérosexuel, et si la seule tradition de pensée capable de parvenir à l’universalité et d’accéder à la vérité est la tradition occidentale, alors il ne peut exister aucun universalisme abstrait sans racisme épistémique.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66" w:anchor="pa27" w:history="1">
        <w:r w:rsidRPr="00F728B7">
          <w:rPr>
            <w:rFonts w:ascii="Times New Roman" w:eastAsia="Times New Roman" w:hAnsi="Times New Roman" w:cs="Times New Roman"/>
            <w:color w:val="0000FF"/>
            <w:sz w:val="24"/>
            <w:szCs w:val="24"/>
            <w:u w:val="single"/>
            <w:lang w:eastAsia="fr-FR"/>
          </w:rPr>
          <w:t>27</w:t>
        </w:r>
      </w:hyperlink>
      <w:r w:rsidRPr="00F728B7">
        <w:rPr>
          <w:rFonts w:ascii="Times New Roman" w:eastAsia="Times New Roman" w:hAnsi="Times New Roman" w:cs="Times New Roman"/>
          <w:sz w:val="24"/>
          <w:szCs w:val="24"/>
          <w:lang w:eastAsia="fr-FR"/>
        </w:rPr>
        <w:t xml:space="preserve"> La question est donc la suivante : comment pouvons-nous échapper au dilemme opposant les particularismes provinciaux isolés aux universalismes abstraits qui se présentent sous une forme « cosmopolite », mais qui sont tout aussi provinciaux ? Pouvons-nous décoloniser l’universalisme occidental ? </w:t>
      </w:r>
    </w:p>
    <w:p w:rsidR="00F728B7" w:rsidRPr="00F728B7" w:rsidRDefault="00F728B7" w:rsidP="00F728B7">
      <w:pPr>
        <w:spacing w:before="100" w:beforeAutospacing="1" w:after="100" w:afterAutospacing="1" w:line="240" w:lineRule="auto"/>
        <w:outlineLvl w:val="0"/>
        <w:rPr>
          <w:rFonts w:ascii="Times New Roman" w:eastAsia="Times New Roman" w:hAnsi="Times New Roman" w:cs="Times New Roman"/>
          <w:b/>
          <w:bCs/>
          <w:kern w:val="36"/>
          <w:sz w:val="48"/>
          <w:szCs w:val="48"/>
          <w:lang w:eastAsia="fr-FR"/>
        </w:rPr>
      </w:pPr>
      <w:r w:rsidRPr="00F728B7">
        <w:rPr>
          <w:rFonts w:ascii="Times New Roman" w:eastAsia="Times New Roman" w:hAnsi="Times New Roman" w:cs="Times New Roman"/>
          <w:b/>
          <w:bCs/>
          <w:i/>
          <w:iCs/>
          <w:kern w:val="36"/>
          <w:sz w:val="48"/>
          <w:szCs w:val="48"/>
          <w:lang w:eastAsia="fr-FR"/>
        </w:rPr>
        <w:t xml:space="preserve">Aimé Césaire : un universalisme « autre »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67" w:anchor="pa28" w:history="1">
        <w:r w:rsidRPr="00F728B7">
          <w:rPr>
            <w:rFonts w:ascii="Times New Roman" w:eastAsia="Times New Roman" w:hAnsi="Times New Roman" w:cs="Times New Roman"/>
            <w:color w:val="0000FF"/>
            <w:sz w:val="24"/>
            <w:szCs w:val="24"/>
            <w:u w:val="single"/>
            <w:lang w:eastAsia="fr-FR"/>
          </w:rPr>
          <w:t>28</w:t>
        </w:r>
      </w:hyperlink>
      <w:r w:rsidRPr="00F728B7">
        <w:rPr>
          <w:rFonts w:ascii="Times New Roman" w:eastAsia="Times New Roman" w:hAnsi="Times New Roman" w:cs="Times New Roman"/>
          <w:sz w:val="24"/>
          <w:szCs w:val="24"/>
          <w:lang w:eastAsia="fr-FR"/>
        </w:rPr>
        <w:t xml:space="preserve"> Afin d’échapper à l’impasse de l’ego-politique de la connaissance, il est absolument nécessaire de substituer une géopolitique et une corpo-politique de la connaissance « autres » à la géographie de la raison. À la géopolitique de la raison des philosophes occidentaux, on peut opposer la posture d’Aimé Césaire, penseur afro-caribéen originaire de Martinique, qui fut le professeur de Fanon. Césaire est l’un des penseurs </w:t>
      </w:r>
      <w:proofErr w:type="spellStart"/>
      <w:r w:rsidRPr="00F728B7">
        <w:rPr>
          <w:rFonts w:ascii="Times New Roman" w:eastAsia="Times New Roman" w:hAnsi="Times New Roman" w:cs="Times New Roman"/>
          <w:sz w:val="24"/>
          <w:szCs w:val="24"/>
          <w:lang w:eastAsia="fr-FR"/>
        </w:rPr>
        <w:t>décoloniaux</w:t>
      </w:r>
      <w:proofErr w:type="spellEnd"/>
      <w:r w:rsidRPr="00F728B7">
        <w:rPr>
          <w:rFonts w:ascii="Times New Roman" w:eastAsia="Times New Roman" w:hAnsi="Times New Roman" w:cs="Times New Roman"/>
          <w:sz w:val="24"/>
          <w:szCs w:val="24"/>
          <w:lang w:eastAsia="fr-FR"/>
        </w:rPr>
        <w:t xml:space="preserve"> contemporains les plus importants au monde ; son œuvre constitue le point de départ d’une ère des « sciences </w:t>
      </w:r>
      <w:proofErr w:type="spellStart"/>
      <w:r w:rsidRPr="00F728B7">
        <w:rPr>
          <w:rFonts w:ascii="Times New Roman" w:eastAsia="Times New Roman" w:hAnsi="Times New Roman" w:cs="Times New Roman"/>
          <w:sz w:val="24"/>
          <w:szCs w:val="24"/>
          <w:lang w:eastAsia="fr-FR"/>
        </w:rPr>
        <w:t>décoloniales</w:t>
      </w:r>
      <w:proofErr w:type="spellEnd"/>
      <w:r w:rsidRPr="00F728B7">
        <w:rPr>
          <w:rFonts w:ascii="Times New Roman" w:eastAsia="Times New Roman" w:hAnsi="Times New Roman" w:cs="Times New Roman"/>
          <w:sz w:val="24"/>
          <w:szCs w:val="24"/>
          <w:lang w:eastAsia="fr-FR"/>
        </w:rPr>
        <w:t xml:space="preserve"> </w:t>
      </w:r>
      <w:proofErr w:type="spellStart"/>
      <w:r w:rsidRPr="00F728B7">
        <w:rPr>
          <w:rFonts w:ascii="Times New Roman" w:eastAsia="Times New Roman" w:hAnsi="Times New Roman" w:cs="Times New Roman"/>
          <w:sz w:val="24"/>
          <w:szCs w:val="24"/>
          <w:lang w:eastAsia="fr-FR"/>
        </w:rPr>
        <w:t>césairiennes</w:t>
      </w:r>
      <w:proofErr w:type="spellEnd"/>
      <w:r w:rsidRPr="00F728B7">
        <w:rPr>
          <w:rFonts w:ascii="Times New Roman" w:eastAsia="Times New Roman" w:hAnsi="Times New Roman" w:cs="Times New Roman"/>
          <w:sz w:val="24"/>
          <w:szCs w:val="24"/>
          <w:lang w:eastAsia="fr-FR"/>
        </w:rPr>
        <w:t> », par opposition aux « sciences coloniales cartésiennes »  </w:t>
      </w:r>
      <w:hyperlink r:id="rId68" w:anchor="no298" w:history="1">
        <w:r w:rsidRPr="00F728B7">
          <w:rPr>
            <w:rFonts w:ascii="Times New Roman" w:eastAsia="Times New Roman" w:hAnsi="Times New Roman" w:cs="Times New Roman"/>
            <w:color w:val="0000FF"/>
            <w:sz w:val="24"/>
            <w:szCs w:val="24"/>
            <w:u w:val="single"/>
            <w:lang w:eastAsia="fr-FR"/>
          </w:rPr>
          <w:t>[18]</w:t>
        </w:r>
      </w:hyperlink>
      <w:hyperlink r:id="rId69" w:anchor="no298" w:history="1">
        <w:r w:rsidRPr="00F728B7">
          <w:rPr>
            <w:rFonts w:ascii="Times New Roman" w:eastAsia="Times New Roman" w:hAnsi="Times New Roman" w:cs="Times New Roman"/>
            <w:color w:val="0000FF"/>
            <w:sz w:val="24"/>
            <w:szCs w:val="24"/>
            <w:u w:val="single"/>
            <w:lang w:eastAsia="fr-FR"/>
          </w:rPr>
          <w:t>[18]MALDONADO-TORRES N., « </w:t>
        </w:r>
        <w:proofErr w:type="spellStart"/>
        <w:r w:rsidRPr="00F728B7">
          <w:rPr>
            <w:rFonts w:ascii="Times New Roman" w:eastAsia="Times New Roman" w:hAnsi="Times New Roman" w:cs="Times New Roman"/>
            <w:color w:val="0000FF"/>
            <w:sz w:val="24"/>
            <w:szCs w:val="24"/>
            <w:u w:val="single"/>
            <w:lang w:eastAsia="fr-FR"/>
          </w:rPr>
          <w:t>Césaire’s</w:t>
        </w:r>
        <w:proofErr w:type="spellEnd"/>
        <w:r w:rsidRPr="00F728B7">
          <w:rPr>
            <w:rFonts w:ascii="Times New Roman" w:eastAsia="Times New Roman" w:hAnsi="Times New Roman" w:cs="Times New Roman"/>
            <w:color w:val="0000FF"/>
            <w:sz w:val="24"/>
            <w:szCs w:val="24"/>
            <w:u w:val="single"/>
            <w:lang w:eastAsia="fr-FR"/>
          </w:rPr>
          <w:t xml:space="preserve"> Gift and the </w:t>
        </w:r>
        <w:proofErr w:type="spellStart"/>
        <w:r w:rsidRPr="00F728B7">
          <w:rPr>
            <w:rFonts w:ascii="Times New Roman" w:eastAsia="Times New Roman" w:hAnsi="Times New Roman" w:cs="Times New Roman"/>
            <w:color w:val="0000FF"/>
            <w:sz w:val="24"/>
            <w:szCs w:val="24"/>
            <w:u w:val="single"/>
            <w:lang w:eastAsia="fr-FR"/>
          </w:rPr>
          <w:t>Decolonial</w:t>
        </w:r>
        <w:proofErr w:type="spellEnd"/>
        <w:r w:rsidRPr="00F728B7">
          <w:rPr>
            <w:rFonts w:ascii="Times New Roman" w:eastAsia="Times New Roman" w:hAnsi="Times New Roman" w:cs="Times New Roman"/>
            <w:color w:val="0000FF"/>
            <w:sz w:val="24"/>
            <w:szCs w:val="24"/>
            <w:u w:val="single"/>
            <w:lang w:eastAsia="fr-FR"/>
          </w:rPr>
          <w:t>…</w:t>
        </w:r>
      </w:hyperlink>
      <w:r w:rsidRPr="00F728B7">
        <w:rPr>
          <w:rFonts w:ascii="Times New Roman" w:eastAsia="Times New Roman" w:hAnsi="Times New Roman" w:cs="Times New Roman"/>
          <w:sz w:val="24"/>
          <w:szCs w:val="24"/>
          <w:lang w:eastAsia="fr-FR"/>
        </w:rPr>
        <w:t xml:space="preserve">. Je centre mon propos sur une zone demeurée inexplorée dans la littérature consacrée à la pensée de Césaire : sa conception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unique et originale, de l</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universalité ». Dans sa lettre de démission du Parti communiste français au milieu des années 1950, adressée au secrétaire général de l’époque, Maurice Thorez, Césaire attaque l’universalisme abstrait de la pensée marxiste </w:t>
      </w:r>
      <w:proofErr w:type="spellStart"/>
      <w:r w:rsidRPr="00F728B7">
        <w:rPr>
          <w:rFonts w:ascii="Times New Roman" w:eastAsia="Times New Roman" w:hAnsi="Times New Roman" w:cs="Times New Roman"/>
          <w:sz w:val="24"/>
          <w:szCs w:val="24"/>
          <w:lang w:eastAsia="fr-FR"/>
        </w:rPr>
        <w:t>eurocentrique</w:t>
      </w:r>
      <w:proofErr w:type="spellEnd"/>
      <w:r w:rsidRPr="00F728B7">
        <w:rPr>
          <w:rFonts w:ascii="Times New Roman" w:eastAsia="Times New Roman" w:hAnsi="Times New Roman" w:cs="Times New Roman"/>
          <w:sz w:val="24"/>
          <w:szCs w:val="24"/>
          <w:lang w:eastAsia="fr-FR"/>
        </w:rPr>
        <w:t xml:space="preserve">. Il affirme ainsi :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70" w:anchor="pa29" w:history="1">
        <w:r w:rsidRPr="00F728B7">
          <w:rPr>
            <w:rFonts w:ascii="Times New Roman" w:eastAsia="Times New Roman" w:hAnsi="Times New Roman" w:cs="Times New Roman"/>
            <w:color w:val="0000FF"/>
            <w:sz w:val="24"/>
            <w:szCs w:val="24"/>
            <w:u w:val="single"/>
            <w:lang w:eastAsia="fr-FR"/>
          </w:rPr>
          <w:t>29</w:t>
        </w:r>
      </w:hyperlink>
      <w:r w:rsidRPr="00F728B7">
        <w:rPr>
          <w:rFonts w:ascii="Times New Roman" w:eastAsia="Times New Roman" w:hAnsi="Times New Roman" w:cs="Times New Roman"/>
          <w:sz w:val="24"/>
          <w:szCs w:val="24"/>
          <w:lang w:eastAsia="fr-FR"/>
        </w:rPr>
        <w:t xml:space="preserve"> </w:t>
      </w:r>
    </w:p>
    <w:p w:rsidR="00F728B7" w:rsidRPr="00F728B7" w:rsidRDefault="00F728B7" w:rsidP="00F728B7">
      <w:pPr>
        <w:spacing w:after="100" w:line="240" w:lineRule="auto"/>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 Provincialisme ? Non pas. Je ne m’enterre pas dans un particularisme étroit. Mais je ne veux pas non plus me perdre dans un universalisme décharné. Il y a deux manières de se perdre : par ségrégation murée dans le particulier ou par dilution dans l’“universel”. Ma conception de l’universel est celle d’un universel riche de tout le particulier, riche de tous les particuliers, approfondissement et coexistence de tous les particuliers. »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71" w:anchor="pa30" w:history="1">
        <w:r w:rsidRPr="00F728B7">
          <w:rPr>
            <w:rFonts w:ascii="Times New Roman" w:eastAsia="Times New Roman" w:hAnsi="Times New Roman" w:cs="Times New Roman"/>
            <w:color w:val="0000FF"/>
            <w:sz w:val="24"/>
            <w:szCs w:val="24"/>
            <w:u w:val="single"/>
            <w:lang w:eastAsia="fr-FR"/>
          </w:rPr>
          <w:t>30</w:t>
        </w:r>
      </w:hyperlink>
      <w:r w:rsidRPr="00F728B7">
        <w:rPr>
          <w:rFonts w:ascii="Times New Roman" w:eastAsia="Times New Roman" w:hAnsi="Times New Roman" w:cs="Times New Roman"/>
          <w:sz w:val="24"/>
          <w:szCs w:val="24"/>
          <w:lang w:eastAsia="fr-FR"/>
        </w:rPr>
        <w:t xml:space="preserve"> L’eurocentrisme s’est perdu sur le chemin de l’universalisme décharné qui dissout tous les particuliers dans l’universel. Le terme « décharné » est ici crucial : pour Césaire, l’universalisme abstrait est ce à partir de quoi un particularisme hégémonique cherche à s’ériger en dessein impérial pour le monde, et qui, en se présentant comme « décharné », procède à l’occultation du </w:t>
      </w:r>
      <w:r w:rsidRPr="00F728B7">
        <w:rPr>
          <w:rFonts w:ascii="Times New Roman" w:eastAsia="Times New Roman" w:hAnsi="Times New Roman" w:cs="Times New Roman"/>
          <w:i/>
          <w:iCs/>
          <w:sz w:val="24"/>
          <w:szCs w:val="24"/>
          <w:lang w:eastAsia="fr-FR"/>
        </w:rPr>
        <w:t xml:space="preserve">locus </w:t>
      </w:r>
      <w:r w:rsidRPr="00F728B7">
        <w:rPr>
          <w:rFonts w:ascii="Times New Roman" w:eastAsia="Times New Roman" w:hAnsi="Times New Roman" w:cs="Times New Roman"/>
          <w:sz w:val="24"/>
          <w:szCs w:val="24"/>
          <w:lang w:eastAsia="fr-FR"/>
        </w:rPr>
        <w:t xml:space="preserve">épistémique d’énonciation dans la géopolitique et la corpo-politique de la connaissance. Ce mouvement épistémique, typique des épistémologies </w:t>
      </w:r>
      <w:proofErr w:type="spellStart"/>
      <w:r w:rsidRPr="00F728B7">
        <w:rPr>
          <w:rFonts w:ascii="Times New Roman" w:eastAsia="Times New Roman" w:hAnsi="Times New Roman" w:cs="Times New Roman"/>
          <w:sz w:val="24"/>
          <w:szCs w:val="24"/>
          <w:lang w:eastAsia="fr-FR"/>
        </w:rPr>
        <w:t>eurocentriques</w:t>
      </w:r>
      <w:proofErr w:type="spellEnd"/>
      <w:r w:rsidRPr="00F728B7">
        <w:rPr>
          <w:rFonts w:ascii="Times New Roman" w:eastAsia="Times New Roman" w:hAnsi="Times New Roman" w:cs="Times New Roman"/>
          <w:sz w:val="24"/>
          <w:szCs w:val="24"/>
          <w:lang w:eastAsia="fr-FR"/>
        </w:rPr>
        <w:t xml:space="preserve"> du « point zéro » et de l</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ego-politique de la connaissance », s’est trouvé au centre des projets coloniaux. Grâce à cette critique, Césaire, se fondant sur la mémoire de l’esclavage et sur l’expérience de la corpo-politique de la connaissance d’un Noir caribéen français, dévoile la géopolitique et la corpo-politique occidentales blanches dissimulées par l’universalisme abstrait « décharné » de l’ego-politique de la connaissance.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72" w:anchor="pa31" w:history="1">
        <w:r w:rsidRPr="00F728B7">
          <w:rPr>
            <w:rFonts w:ascii="Times New Roman" w:eastAsia="Times New Roman" w:hAnsi="Times New Roman" w:cs="Times New Roman"/>
            <w:color w:val="0000FF"/>
            <w:sz w:val="24"/>
            <w:szCs w:val="24"/>
            <w:u w:val="single"/>
            <w:lang w:eastAsia="fr-FR"/>
          </w:rPr>
          <w:t>31</w:t>
        </w:r>
      </w:hyperlink>
      <w:r w:rsidRPr="00F728B7">
        <w:rPr>
          <w:rFonts w:ascii="Times New Roman" w:eastAsia="Times New Roman" w:hAnsi="Times New Roman" w:cs="Times New Roman"/>
          <w:sz w:val="24"/>
          <w:szCs w:val="24"/>
          <w:lang w:eastAsia="fr-FR"/>
        </w:rPr>
        <w:t xml:space="preserve"> Le républicanisme universaliste de l’Empire français a constitué l’une des déclinaisons majeures de l’universalisme abstrait par sa volonté de subsumer, diluer et assimiler tous les particuliers sous l’hégémonie d’une seule particularité, en l’occurrence l’homme occidental blanc. C’est cet universalisme qu’une grande partie des élites créoles, blanches, d’Amérique du Sud, imitant le républicanisme impérial français, a reproduit dans ses discours sur la « nation », qui font disparaître les composantes africaines et indigènes dans une « nation » universelle abstraite, laquelle privilégie l’héritage européen des créoles blancs sur les autres. Nous pouvons cependant voir la reproduction de cet universalisme colonial </w:t>
      </w:r>
      <w:proofErr w:type="spellStart"/>
      <w:r w:rsidRPr="00F728B7">
        <w:rPr>
          <w:rFonts w:ascii="Times New Roman" w:eastAsia="Times New Roman" w:hAnsi="Times New Roman" w:cs="Times New Roman"/>
          <w:sz w:val="24"/>
          <w:szCs w:val="24"/>
          <w:lang w:eastAsia="fr-FR"/>
        </w:rPr>
        <w:t>eurocentré</w:t>
      </w:r>
      <w:proofErr w:type="spellEnd"/>
      <w:r w:rsidRPr="00F728B7">
        <w:rPr>
          <w:rFonts w:ascii="Times New Roman" w:eastAsia="Times New Roman" w:hAnsi="Times New Roman" w:cs="Times New Roman"/>
          <w:sz w:val="24"/>
          <w:szCs w:val="24"/>
          <w:lang w:eastAsia="fr-FR"/>
        </w:rPr>
        <w:t xml:space="preserve"> non pas uniquement dans les discours de droite, mais également au sein des courants marxistes et postmarxistes, comme cela sera examiné plus loin.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73" w:anchor="pa32" w:history="1">
        <w:r w:rsidRPr="00F728B7">
          <w:rPr>
            <w:rFonts w:ascii="Times New Roman" w:eastAsia="Times New Roman" w:hAnsi="Times New Roman" w:cs="Times New Roman"/>
            <w:color w:val="0000FF"/>
            <w:sz w:val="24"/>
            <w:szCs w:val="24"/>
            <w:u w:val="single"/>
            <w:lang w:eastAsia="fr-FR"/>
          </w:rPr>
          <w:t>32</w:t>
        </w:r>
      </w:hyperlink>
      <w:r w:rsidRPr="00F728B7">
        <w:rPr>
          <w:rFonts w:ascii="Times New Roman" w:eastAsia="Times New Roman" w:hAnsi="Times New Roman" w:cs="Times New Roman"/>
          <w:sz w:val="24"/>
          <w:szCs w:val="24"/>
          <w:lang w:eastAsia="fr-FR"/>
        </w:rPr>
        <w:t xml:space="preserve"> À l’encontre de ce projet d’universalisme abstrait, raciste et impérial, et contre les fondamentalismes du tiers monde, la décolonisation de Césaire ne relève pas de l’affirmation d’un particularisme étroit et fermé. Pour Césaire, la décolonisation représente, à l’inverse, l’affirmation d’un universel concret dans lequel sont déposés tous les particuliers. Si l’universalisme abstrait établit des relations verticales entre les peuples, l’universalisme </w:t>
      </w:r>
      <w:r w:rsidRPr="00F728B7">
        <w:rPr>
          <w:rFonts w:ascii="Times New Roman" w:eastAsia="Times New Roman" w:hAnsi="Times New Roman" w:cs="Times New Roman"/>
          <w:sz w:val="24"/>
          <w:szCs w:val="24"/>
          <w:lang w:eastAsia="fr-FR"/>
        </w:rPr>
        <w:lastRenderedPageBreak/>
        <w:t xml:space="preserve">concret de Césaire est nécessairement horizontal dans les relations qu’il établit entre les particularités. L’idée d’un universalisme concret se dote ici d’une signification bien différente de celle qu’elle revêtait chez Hegel et Marx. Si l’universalisme concret de Hegel et Marx faisait référence à ces concepts riches de déterminations multiples mais contenus dans une seule cosmologie et une seule </w:t>
      </w:r>
      <w:r w:rsidRPr="00F728B7">
        <w:rPr>
          <w:rFonts w:ascii="Times New Roman" w:eastAsia="Times New Roman" w:hAnsi="Times New Roman" w:cs="Times New Roman"/>
          <w:i/>
          <w:iCs/>
          <w:sz w:val="24"/>
          <w:szCs w:val="24"/>
          <w:lang w:eastAsia="fr-FR"/>
        </w:rPr>
        <w:t xml:space="preserve">épistémè </w:t>
      </w:r>
      <w:r w:rsidRPr="00F728B7">
        <w:rPr>
          <w:rFonts w:ascii="Times New Roman" w:eastAsia="Times New Roman" w:hAnsi="Times New Roman" w:cs="Times New Roman"/>
          <w:sz w:val="24"/>
          <w:szCs w:val="24"/>
          <w:lang w:eastAsia="fr-FR"/>
        </w:rPr>
        <w:t>(dans ce cas précis, occidentales), dans lesquelles le mouvement de la dialectique subsume toutes les altérités, pour Césaire l’universel concret est le produit de déterminations cosmologiques et épistémologiques multiples (un « pluri-vers » au lieu d’un « </w:t>
      </w:r>
      <w:proofErr w:type="spellStart"/>
      <w:r w:rsidRPr="00F728B7">
        <w:rPr>
          <w:rFonts w:ascii="Times New Roman" w:eastAsia="Times New Roman" w:hAnsi="Times New Roman" w:cs="Times New Roman"/>
          <w:sz w:val="24"/>
          <w:szCs w:val="24"/>
          <w:lang w:eastAsia="fr-FR"/>
        </w:rPr>
        <w:t>uni-vers</w:t>
      </w:r>
      <w:proofErr w:type="spellEnd"/>
      <w:r w:rsidRPr="00F728B7">
        <w:rPr>
          <w:rFonts w:ascii="Times New Roman" w:eastAsia="Times New Roman" w:hAnsi="Times New Roman" w:cs="Times New Roman"/>
          <w:sz w:val="24"/>
          <w:szCs w:val="24"/>
          <w:lang w:eastAsia="fr-FR"/>
        </w:rPr>
        <w:t xml:space="preserve"> »). L’universalisme concret de Césaire est le résultat d’un processus horizontal de dialogue critique entre des peuples qui se considèrent égaux entre eux. L’universalisme abstrait est par nature autoritaire et raciste, alors que l’universalisme concret de Césaire est profondément démocratique. L’intuition philosophique de Césaire, conceptualisée dans les termes d’une géopolitique et d’une corpo-politique de la connaissance afro-caribéenne, a constitué une source d’inspiration pour la formulation de solutions concrètes aux dilemmes soulevés par l’exploitation et la domination dans le système-monde contemporain, solutions qui surmontent les écueils des fondamentalismes </w:t>
      </w:r>
      <w:proofErr w:type="spellStart"/>
      <w:r w:rsidRPr="00F728B7">
        <w:rPr>
          <w:rFonts w:ascii="Times New Roman" w:eastAsia="Times New Roman" w:hAnsi="Times New Roman" w:cs="Times New Roman"/>
          <w:sz w:val="24"/>
          <w:szCs w:val="24"/>
          <w:lang w:eastAsia="fr-FR"/>
        </w:rPr>
        <w:t>eurocentrique</w:t>
      </w:r>
      <w:proofErr w:type="spellEnd"/>
      <w:r w:rsidRPr="00F728B7">
        <w:rPr>
          <w:rFonts w:ascii="Times New Roman" w:eastAsia="Times New Roman" w:hAnsi="Times New Roman" w:cs="Times New Roman"/>
          <w:sz w:val="24"/>
          <w:szCs w:val="24"/>
          <w:lang w:eastAsia="fr-FR"/>
        </w:rPr>
        <w:t xml:space="preserve"> et tiers-mondistes. En puisant dans les contributions philosophiques de Césaire, il s’agit ici de tenter de répondre aux questions suivantes : à quoi correspondrait de nos jours un projet universaliste concret de décolonisation selon Césaire ? Quelles sont les implications politiques d’un tel projet ? Comment ces contributions peuvent-elles être concrétisées dans un projet visant la transformation radicale du modèle de pouvoir colonial moderne  </w:t>
      </w:r>
      <w:hyperlink r:id="rId74" w:anchor="no299" w:history="1">
        <w:r w:rsidRPr="00F728B7">
          <w:rPr>
            <w:rFonts w:ascii="Times New Roman" w:eastAsia="Times New Roman" w:hAnsi="Times New Roman" w:cs="Times New Roman"/>
            <w:color w:val="0000FF"/>
            <w:sz w:val="24"/>
            <w:szCs w:val="24"/>
            <w:u w:val="single"/>
            <w:lang w:eastAsia="fr-FR"/>
          </w:rPr>
          <w:t>[19]</w:t>
        </w:r>
      </w:hyperlink>
      <w:hyperlink r:id="rId75" w:anchor="no299" w:history="1">
        <w:r w:rsidRPr="00F728B7">
          <w:rPr>
            <w:rFonts w:ascii="Times New Roman" w:eastAsia="Times New Roman" w:hAnsi="Times New Roman" w:cs="Times New Roman"/>
            <w:color w:val="0000FF"/>
            <w:sz w:val="24"/>
            <w:szCs w:val="24"/>
            <w:u w:val="single"/>
            <w:lang w:eastAsia="fr-FR"/>
          </w:rPr>
          <w:t>[19]Pouvoir colonial au sein du « système-monde moderne/colonial…</w:t>
        </w:r>
      </w:hyperlink>
      <w:r w:rsidRPr="00F728B7">
        <w:rPr>
          <w:rFonts w:ascii="Times New Roman" w:eastAsia="Times New Roman" w:hAnsi="Times New Roman" w:cs="Times New Roman"/>
          <w:sz w:val="24"/>
          <w:szCs w:val="24"/>
          <w:lang w:eastAsia="fr-FR"/>
        </w:rPr>
        <w:t xml:space="preserve"> ? </w:t>
      </w:r>
    </w:p>
    <w:p w:rsidR="00F728B7" w:rsidRPr="00F728B7" w:rsidRDefault="00F728B7" w:rsidP="00F728B7">
      <w:pPr>
        <w:spacing w:before="100" w:beforeAutospacing="1" w:after="100" w:afterAutospacing="1" w:line="240" w:lineRule="auto"/>
        <w:outlineLvl w:val="0"/>
        <w:rPr>
          <w:rFonts w:ascii="Times New Roman" w:eastAsia="Times New Roman" w:hAnsi="Times New Roman" w:cs="Times New Roman"/>
          <w:b/>
          <w:bCs/>
          <w:kern w:val="36"/>
          <w:sz w:val="48"/>
          <w:szCs w:val="48"/>
          <w:lang w:eastAsia="fr-FR"/>
        </w:rPr>
      </w:pPr>
      <w:r w:rsidRPr="00F728B7">
        <w:rPr>
          <w:rFonts w:ascii="Times New Roman" w:eastAsia="Times New Roman" w:hAnsi="Times New Roman" w:cs="Times New Roman"/>
          <w:b/>
          <w:bCs/>
          <w:i/>
          <w:iCs/>
          <w:kern w:val="36"/>
          <w:sz w:val="48"/>
          <w:szCs w:val="48"/>
          <w:lang w:eastAsia="fr-FR"/>
        </w:rPr>
        <w:t>La « </w:t>
      </w:r>
      <w:proofErr w:type="spellStart"/>
      <w:r w:rsidRPr="00F728B7">
        <w:rPr>
          <w:rFonts w:ascii="Times New Roman" w:eastAsia="Times New Roman" w:hAnsi="Times New Roman" w:cs="Times New Roman"/>
          <w:b/>
          <w:bCs/>
          <w:i/>
          <w:iCs/>
          <w:kern w:val="36"/>
          <w:sz w:val="48"/>
          <w:szCs w:val="48"/>
          <w:lang w:eastAsia="fr-FR"/>
        </w:rPr>
        <w:t>transmodernité</w:t>
      </w:r>
      <w:proofErr w:type="spellEnd"/>
      <w:r w:rsidRPr="00F728B7">
        <w:rPr>
          <w:rFonts w:ascii="Times New Roman" w:eastAsia="Times New Roman" w:hAnsi="Times New Roman" w:cs="Times New Roman"/>
          <w:b/>
          <w:bCs/>
          <w:i/>
          <w:iCs/>
          <w:kern w:val="36"/>
          <w:sz w:val="48"/>
          <w:szCs w:val="48"/>
          <w:lang w:eastAsia="fr-FR"/>
        </w:rPr>
        <w:t> » comme projet utopique décolonisateur</w:t>
      </w:r>
      <w:r w:rsidRPr="00F728B7">
        <w:rPr>
          <w:rFonts w:ascii="Times New Roman" w:eastAsia="Times New Roman" w:hAnsi="Times New Roman" w:cs="Times New Roman"/>
          <w:b/>
          <w:bCs/>
          <w:kern w:val="36"/>
          <w:sz w:val="48"/>
          <w:szCs w:val="48"/>
          <w:lang w:eastAsia="fr-FR"/>
        </w:rPr>
        <w:t xml:space="preserv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76" w:anchor="pa33" w:history="1">
        <w:r w:rsidRPr="00F728B7">
          <w:rPr>
            <w:rFonts w:ascii="Times New Roman" w:eastAsia="Times New Roman" w:hAnsi="Times New Roman" w:cs="Times New Roman"/>
            <w:color w:val="0000FF"/>
            <w:sz w:val="24"/>
            <w:szCs w:val="24"/>
            <w:u w:val="single"/>
            <w:lang w:eastAsia="fr-FR"/>
          </w:rPr>
          <w:t>33</w:t>
        </w:r>
      </w:hyperlink>
      <w:r w:rsidRPr="00F728B7">
        <w:rPr>
          <w:rFonts w:ascii="Times New Roman" w:eastAsia="Times New Roman" w:hAnsi="Times New Roman" w:cs="Times New Roman"/>
          <w:sz w:val="24"/>
          <w:szCs w:val="24"/>
          <w:lang w:eastAsia="fr-FR"/>
        </w:rPr>
        <w:t xml:space="preserve"> Jusqu’à présent, l’histoire du système-monde a privilégié la culture, le savoir et l’épistémologie produits par l’Ouest  </w:t>
      </w:r>
      <w:hyperlink r:id="rId77" w:anchor="no300" w:history="1">
        <w:r w:rsidRPr="00F728B7">
          <w:rPr>
            <w:rFonts w:ascii="Times New Roman" w:eastAsia="Times New Roman" w:hAnsi="Times New Roman" w:cs="Times New Roman"/>
            <w:color w:val="0000FF"/>
            <w:sz w:val="24"/>
            <w:szCs w:val="24"/>
            <w:u w:val="single"/>
            <w:lang w:eastAsia="fr-FR"/>
          </w:rPr>
          <w:t>[20]</w:t>
        </w:r>
      </w:hyperlink>
      <w:hyperlink r:id="rId78" w:anchor="no300" w:history="1">
        <w:r w:rsidRPr="00F728B7">
          <w:rPr>
            <w:rFonts w:ascii="Times New Roman" w:eastAsia="Times New Roman" w:hAnsi="Times New Roman" w:cs="Times New Roman"/>
            <w:color w:val="0000FF"/>
            <w:sz w:val="24"/>
            <w:szCs w:val="24"/>
            <w:u w:val="single"/>
            <w:lang w:eastAsia="fr-FR"/>
          </w:rPr>
          <w:t xml:space="preserve">[20]SPIVAK G., In </w:t>
        </w:r>
        <w:proofErr w:type="spellStart"/>
        <w:r w:rsidRPr="00F728B7">
          <w:rPr>
            <w:rFonts w:ascii="Times New Roman" w:eastAsia="Times New Roman" w:hAnsi="Times New Roman" w:cs="Times New Roman"/>
            <w:color w:val="0000FF"/>
            <w:sz w:val="24"/>
            <w:szCs w:val="24"/>
            <w:u w:val="single"/>
            <w:lang w:eastAsia="fr-FR"/>
          </w:rPr>
          <w:t>Other</w:t>
        </w:r>
        <w:proofErr w:type="spellEnd"/>
        <w:r w:rsidRPr="00F728B7">
          <w:rPr>
            <w:rFonts w:ascii="Times New Roman" w:eastAsia="Times New Roman" w:hAnsi="Times New Roman" w:cs="Times New Roman"/>
            <w:color w:val="0000FF"/>
            <w:sz w:val="24"/>
            <w:szCs w:val="24"/>
            <w:u w:val="single"/>
            <w:lang w:eastAsia="fr-FR"/>
          </w:rPr>
          <w:t xml:space="preserve"> Worlds. </w:t>
        </w:r>
        <w:proofErr w:type="spellStart"/>
        <w:r w:rsidRPr="00F728B7">
          <w:rPr>
            <w:rFonts w:ascii="Times New Roman" w:eastAsia="Times New Roman" w:hAnsi="Times New Roman" w:cs="Times New Roman"/>
            <w:color w:val="0000FF"/>
            <w:sz w:val="24"/>
            <w:szCs w:val="24"/>
            <w:u w:val="single"/>
            <w:lang w:eastAsia="fr-FR"/>
          </w:rPr>
          <w:t>Essays</w:t>
        </w:r>
        <w:proofErr w:type="spellEnd"/>
        <w:r w:rsidRPr="00F728B7">
          <w:rPr>
            <w:rFonts w:ascii="Times New Roman" w:eastAsia="Times New Roman" w:hAnsi="Times New Roman" w:cs="Times New Roman"/>
            <w:color w:val="0000FF"/>
            <w:sz w:val="24"/>
            <w:szCs w:val="24"/>
            <w:u w:val="single"/>
            <w:lang w:eastAsia="fr-FR"/>
          </w:rPr>
          <w:t xml:space="preserve"> in Cultural </w:t>
        </w:r>
        <w:proofErr w:type="spellStart"/>
        <w:r w:rsidRPr="00F728B7">
          <w:rPr>
            <w:rFonts w:ascii="Times New Roman" w:eastAsia="Times New Roman" w:hAnsi="Times New Roman" w:cs="Times New Roman"/>
            <w:color w:val="0000FF"/>
            <w:sz w:val="24"/>
            <w:szCs w:val="24"/>
            <w:u w:val="single"/>
            <w:lang w:eastAsia="fr-FR"/>
          </w:rPr>
          <w:t>Politics</w:t>
        </w:r>
        <w:proofErr w:type="spellEnd"/>
        <w:r w:rsidRPr="00F728B7">
          <w:rPr>
            <w:rFonts w:ascii="Times New Roman" w:eastAsia="Times New Roman" w:hAnsi="Times New Roman" w:cs="Times New Roman"/>
            <w:color w:val="0000FF"/>
            <w:sz w:val="24"/>
            <w:szCs w:val="24"/>
            <w:u w:val="single"/>
            <w:lang w:eastAsia="fr-FR"/>
          </w:rPr>
          <w:t>,…</w:t>
        </w:r>
      </w:hyperlink>
      <w:r w:rsidRPr="00F728B7">
        <w:rPr>
          <w:rFonts w:ascii="Times New Roman" w:eastAsia="Times New Roman" w:hAnsi="Times New Roman" w:cs="Times New Roman"/>
          <w:sz w:val="24"/>
          <w:szCs w:val="24"/>
          <w:lang w:eastAsia="fr-FR"/>
        </w:rPr>
        <w:t xml:space="preserve">. Aucune culture au monde n’a été préservée d’un contact avec la modernité européenne. Il n’existe aucune extériorité absolue à ce système. Le </w:t>
      </w:r>
      <w:proofErr w:type="spellStart"/>
      <w:r w:rsidRPr="00F728B7">
        <w:rPr>
          <w:rFonts w:ascii="Times New Roman" w:eastAsia="Times New Roman" w:hAnsi="Times New Roman" w:cs="Times New Roman"/>
          <w:sz w:val="24"/>
          <w:szCs w:val="24"/>
          <w:lang w:eastAsia="fr-FR"/>
        </w:rPr>
        <w:t>monologisme</w:t>
      </w:r>
      <w:proofErr w:type="spellEnd"/>
      <w:r w:rsidRPr="00F728B7">
        <w:rPr>
          <w:rFonts w:ascii="Times New Roman" w:eastAsia="Times New Roman" w:hAnsi="Times New Roman" w:cs="Times New Roman"/>
          <w:sz w:val="24"/>
          <w:szCs w:val="24"/>
          <w:lang w:eastAsia="fr-FR"/>
        </w:rPr>
        <w:t xml:space="preserve"> et le dessein </w:t>
      </w:r>
      <w:proofErr w:type="spellStart"/>
      <w:r w:rsidRPr="00F728B7">
        <w:rPr>
          <w:rFonts w:ascii="Times New Roman" w:eastAsia="Times New Roman" w:hAnsi="Times New Roman" w:cs="Times New Roman"/>
          <w:sz w:val="24"/>
          <w:szCs w:val="24"/>
          <w:lang w:eastAsia="fr-FR"/>
        </w:rPr>
        <w:t>monotopique</w:t>
      </w:r>
      <w:proofErr w:type="spellEnd"/>
      <w:r w:rsidRPr="00F728B7">
        <w:rPr>
          <w:rFonts w:ascii="Times New Roman" w:eastAsia="Times New Roman" w:hAnsi="Times New Roman" w:cs="Times New Roman"/>
          <w:sz w:val="24"/>
          <w:szCs w:val="24"/>
          <w:lang w:eastAsia="fr-FR"/>
        </w:rPr>
        <w:t xml:space="preserve"> de l’Ouest considèrent les autres cultures et peuples à partir d’une position de supériorité, et restent sourds aux cosmologies et épistémologies du monde non occidental.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79" w:anchor="pa34" w:history="1">
        <w:r w:rsidRPr="00F728B7">
          <w:rPr>
            <w:rFonts w:ascii="Times New Roman" w:eastAsia="Times New Roman" w:hAnsi="Times New Roman" w:cs="Times New Roman"/>
            <w:color w:val="0000FF"/>
            <w:sz w:val="24"/>
            <w:szCs w:val="24"/>
            <w:u w:val="single"/>
            <w:lang w:eastAsia="fr-FR"/>
          </w:rPr>
          <w:t>34</w:t>
        </w:r>
      </w:hyperlink>
      <w:r w:rsidRPr="00F728B7">
        <w:rPr>
          <w:rFonts w:ascii="Times New Roman" w:eastAsia="Times New Roman" w:hAnsi="Times New Roman" w:cs="Times New Roman"/>
          <w:sz w:val="24"/>
          <w:szCs w:val="24"/>
          <w:lang w:eastAsia="fr-FR"/>
        </w:rPr>
        <w:t xml:space="preserve"> L’imposition du christianisme, destinée à convertir les prétendus sauvages et barbares, au XVI</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suivie du « fardeau de l’homme blanc » et de la « mission civilisatrice » au XVIII</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et au XIX</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siècles, puis de l’imposition d’un « projet développementaliste » au XX</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et, plus récemment, d’un projet impérial reposant sur des interventions militaires adossées à une rhétorique de la « démocratie » et des « droits de l’homme » au XXI</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sont autant de programmes imposés par la force du militarisme et de la violence et fondés sur une rhétorique de la modernité, seule à même de sauver l’Autre de sa propre barbarie. Les nationalismes et les fondamentalismes du tiers monde constituent deux réactions à cette imposition coloniale </w:t>
      </w:r>
      <w:proofErr w:type="spellStart"/>
      <w:r w:rsidRPr="00F728B7">
        <w:rPr>
          <w:rFonts w:ascii="Times New Roman" w:eastAsia="Times New Roman" w:hAnsi="Times New Roman" w:cs="Times New Roman"/>
          <w:sz w:val="24"/>
          <w:szCs w:val="24"/>
          <w:lang w:eastAsia="fr-FR"/>
        </w:rPr>
        <w:t>eurocentrique</w:t>
      </w:r>
      <w:proofErr w:type="spellEnd"/>
      <w:r w:rsidRPr="00F728B7">
        <w:rPr>
          <w:rFonts w:ascii="Times New Roman" w:eastAsia="Times New Roman" w:hAnsi="Times New Roman" w:cs="Times New Roman"/>
          <w:sz w:val="24"/>
          <w:szCs w:val="24"/>
          <w:lang w:eastAsia="fr-FR"/>
        </w:rPr>
        <w:t xml:space="preserve">. Le nationalisme apporte des solutions </w:t>
      </w:r>
      <w:proofErr w:type="spellStart"/>
      <w:r w:rsidRPr="00F728B7">
        <w:rPr>
          <w:rFonts w:ascii="Times New Roman" w:eastAsia="Times New Roman" w:hAnsi="Times New Roman" w:cs="Times New Roman"/>
          <w:sz w:val="24"/>
          <w:szCs w:val="24"/>
          <w:lang w:eastAsia="fr-FR"/>
        </w:rPr>
        <w:t>eurocentriques</w:t>
      </w:r>
      <w:proofErr w:type="spellEnd"/>
      <w:r w:rsidRPr="00F728B7">
        <w:rPr>
          <w:rFonts w:ascii="Times New Roman" w:eastAsia="Times New Roman" w:hAnsi="Times New Roman" w:cs="Times New Roman"/>
          <w:sz w:val="24"/>
          <w:szCs w:val="24"/>
          <w:lang w:eastAsia="fr-FR"/>
        </w:rPr>
        <w:t xml:space="preserve"> locales à un problème </w:t>
      </w:r>
      <w:proofErr w:type="spellStart"/>
      <w:r w:rsidRPr="00F728B7">
        <w:rPr>
          <w:rFonts w:ascii="Times New Roman" w:eastAsia="Times New Roman" w:hAnsi="Times New Roman" w:cs="Times New Roman"/>
          <w:sz w:val="24"/>
          <w:szCs w:val="24"/>
          <w:lang w:eastAsia="fr-FR"/>
        </w:rPr>
        <w:t>eurocentrique</w:t>
      </w:r>
      <w:proofErr w:type="spellEnd"/>
      <w:r w:rsidRPr="00F728B7">
        <w:rPr>
          <w:rFonts w:ascii="Times New Roman" w:eastAsia="Times New Roman" w:hAnsi="Times New Roman" w:cs="Times New Roman"/>
          <w:sz w:val="24"/>
          <w:szCs w:val="24"/>
          <w:lang w:eastAsia="fr-FR"/>
        </w:rPr>
        <w:t xml:space="preserve"> global. Il reproduit une </w:t>
      </w:r>
      <w:proofErr w:type="spellStart"/>
      <w:r w:rsidRPr="00F728B7">
        <w:rPr>
          <w:rFonts w:ascii="Times New Roman" w:eastAsia="Times New Roman" w:hAnsi="Times New Roman" w:cs="Times New Roman"/>
          <w:sz w:val="24"/>
          <w:szCs w:val="24"/>
          <w:lang w:eastAsia="fr-FR"/>
        </w:rPr>
        <w:t>colonialité</w:t>
      </w:r>
      <w:proofErr w:type="spellEnd"/>
      <w:r w:rsidRPr="00F728B7">
        <w:rPr>
          <w:rFonts w:ascii="Times New Roman" w:eastAsia="Times New Roman" w:hAnsi="Times New Roman" w:cs="Times New Roman"/>
          <w:sz w:val="24"/>
          <w:szCs w:val="24"/>
          <w:lang w:eastAsia="fr-FR"/>
        </w:rPr>
        <w:t xml:space="preserve"> interne du pouvoir au sein de chaque État-nation et réifie ce dernier en tant qu’espace privilégié du changement  </w:t>
      </w:r>
      <w:hyperlink r:id="rId80" w:anchor="no301" w:history="1">
        <w:r w:rsidRPr="00F728B7">
          <w:rPr>
            <w:rFonts w:ascii="Times New Roman" w:eastAsia="Times New Roman" w:hAnsi="Times New Roman" w:cs="Times New Roman"/>
            <w:color w:val="0000FF"/>
            <w:sz w:val="24"/>
            <w:szCs w:val="24"/>
            <w:u w:val="single"/>
            <w:lang w:eastAsia="fr-FR"/>
          </w:rPr>
          <w:t>[21]</w:t>
        </w:r>
      </w:hyperlink>
      <w:hyperlink r:id="rId81" w:anchor="no301" w:history="1">
        <w:r w:rsidRPr="00F728B7">
          <w:rPr>
            <w:rFonts w:ascii="Times New Roman" w:eastAsia="Times New Roman" w:hAnsi="Times New Roman" w:cs="Times New Roman"/>
            <w:color w:val="0000FF"/>
            <w:sz w:val="24"/>
            <w:szCs w:val="24"/>
            <w:u w:val="single"/>
            <w:lang w:eastAsia="fr-FR"/>
          </w:rPr>
          <w:t>[21]GROSFOGUEL R., « </w:t>
        </w:r>
        <w:proofErr w:type="spellStart"/>
        <w:r w:rsidRPr="00F728B7">
          <w:rPr>
            <w:rFonts w:ascii="Times New Roman" w:eastAsia="Times New Roman" w:hAnsi="Times New Roman" w:cs="Times New Roman"/>
            <w:color w:val="0000FF"/>
            <w:sz w:val="24"/>
            <w:szCs w:val="24"/>
            <w:u w:val="single"/>
            <w:lang w:eastAsia="fr-FR"/>
          </w:rPr>
          <w:t>From</w:t>
        </w:r>
        <w:proofErr w:type="spellEnd"/>
        <w:r w:rsidRPr="00F728B7">
          <w:rPr>
            <w:rFonts w:ascii="Times New Roman" w:eastAsia="Times New Roman" w:hAnsi="Times New Roman" w:cs="Times New Roman"/>
            <w:color w:val="0000FF"/>
            <w:sz w:val="24"/>
            <w:szCs w:val="24"/>
            <w:u w:val="single"/>
            <w:lang w:eastAsia="fr-FR"/>
          </w:rPr>
          <w:t xml:space="preserve"> </w:t>
        </w:r>
        <w:proofErr w:type="spellStart"/>
        <w:r w:rsidRPr="00F728B7">
          <w:rPr>
            <w:rFonts w:ascii="Times New Roman" w:eastAsia="Times New Roman" w:hAnsi="Times New Roman" w:cs="Times New Roman"/>
            <w:color w:val="0000FF"/>
            <w:sz w:val="24"/>
            <w:szCs w:val="24"/>
            <w:u w:val="single"/>
            <w:lang w:eastAsia="fr-FR"/>
          </w:rPr>
          <w:t>Cepalismo</w:t>
        </w:r>
        <w:proofErr w:type="spellEnd"/>
        <w:r w:rsidRPr="00F728B7">
          <w:rPr>
            <w:rFonts w:ascii="Times New Roman" w:eastAsia="Times New Roman" w:hAnsi="Times New Roman" w:cs="Times New Roman"/>
            <w:color w:val="0000FF"/>
            <w:sz w:val="24"/>
            <w:szCs w:val="24"/>
            <w:u w:val="single"/>
            <w:lang w:eastAsia="fr-FR"/>
          </w:rPr>
          <w:t xml:space="preserve"> to </w:t>
        </w:r>
        <w:proofErr w:type="spellStart"/>
        <w:r w:rsidRPr="00F728B7">
          <w:rPr>
            <w:rFonts w:ascii="Times New Roman" w:eastAsia="Times New Roman" w:hAnsi="Times New Roman" w:cs="Times New Roman"/>
            <w:color w:val="0000FF"/>
            <w:sz w:val="24"/>
            <w:szCs w:val="24"/>
            <w:u w:val="single"/>
            <w:lang w:eastAsia="fr-FR"/>
          </w:rPr>
          <w:t>Neoliberalism</w:t>
        </w:r>
        <w:proofErr w:type="spellEnd"/>
        <w:r w:rsidRPr="00F728B7">
          <w:rPr>
            <w:rFonts w:ascii="Times New Roman" w:eastAsia="Times New Roman" w:hAnsi="Times New Roman" w:cs="Times New Roman"/>
            <w:color w:val="0000FF"/>
            <w:sz w:val="24"/>
            <w:szCs w:val="24"/>
            <w:u w:val="single"/>
            <w:lang w:eastAsia="fr-FR"/>
          </w:rPr>
          <w:t> : A…</w:t>
        </w:r>
      </w:hyperlink>
      <w:r w:rsidRPr="00F728B7">
        <w:rPr>
          <w:rFonts w:ascii="Times New Roman" w:eastAsia="Times New Roman" w:hAnsi="Times New Roman" w:cs="Times New Roman"/>
          <w:sz w:val="24"/>
          <w:szCs w:val="24"/>
          <w:lang w:eastAsia="fr-FR"/>
        </w:rPr>
        <w:t xml:space="preserve">. Les luttes se situant en deçà et au-delà de l’État-nation ne sont pas prises en considération par les stratégies politiques nationalistes.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82" w:anchor="pa35" w:history="1">
        <w:r w:rsidRPr="00F728B7">
          <w:rPr>
            <w:rFonts w:ascii="Times New Roman" w:eastAsia="Times New Roman" w:hAnsi="Times New Roman" w:cs="Times New Roman"/>
            <w:color w:val="0000FF"/>
            <w:sz w:val="24"/>
            <w:szCs w:val="24"/>
            <w:u w:val="single"/>
            <w:lang w:eastAsia="fr-FR"/>
          </w:rPr>
          <w:t>35</w:t>
        </w:r>
      </w:hyperlink>
      <w:r w:rsidRPr="00F728B7">
        <w:rPr>
          <w:rFonts w:ascii="Times New Roman" w:eastAsia="Times New Roman" w:hAnsi="Times New Roman" w:cs="Times New Roman"/>
          <w:sz w:val="24"/>
          <w:szCs w:val="24"/>
          <w:lang w:eastAsia="fr-FR"/>
        </w:rPr>
        <w:t xml:space="preserve"> En outre, les réponses nationalistes au capitalisme global renforcent l’État-nation en tant qu’institution politique par excellence du système-monde capitaliste, patriarcal, moderne et colonial. Dans ce cadre, la réponse des divers fondamentalismes du tiers monde prend la forme d’une rhétorique essentialiste affirmant l’existence d’un dehors pur ou d’une extériorité absolue à la modernité. Ce sont des forces « modernes antimodernes » qui reproduisent les oppositions binaires du fondamentalisme </w:t>
      </w:r>
      <w:proofErr w:type="spellStart"/>
      <w:r w:rsidRPr="00F728B7">
        <w:rPr>
          <w:rFonts w:ascii="Times New Roman" w:eastAsia="Times New Roman" w:hAnsi="Times New Roman" w:cs="Times New Roman"/>
          <w:sz w:val="24"/>
          <w:szCs w:val="24"/>
          <w:lang w:eastAsia="fr-FR"/>
        </w:rPr>
        <w:t>eurocentrique</w:t>
      </w:r>
      <w:proofErr w:type="spellEnd"/>
      <w:r w:rsidRPr="00F728B7">
        <w:rPr>
          <w:rFonts w:ascii="Times New Roman" w:eastAsia="Times New Roman" w:hAnsi="Times New Roman" w:cs="Times New Roman"/>
          <w:sz w:val="24"/>
          <w:szCs w:val="24"/>
          <w:lang w:eastAsia="fr-FR"/>
        </w:rPr>
        <w:t xml:space="preserve">. Si ce dernier présente la « démocratie » comme un attribut naturel de l’Occident, les fondamentalismes du tiers monde acceptent, quant à eux, ce postulat </w:t>
      </w:r>
      <w:proofErr w:type="spellStart"/>
      <w:r w:rsidRPr="00F728B7">
        <w:rPr>
          <w:rFonts w:ascii="Times New Roman" w:eastAsia="Times New Roman" w:hAnsi="Times New Roman" w:cs="Times New Roman"/>
          <w:sz w:val="24"/>
          <w:szCs w:val="24"/>
          <w:lang w:eastAsia="fr-FR"/>
        </w:rPr>
        <w:t>eurocentrique</w:t>
      </w:r>
      <w:proofErr w:type="spellEnd"/>
      <w:r w:rsidRPr="00F728B7">
        <w:rPr>
          <w:rFonts w:ascii="Times New Roman" w:eastAsia="Times New Roman" w:hAnsi="Times New Roman" w:cs="Times New Roman"/>
          <w:sz w:val="24"/>
          <w:szCs w:val="24"/>
          <w:lang w:eastAsia="fr-FR"/>
        </w:rPr>
        <w:t xml:space="preserve"> et affirment que la démocratie n’a rien à voir avec le monde non occidental. La démocratie se réduit donc à un attribut essentiellement européen imposé par l’Ouest. Ces deux positions nient le fait que de nombreux éléments de ce que nous attribuons désormais à la modernité, à l’instar de la démocratie, furent conçus dans une relation globale entre l’Ouest et le reste du monde. Une grande partie de la pensée utopique européenne s’est inspirée des systèmes historiques non occidentaux qui furent découverts dans les colonies et intégrés à la modernité </w:t>
      </w:r>
      <w:proofErr w:type="spellStart"/>
      <w:r w:rsidRPr="00F728B7">
        <w:rPr>
          <w:rFonts w:ascii="Times New Roman" w:eastAsia="Times New Roman" w:hAnsi="Times New Roman" w:cs="Times New Roman"/>
          <w:sz w:val="24"/>
          <w:szCs w:val="24"/>
          <w:lang w:eastAsia="fr-FR"/>
        </w:rPr>
        <w:t>eurocentrée</w:t>
      </w:r>
      <w:proofErr w:type="spellEnd"/>
      <w:r w:rsidRPr="00F728B7">
        <w:rPr>
          <w:rFonts w:ascii="Times New Roman" w:eastAsia="Times New Roman" w:hAnsi="Times New Roman" w:cs="Times New Roman"/>
          <w:sz w:val="24"/>
          <w:szCs w:val="24"/>
          <w:lang w:eastAsia="fr-FR"/>
        </w:rPr>
        <w:t xml:space="preserve">. Les fondamentalismes du tiers monde répondent à l’imposition d’une modernité </w:t>
      </w:r>
      <w:proofErr w:type="spellStart"/>
      <w:r w:rsidRPr="00F728B7">
        <w:rPr>
          <w:rFonts w:ascii="Times New Roman" w:eastAsia="Times New Roman" w:hAnsi="Times New Roman" w:cs="Times New Roman"/>
          <w:sz w:val="24"/>
          <w:szCs w:val="24"/>
          <w:lang w:eastAsia="fr-FR"/>
        </w:rPr>
        <w:t>eurocentrée</w:t>
      </w:r>
      <w:proofErr w:type="spellEnd"/>
      <w:r w:rsidRPr="00F728B7">
        <w:rPr>
          <w:rFonts w:ascii="Times New Roman" w:eastAsia="Times New Roman" w:hAnsi="Times New Roman" w:cs="Times New Roman"/>
          <w:sz w:val="24"/>
          <w:szCs w:val="24"/>
          <w:lang w:eastAsia="fr-FR"/>
        </w:rPr>
        <w:t xml:space="preserve"> en tant que dessein impérial par une modernité antimoderne qui est tout aussi </w:t>
      </w:r>
      <w:proofErr w:type="spellStart"/>
      <w:r w:rsidRPr="00F728B7">
        <w:rPr>
          <w:rFonts w:ascii="Times New Roman" w:eastAsia="Times New Roman" w:hAnsi="Times New Roman" w:cs="Times New Roman"/>
          <w:sz w:val="24"/>
          <w:szCs w:val="24"/>
          <w:lang w:eastAsia="fr-FR"/>
        </w:rPr>
        <w:t>eurocentrique</w:t>
      </w:r>
      <w:proofErr w:type="spellEnd"/>
      <w:r w:rsidRPr="00F728B7">
        <w:rPr>
          <w:rFonts w:ascii="Times New Roman" w:eastAsia="Times New Roman" w:hAnsi="Times New Roman" w:cs="Times New Roman"/>
          <w:sz w:val="24"/>
          <w:szCs w:val="24"/>
          <w:lang w:eastAsia="fr-FR"/>
        </w:rPr>
        <w:t xml:space="preserve">, hiérarchique, autoritaire et antidémocratique que la première.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83" w:anchor="pa36" w:history="1">
        <w:r w:rsidRPr="00F728B7">
          <w:rPr>
            <w:rFonts w:ascii="Times New Roman" w:eastAsia="Times New Roman" w:hAnsi="Times New Roman" w:cs="Times New Roman"/>
            <w:color w:val="0000FF"/>
            <w:sz w:val="24"/>
            <w:szCs w:val="24"/>
            <w:u w:val="single"/>
            <w:lang w:eastAsia="fr-FR"/>
          </w:rPr>
          <w:t>36</w:t>
        </w:r>
      </w:hyperlink>
      <w:r w:rsidRPr="00F728B7">
        <w:rPr>
          <w:rFonts w:ascii="Times New Roman" w:eastAsia="Times New Roman" w:hAnsi="Times New Roman" w:cs="Times New Roman"/>
          <w:sz w:val="24"/>
          <w:szCs w:val="24"/>
          <w:lang w:eastAsia="fr-FR"/>
        </w:rPr>
        <w:t xml:space="preserve"> L’une des nombreuses solutions possibles au dilemme opposant l’eurocentrisme au fondamentalisme consiste dans ce que Walter </w:t>
      </w:r>
      <w:proofErr w:type="spellStart"/>
      <w:r w:rsidRPr="00F728B7">
        <w:rPr>
          <w:rFonts w:ascii="Times New Roman" w:eastAsia="Times New Roman" w:hAnsi="Times New Roman" w:cs="Times New Roman"/>
          <w:sz w:val="24"/>
          <w:szCs w:val="24"/>
          <w:lang w:eastAsia="fr-FR"/>
        </w:rPr>
        <w:t>Mignolo</w:t>
      </w:r>
      <w:proofErr w:type="spellEnd"/>
      <w:r w:rsidRPr="00F728B7">
        <w:rPr>
          <w:rFonts w:ascii="Times New Roman" w:eastAsia="Times New Roman" w:hAnsi="Times New Roman" w:cs="Times New Roman"/>
          <w:sz w:val="24"/>
          <w:szCs w:val="24"/>
          <w:lang w:eastAsia="fr-FR"/>
        </w:rPr>
        <w:t xml:space="preserve">, à la suite de penseurs </w:t>
      </w:r>
      <w:r w:rsidRPr="00F728B7">
        <w:rPr>
          <w:rFonts w:ascii="Times New Roman" w:eastAsia="Times New Roman" w:hAnsi="Times New Roman" w:cs="Times New Roman"/>
          <w:i/>
          <w:iCs/>
          <w:sz w:val="24"/>
          <w:szCs w:val="24"/>
          <w:lang w:eastAsia="fr-FR"/>
        </w:rPr>
        <w:t xml:space="preserve">chicano (a) s </w:t>
      </w:r>
      <w:r w:rsidRPr="00F728B7">
        <w:rPr>
          <w:rFonts w:ascii="Times New Roman" w:eastAsia="Times New Roman" w:hAnsi="Times New Roman" w:cs="Times New Roman"/>
          <w:sz w:val="24"/>
          <w:szCs w:val="24"/>
          <w:lang w:eastAsia="fr-FR"/>
        </w:rPr>
        <w:t xml:space="preserve">tels que Gloria </w:t>
      </w:r>
      <w:proofErr w:type="spellStart"/>
      <w:r w:rsidRPr="00F728B7">
        <w:rPr>
          <w:rFonts w:ascii="Times New Roman" w:eastAsia="Times New Roman" w:hAnsi="Times New Roman" w:cs="Times New Roman"/>
          <w:sz w:val="24"/>
          <w:szCs w:val="24"/>
          <w:lang w:eastAsia="fr-FR"/>
        </w:rPr>
        <w:t>Anzaldúa</w:t>
      </w:r>
      <w:proofErr w:type="spellEnd"/>
      <w:r w:rsidRPr="00F728B7">
        <w:rPr>
          <w:rFonts w:ascii="Times New Roman" w:eastAsia="Times New Roman" w:hAnsi="Times New Roman" w:cs="Times New Roman"/>
          <w:sz w:val="24"/>
          <w:szCs w:val="24"/>
          <w:lang w:eastAsia="fr-FR"/>
        </w:rPr>
        <w:t>  </w:t>
      </w:r>
      <w:hyperlink r:id="rId84" w:anchor="no302" w:history="1">
        <w:r w:rsidRPr="00F728B7">
          <w:rPr>
            <w:rFonts w:ascii="Times New Roman" w:eastAsia="Times New Roman" w:hAnsi="Times New Roman" w:cs="Times New Roman"/>
            <w:color w:val="0000FF"/>
            <w:sz w:val="24"/>
            <w:szCs w:val="24"/>
            <w:u w:val="single"/>
            <w:lang w:eastAsia="fr-FR"/>
          </w:rPr>
          <w:t>[22]</w:t>
        </w:r>
      </w:hyperlink>
      <w:hyperlink r:id="rId85" w:anchor="no302" w:history="1">
        <w:r w:rsidRPr="00F728B7">
          <w:rPr>
            <w:rFonts w:ascii="Times New Roman" w:eastAsia="Times New Roman" w:hAnsi="Times New Roman" w:cs="Times New Roman"/>
            <w:color w:val="0000FF"/>
            <w:sz w:val="24"/>
            <w:szCs w:val="24"/>
            <w:u w:val="single"/>
            <w:lang w:eastAsia="fr-FR"/>
          </w:rPr>
          <w:t xml:space="preserve">[22]ANZALDÚA G., </w:t>
        </w:r>
        <w:proofErr w:type="spellStart"/>
        <w:r w:rsidRPr="00F728B7">
          <w:rPr>
            <w:rFonts w:ascii="Times New Roman" w:eastAsia="Times New Roman" w:hAnsi="Times New Roman" w:cs="Times New Roman"/>
            <w:color w:val="0000FF"/>
            <w:sz w:val="24"/>
            <w:szCs w:val="24"/>
            <w:u w:val="single"/>
            <w:lang w:eastAsia="fr-FR"/>
          </w:rPr>
          <w:t>Borderlands</w:t>
        </w:r>
        <w:proofErr w:type="spellEnd"/>
        <w:r w:rsidRPr="00F728B7">
          <w:rPr>
            <w:rFonts w:ascii="Times New Roman" w:eastAsia="Times New Roman" w:hAnsi="Times New Roman" w:cs="Times New Roman"/>
            <w:color w:val="0000FF"/>
            <w:sz w:val="24"/>
            <w:szCs w:val="24"/>
            <w:u w:val="single"/>
            <w:lang w:eastAsia="fr-FR"/>
          </w:rPr>
          <w:t xml:space="preserve">/La Frontera : The New </w:t>
        </w:r>
        <w:proofErr w:type="spellStart"/>
        <w:r w:rsidRPr="00F728B7">
          <w:rPr>
            <w:rFonts w:ascii="Times New Roman" w:eastAsia="Times New Roman" w:hAnsi="Times New Roman" w:cs="Times New Roman"/>
            <w:color w:val="0000FF"/>
            <w:sz w:val="24"/>
            <w:szCs w:val="24"/>
            <w:u w:val="single"/>
            <w:lang w:eastAsia="fr-FR"/>
          </w:rPr>
          <w:t>Mestiza</w:t>
        </w:r>
        <w:proofErr w:type="spellEnd"/>
        <w:r w:rsidRPr="00F728B7">
          <w:rPr>
            <w:rFonts w:ascii="Times New Roman" w:eastAsia="Times New Roman" w:hAnsi="Times New Roman" w:cs="Times New Roman"/>
            <w:color w:val="0000FF"/>
            <w:sz w:val="24"/>
            <w:szCs w:val="24"/>
            <w:u w:val="single"/>
            <w:lang w:eastAsia="fr-FR"/>
          </w:rPr>
          <w:t>,…</w:t>
        </w:r>
      </w:hyperlink>
      <w:r w:rsidRPr="00F728B7">
        <w:rPr>
          <w:rFonts w:ascii="Times New Roman" w:eastAsia="Times New Roman" w:hAnsi="Times New Roman" w:cs="Times New Roman"/>
          <w:sz w:val="24"/>
          <w:szCs w:val="24"/>
          <w:lang w:eastAsia="fr-FR"/>
        </w:rPr>
        <w:t>, qualifie de « pensée frontalière critique  </w:t>
      </w:r>
      <w:hyperlink r:id="rId86" w:anchor="no303" w:history="1">
        <w:r w:rsidRPr="00F728B7">
          <w:rPr>
            <w:rFonts w:ascii="Times New Roman" w:eastAsia="Times New Roman" w:hAnsi="Times New Roman" w:cs="Times New Roman"/>
            <w:color w:val="0000FF"/>
            <w:sz w:val="24"/>
            <w:szCs w:val="24"/>
            <w:u w:val="single"/>
            <w:lang w:eastAsia="fr-FR"/>
          </w:rPr>
          <w:t>[23]</w:t>
        </w:r>
      </w:hyperlink>
      <w:hyperlink r:id="rId87" w:anchor="no303" w:history="1">
        <w:r w:rsidRPr="00F728B7">
          <w:rPr>
            <w:rFonts w:ascii="Times New Roman" w:eastAsia="Times New Roman" w:hAnsi="Times New Roman" w:cs="Times New Roman"/>
            <w:color w:val="0000FF"/>
            <w:sz w:val="24"/>
            <w:szCs w:val="24"/>
            <w:u w:val="single"/>
            <w:lang w:eastAsia="fr-FR"/>
          </w:rPr>
          <w:t xml:space="preserve">[23]MIGNOLO W., Local Histories, Global Designs, op. </w:t>
        </w:r>
        <w:proofErr w:type="spellStart"/>
        <w:r w:rsidRPr="00F728B7">
          <w:rPr>
            <w:rFonts w:ascii="Times New Roman" w:eastAsia="Times New Roman" w:hAnsi="Times New Roman" w:cs="Times New Roman"/>
            <w:color w:val="0000FF"/>
            <w:sz w:val="24"/>
            <w:szCs w:val="24"/>
            <w:u w:val="single"/>
            <w:lang w:eastAsia="fr-FR"/>
          </w:rPr>
          <w:t>cit</w:t>
        </w:r>
        <w:proofErr w:type="spellEnd"/>
        <w:r w:rsidRPr="00F728B7">
          <w:rPr>
            <w:rFonts w:ascii="Times New Roman" w:eastAsia="Times New Roman" w:hAnsi="Times New Roman" w:cs="Times New Roman"/>
            <w:color w:val="0000FF"/>
            <w:sz w:val="24"/>
            <w:szCs w:val="24"/>
            <w:u w:val="single"/>
            <w:lang w:eastAsia="fr-FR"/>
          </w:rPr>
          <w:t>.</w:t>
        </w:r>
      </w:hyperlink>
      <w:r w:rsidRPr="00F728B7">
        <w:rPr>
          <w:rFonts w:ascii="Times New Roman" w:eastAsia="Times New Roman" w:hAnsi="Times New Roman" w:cs="Times New Roman"/>
          <w:sz w:val="24"/>
          <w:szCs w:val="24"/>
          <w:lang w:eastAsia="fr-FR"/>
        </w:rPr>
        <w:t xml:space="preserve"> ». La « pensée frontalière » constitue la réponse épistémique des subalternes face au projet </w:t>
      </w:r>
      <w:proofErr w:type="spellStart"/>
      <w:r w:rsidRPr="00F728B7">
        <w:rPr>
          <w:rFonts w:ascii="Times New Roman" w:eastAsia="Times New Roman" w:hAnsi="Times New Roman" w:cs="Times New Roman"/>
          <w:sz w:val="24"/>
          <w:szCs w:val="24"/>
          <w:lang w:eastAsia="fr-FR"/>
        </w:rPr>
        <w:t>eurocentrique</w:t>
      </w:r>
      <w:proofErr w:type="spellEnd"/>
      <w:r w:rsidRPr="00F728B7">
        <w:rPr>
          <w:rFonts w:ascii="Times New Roman" w:eastAsia="Times New Roman" w:hAnsi="Times New Roman" w:cs="Times New Roman"/>
          <w:sz w:val="24"/>
          <w:szCs w:val="24"/>
          <w:lang w:eastAsia="fr-FR"/>
        </w:rPr>
        <w:t xml:space="preserve"> de la modernité. Au lieu de rejeter la modernité pour se retirer dans un absolutisme fondamentaliste, les épistémologies frontalières redéfinissent la rhétorique émancipatrice de la modernité à partir des cosmologies et épistémologies subalternes, localisées dans le pôle opprimé de la différence coloniale, afin de la mettre au service d’une lutte de libération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visant à construire un monde au-delà de la modernité </w:t>
      </w:r>
      <w:proofErr w:type="spellStart"/>
      <w:r w:rsidRPr="00F728B7">
        <w:rPr>
          <w:rFonts w:ascii="Times New Roman" w:eastAsia="Times New Roman" w:hAnsi="Times New Roman" w:cs="Times New Roman"/>
          <w:sz w:val="24"/>
          <w:szCs w:val="24"/>
          <w:lang w:eastAsia="fr-FR"/>
        </w:rPr>
        <w:t>eurocentrée</w:t>
      </w:r>
      <w:proofErr w:type="spellEnd"/>
      <w:r w:rsidRPr="00F728B7">
        <w:rPr>
          <w:rFonts w:ascii="Times New Roman" w:eastAsia="Times New Roman" w:hAnsi="Times New Roman" w:cs="Times New Roman"/>
          <w:sz w:val="24"/>
          <w:szCs w:val="24"/>
          <w:lang w:eastAsia="fr-FR"/>
        </w:rPr>
        <w:t xml:space="preserve">. La « pensée frontalière » produit donc une redéfinition de la citoyenneté, de la démocratie, des droits de l’homme, de l’humanité et des relations économiques, en se déprenant des définitions étroites imposées par la modernité européenne. La « pensée frontalière » n’est pas un fondamentalisme antimoderne, elle est une réponse décolonisatrice </w:t>
      </w:r>
      <w:proofErr w:type="spellStart"/>
      <w:r w:rsidRPr="00F728B7">
        <w:rPr>
          <w:rFonts w:ascii="Times New Roman" w:eastAsia="Times New Roman" w:hAnsi="Times New Roman" w:cs="Times New Roman"/>
          <w:sz w:val="24"/>
          <w:szCs w:val="24"/>
          <w:lang w:eastAsia="fr-FR"/>
        </w:rPr>
        <w:t>transmoderne</w:t>
      </w:r>
      <w:proofErr w:type="spellEnd"/>
      <w:r w:rsidRPr="00F728B7">
        <w:rPr>
          <w:rFonts w:ascii="Times New Roman" w:eastAsia="Times New Roman" w:hAnsi="Times New Roman" w:cs="Times New Roman"/>
          <w:sz w:val="24"/>
          <w:szCs w:val="24"/>
          <w:lang w:eastAsia="fr-FR"/>
        </w:rPr>
        <w:t xml:space="preserve"> du sujet subalterne face à la modernité </w:t>
      </w:r>
      <w:proofErr w:type="spellStart"/>
      <w:r w:rsidRPr="00F728B7">
        <w:rPr>
          <w:rFonts w:ascii="Times New Roman" w:eastAsia="Times New Roman" w:hAnsi="Times New Roman" w:cs="Times New Roman"/>
          <w:sz w:val="24"/>
          <w:szCs w:val="24"/>
          <w:lang w:eastAsia="fr-FR"/>
        </w:rPr>
        <w:t>eurocentrique</w:t>
      </w:r>
      <w:proofErr w:type="spellEnd"/>
      <w:r w:rsidRPr="00F728B7">
        <w:rPr>
          <w:rFonts w:ascii="Times New Roman" w:eastAsia="Times New Roman" w:hAnsi="Times New Roman" w:cs="Times New Roman"/>
          <w:sz w:val="24"/>
          <w:szCs w:val="24"/>
          <w:lang w:eastAsia="fr-FR"/>
        </w:rPr>
        <w:t xml:space="preserv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88" w:anchor="pa37" w:history="1">
        <w:r w:rsidRPr="00F728B7">
          <w:rPr>
            <w:rFonts w:ascii="Times New Roman" w:eastAsia="Times New Roman" w:hAnsi="Times New Roman" w:cs="Times New Roman"/>
            <w:color w:val="0000FF"/>
            <w:sz w:val="24"/>
            <w:szCs w:val="24"/>
            <w:u w:val="single"/>
            <w:lang w:eastAsia="fr-FR"/>
          </w:rPr>
          <w:t>37</w:t>
        </w:r>
      </w:hyperlink>
      <w:r w:rsidRPr="00F728B7">
        <w:rPr>
          <w:rFonts w:ascii="Times New Roman" w:eastAsia="Times New Roman" w:hAnsi="Times New Roman" w:cs="Times New Roman"/>
          <w:sz w:val="24"/>
          <w:szCs w:val="24"/>
          <w:lang w:eastAsia="fr-FR"/>
        </w:rPr>
        <w:t xml:space="preserve"> La lutte zapatiste au Mexique en est un bon exemple. Les zapatistes ne sont en effet pas des fondamentalistes antimodernes. Ils ne rejettent pas la démocratie pour se retrancher dans un fondamentalisme indigène. Bien au contraire, les zapatistes acceptent la notion de démocratie, mais la redéfinissent à partir des pratiques et </w:t>
      </w:r>
      <w:proofErr w:type="gramStart"/>
      <w:r w:rsidRPr="00F728B7">
        <w:rPr>
          <w:rFonts w:ascii="Times New Roman" w:eastAsia="Times New Roman" w:hAnsi="Times New Roman" w:cs="Times New Roman"/>
          <w:sz w:val="24"/>
          <w:szCs w:val="24"/>
          <w:lang w:eastAsia="fr-FR"/>
        </w:rPr>
        <w:t>de la cosmologie indigènes</w:t>
      </w:r>
      <w:proofErr w:type="gramEnd"/>
      <w:r w:rsidRPr="00F728B7">
        <w:rPr>
          <w:rFonts w:ascii="Times New Roman" w:eastAsia="Times New Roman" w:hAnsi="Times New Roman" w:cs="Times New Roman"/>
          <w:sz w:val="24"/>
          <w:szCs w:val="24"/>
          <w:lang w:eastAsia="fr-FR"/>
        </w:rPr>
        <w:t xml:space="preserve"> locales. Ils </w:t>
      </w:r>
      <w:proofErr w:type="spellStart"/>
      <w:r w:rsidRPr="00F728B7">
        <w:rPr>
          <w:rFonts w:ascii="Times New Roman" w:eastAsia="Times New Roman" w:hAnsi="Times New Roman" w:cs="Times New Roman"/>
          <w:sz w:val="24"/>
          <w:szCs w:val="24"/>
          <w:lang w:eastAsia="fr-FR"/>
        </w:rPr>
        <w:t>reconceptualisent</w:t>
      </w:r>
      <w:proofErr w:type="spellEnd"/>
      <w:r w:rsidRPr="00F728B7">
        <w:rPr>
          <w:rFonts w:ascii="Times New Roman" w:eastAsia="Times New Roman" w:hAnsi="Times New Roman" w:cs="Times New Roman"/>
          <w:sz w:val="24"/>
          <w:szCs w:val="24"/>
          <w:lang w:eastAsia="fr-FR"/>
        </w:rPr>
        <w:t xml:space="preserve"> ainsi la notion de démocratie au travers de principes tels que « commander en obéissant » ou « nous sommes égaux parce que nous sommes différents ». Ce qui paraît être au premier abord une devise paradoxale constitue en fait une redéfinition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critique de la démocratie sur la base des pratiques, cosmologies et épistémologies du sujet subalterne. Cela nous mène à la question de savoir comment dépasser le monologue impérial instauré par la modernité </w:t>
      </w:r>
      <w:proofErr w:type="spellStart"/>
      <w:r w:rsidRPr="00F728B7">
        <w:rPr>
          <w:rFonts w:ascii="Times New Roman" w:eastAsia="Times New Roman" w:hAnsi="Times New Roman" w:cs="Times New Roman"/>
          <w:sz w:val="24"/>
          <w:szCs w:val="24"/>
          <w:lang w:eastAsia="fr-FR"/>
        </w:rPr>
        <w:t>eurocentrique</w:t>
      </w:r>
      <w:proofErr w:type="spellEnd"/>
      <w:r w:rsidRPr="00F728B7">
        <w:rPr>
          <w:rFonts w:ascii="Times New Roman" w:eastAsia="Times New Roman" w:hAnsi="Times New Roman" w:cs="Times New Roman"/>
          <w:sz w:val="24"/>
          <w:szCs w:val="24"/>
          <w:lang w:eastAsia="fr-FR"/>
        </w:rPr>
        <w:t xml:space="preserv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89" w:anchor="pa38" w:history="1">
        <w:r w:rsidRPr="00F728B7">
          <w:rPr>
            <w:rFonts w:ascii="Times New Roman" w:eastAsia="Times New Roman" w:hAnsi="Times New Roman" w:cs="Times New Roman"/>
            <w:color w:val="0000FF"/>
            <w:sz w:val="24"/>
            <w:szCs w:val="24"/>
            <w:u w:val="single"/>
            <w:lang w:eastAsia="fr-FR"/>
          </w:rPr>
          <w:t>38</w:t>
        </w:r>
      </w:hyperlink>
      <w:r w:rsidRPr="00F728B7">
        <w:rPr>
          <w:rFonts w:ascii="Times New Roman" w:eastAsia="Times New Roman" w:hAnsi="Times New Roman" w:cs="Times New Roman"/>
          <w:sz w:val="24"/>
          <w:szCs w:val="24"/>
          <w:lang w:eastAsia="fr-FR"/>
        </w:rPr>
        <w:t xml:space="preserve"> Un dialogue interculturel Nord-Sud ne pourra avoir lieu sans la décolonisation des relations de pouvoir dans le monde moderne. Un dialogue horizontal, par opposition au monologue vertical de l’Ouest, requiert une transformation des structures globales de pouvoir. Nous ne pouvons supposer l’existence d’un consensus </w:t>
      </w:r>
      <w:proofErr w:type="spellStart"/>
      <w:r w:rsidRPr="00F728B7">
        <w:rPr>
          <w:rFonts w:ascii="Times New Roman" w:eastAsia="Times New Roman" w:hAnsi="Times New Roman" w:cs="Times New Roman"/>
          <w:sz w:val="24"/>
          <w:szCs w:val="24"/>
          <w:lang w:eastAsia="fr-FR"/>
        </w:rPr>
        <w:t>habermassien</w:t>
      </w:r>
      <w:proofErr w:type="spellEnd"/>
      <w:r w:rsidRPr="00F728B7">
        <w:rPr>
          <w:rFonts w:ascii="Times New Roman" w:eastAsia="Times New Roman" w:hAnsi="Times New Roman" w:cs="Times New Roman"/>
          <w:sz w:val="24"/>
          <w:szCs w:val="24"/>
          <w:lang w:eastAsia="fr-FR"/>
        </w:rPr>
        <w:t xml:space="preserve">, ni celle d’une relation horizontale d’égalité entre des cultures et des peuples divisés selon les deux pôles de la </w:t>
      </w:r>
      <w:r w:rsidRPr="00F728B7">
        <w:rPr>
          <w:rFonts w:ascii="Times New Roman" w:eastAsia="Times New Roman" w:hAnsi="Times New Roman" w:cs="Times New Roman"/>
          <w:sz w:val="24"/>
          <w:szCs w:val="24"/>
          <w:lang w:eastAsia="fr-FR"/>
        </w:rPr>
        <w:lastRenderedPageBreak/>
        <w:t>différence coloniale. Toutefois, il est dès à présent possible d’imaginer des mondes alternatifs se situant au-delà de l’eurocentrisme et du fondamentalisme. Ainsi, la « </w:t>
      </w:r>
      <w:proofErr w:type="spellStart"/>
      <w:r w:rsidRPr="00F728B7">
        <w:rPr>
          <w:rFonts w:ascii="Times New Roman" w:eastAsia="Times New Roman" w:hAnsi="Times New Roman" w:cs="Times New Roman"/>
          <w:sz w:val="24"/>
          <w:szCs w:val="24"/>
          <w:lang w:eastAsia="fr-FR"/>
        </w:rPr>
        <w:t>transmodernité</w:t>
      </w:r>
      <w:proofErr w:type="spellEnd"/>
      <w:r w:rsidRPr="00F728B7">
        <w:rPr>
          <w:rFonts w:ascii="Times New Roman" w:eastAsia="Times New Roman" w:hAnsi="Times New Roman" w:cs="Times New Roman"/>
          <w:sz w:val="24"/>
          <w:szCs w:val="24"/>
          <w:lang w:eastAsia="fr-FR"/>
        </w:rPr>
        <w:t xml:space="preserve"> » – entreprise utopique forgée par Enrique </w:t>
      </w:r>
      <w:proofErr w:type="spellStart"/>
      <w:r w:rsidRPr="00F728B7">
        <w:rPr>
          <w:rFonts w:ascii="Times New Roman" w:eastAsia="Times New Roman" w:hAnsi="Times New Roman" w:cs="Times New Roman"/>
          <w:sz w:val="24"/>
          <w:szCs w:val="24"/>
          <w:lang w:eastAsia="fr-FR"/>
        </w:rPr>
        <w:t>Dussel</w:t>
      </w:r>
      <w:proofErr w:type="spellEnd"/>
      <w:r w:rsidRPr="00F728B7">
        <w:rPr>
          <w:rFonts w:ascii="Times New Roman" w:eastAsia="Times New Roman" w:hAnsi="Times New Roman" w:cs="Times New Roman"/>
          <w:sz w:val="24"/>
          <w:szCs w:val="24"/>
          <w:lang w:eastAsia="fr-FR"/>
        </w:rPr>
        <w:t xml:space="preserve"> – vise à dépasser la version </w:t>
      </w:r>
      <w:proofErr w:type="spellStart"/>
      <w:r w:rsidRPr="00F728B7">
        <w:rPr>
          <w:rFonts w:ascii="Times New Roman" w:eastAsia="Times New Roman" w:hAnsi="Times New Roman" w:cs="Times New Roman"/>
          <w:sz w:val="24"/>
          <w:szCs w:val="24"/>
          <w:lang w:eastAsia="fr-FR"/>
        </w:rPr>
        <w:t>eurocentrique</w:t>
      </w:r>
      <w:proofErr w:type="spellEnd"/>
      <w:r w:rsidRPr="00F728B7">
        <w:rPr>
          <w:rFonts w:ascii="Times New Roman" w:eastAsia="Times New Roman" w:hAnsi="Times New Roman" w:cs="Times New Roman"/>
          <w:sz w:val="24"/>
          <w:szCs w:val="24"/>
          <w:lang w:eastAsia="fr-FR"/>
        </w:rPr>
        <w:t xml:space="preserve"> de la modernité  </w:t>
      </w:r>
      <w:hyperlink r:id="rId90" w:anchor="no304" w:history="1">
        <w:r w:rsidRPr="00F728B7">
          <w:rPr>
            <w:rFonts w:ascii="Times New Roman" w:eastAsia="Times New Roman" w:hAnsi="Times New Roman" w:cs="Times New Roman"/>
            <w:color w:val="0000FF"/>
            <w:sz w:val="24"/>
            <w:szCs w:val="24"/>
            <w:u w:val="single"/>
            <w:lang w:eastAsia="fr-FR"/>
          </w:rPr>
          <w:t>[24]</w:t>
        </w:r>
      </w:hyperlink>
      <w:hyperlink r:id="rId91" w:anchor="no304" w:history="1">
        <w:r w:rsidRPr="00F728B7">
          <w:rPr>
            <w:rFonts w:ascii="Times New Roman" w:eastAsia="Times New Roman" w:hAnsi="Times New Roman" w:cs="Times New Roman"/>
            <w:color w:val="0000FF"/>
            <w:sz w:val="24"/>
            <w:szCs w:val="24"/>
            <w:u w:val="single"/>
            <w:lang w:eastAsia="fr-FR"/>
          </w:rPr>
          <w:t xml:space="preserve">[24]DUSSEL E., </w:t>
        </w:r>
        <w:proofErr w:type="spellStart"/>
        <w:r w:rsidRPr="00F728B7">
          <w:rPr>
            <w:rFonts w:ascii="Times New Roman" w:eastAsia="Times New Roman" w:hAnsi="Times New Roman" w:cs="Times New Roman"/>
            <w:color w:val="0000FF"/>
            <w:sz w:val="24"/>
            <w:szCs w:val="24"/>
            <w:u w:val="single"/>
            <w:lang w:eastAsia="fr-FR"/>
          </w:rPr>
          <w:t>Hacia</w:t>
        </w:r>
        <w:proofErr w:type="spellEnd"/>
        <w:r w:rsidRPr="00F728B7">
          <w:rPr>
            <w:rFonts w:ascii="Times New Roman" w:eastAsia="Times New Roman" w:hAnsi="Times New Roman" w:cs="Times New Roman"/>
            <w:color w:val="0000FF"/>
            <w:sz w:val="24"/>
            <w:szCs w:val="24"/>
            <w:u w:val="single"/>
            <w:lang w:eastAsia="fr-FR"/>
          </w:rPr>
          <w:t xml:space="preserve"> </w:t>
        </w:r>
        <w:proofErr w:type="spellStart"/>
        <w:r w:rsidRPr="00F728B7">
          <w:rPr>
            <w:rFonts w:ascii="Times New Roman" w:eastAsia="Times New Roman" w:hAnsi="Times New Roman" w:cs="Times New Roman"/>
            <w:color w:val="0000FF"/>
            <w:sz w:val="24"/>
            <w:szCs w:val="24"/>
            <w:u w:val="single"/>
            <w:lang w:eastAsia="fr-FR"/>
          </w:rPr>
          <w:t>una</w:t>
        </w:r>
        <w:proofErr w:type="spellEnd"/>
        <w:r w:rsidRPr="00F728B7">
          <w:rPr>
            <w:rFonts w:ascii="Times New Roman" w:eastAsia="Times New Roman" w:hAnsi="Times New Roman" w:cs="Times New Roman"/>
            <w:color w:val="0000FF"/>
            <w:sz w:val="24"/>
            <w:szCs w:val="24"/>
            <w:u w:val="single"/>
            <w:lang w:eastAsia="fr-FR"/>
          </w:rPr>
          <w:t xml:space="preserve"> </w:t>
        </w:r>
        <w:proofErr w:type="spellStart"/>
        <w:r w:rsidRPr="00F728B7">
          <w:rPr>
            <w:rFonts w:ascii="Times New Roman" w:eastAsia="Times New Roman" w:hAnsi="Times New Roman" w:cs="Times New Roman"/>
            <w:color w:val="0000FF"/>
            <w:sz w:val="24"/>
            <w:szCs w:val="24"/>
            <w:u w:val="single"/>
            <w:lang w:eastAsia="fr-FR"/>
          </w:rPr>
          <w:t>Filosofía</w:t>
        </w:r>
        <w:proofErr w:type="spellEnd"/>
        <w:r w:rsidRPr="00F728B7">
          <w:rPr>
            <w:rFonts w:ascii="Times New Roman" w:eastAsia="Times New Roman" w:hAnsi="Times New Roman" w:cs="Times New Roman"/>
            <w:color w:val="0000FF"/>
            <w:sz w:val="24"/>
            <w:szCs w:val="24"/>
            <w:u w:val="single"/>
            <w:lang w:eastAsia="fr-FR"/>
          </w:rPr>
          <w:t xml:space="preserve"> </w:t>
        </w:r>
        <w:proofErr w:type="spellStart"/>
        <w:r w:rsidRPr="00F728B7">
          <w:rPr>
            <w:rFonts w:ascii="Times New Roman" w:eastAsia="Times New Roman" w:hAnsi="Times New Roman" w:cs="Times New Roman"/>
            <w:color w:val="0000FF"/>
            <w:sz w:val="24"/>
            <w:szCs w:val="24"/>
            <w:u w:val="single"/>
            <w:lang w:eastAsia="fr-FR"/>
          </w:rPr>
          <w:t>Política</w:t>
        </w:r>
        <w:proofErr w:type="spellEnd"/>
        <w:r w:rsidRPr="00F728B7">
          <w:rPr>
            <w:rFonts w:ascii="Times New Roman" w:eastAsia="Times New Roman" w:hAnsi="Times New Roman" w:cs="Times New Roman"/>
            <w:color w:val="0000FF"/>
            <w:sz w:val="24"/>
            <w:szCs w:val="24"/>
            <w:u w:val="single"/>
            <w:lang w:eastAsia="fr-FR"/>
          </w:rPr>
          <w:t xml:space="preserve"> </w:t>
        </w:r>
        <w:proofErr w:type="spellStart"/>
        <w:r w:rsidRPr="00F728B7">
          <w:rPr>
            <w:rFonts w:ascii="Times New Roman" w:eastAsia="Times New Roman" w:hAnsi="Times New Roman" w:cs="Times New Roman"/>
            <w:color w:val="0000FF"/>
            <w:sz w:val="24"/>
            <w:szCs w:val="24"/>
            <w:u w:val="single"/>
            <w:lang w:eastAsia="fr-FR"/>
          </w:rPr>
          <w:t>Crítica</w:t>
        </w:r>
        <w:proofErr w:type="spellEnd"/>
        <w:r w:rsidRPr="00F728B7">
          <w:rPr>
            <w:rFonts w:ascii="Times New Roman" w:eastAsia="Times New Roman" w:hAnsi="Times New Roman" w:cs="Times New Roman"/>
            <w:color w:val="0000FF"/>
            <w:sz w:val="24"/>
            <w:szCs w:val="24"/>
            <w:u w:val="single"/>
            <w:lang w:eastAsia="fr-FR"/>
          </w:rPr>
          <w:t xml:space="preserve">, </w:t>
        </w:r>
        <w:proofErr w:type="spellStart"/>
        <w:r w:rsidRPr="00F728B7">
          <w:rPr>
            <w:rFonts w:ascii="Times New Roman" w:eastAsia="Times New Roman" w:hAnsi="Times New Roman" w:cs="Times New Roman"/>
            <w:color w:val="0000FF"/>
            <w:sz w:val="24"/>
            <w:szCs w:val="24"/>
            <w:u w:val="single"/>
            <w:lang w:eastAsia="fr-FR"/>
          </w:rPr>
          <w:t>Desclée</w:t>
        </w:r>
        <w:proofErr w:type="spellEnd"/>
        <w:r w:rsidRPr="00F728B7">
          <w:rPr>
            <w:rFonts w:ascii="Times New Roman" w:eastAsia="Times New Roman" w:hAnsi="Times New Roman" w:cs="Times New Roman"/>
            <w:color w:val="0000FF"/>
            <w:sz w:val="24"/>
            <w:szCs w:val="24"/>
            <w:u w:val="single"/>
            <w:lang w:eastAsia="fr-FR"/>
          </w:rPr>
          <w:t xml:space="preserve"> de…</w:t>
        </w:r>
      </w:hyperlink>
      <w:r w:rsidRPr="00F728B7">
        <w:rPr>
          <w:rFonts w:ascii="Times New Roman" w:eastAsia="Times New Roman" w:hAnsi="Times New Roman" w:cs="Times New Roman"/>
          <w:sz w:val="24"/>
          <w:szCs w:val="24"/>
          <w:lang w:eastAsia="fr-FR"/>
        </w:rPr>
        <w:t xml:space="preserve">. Le projet de </w:t>
      </w:r>
      <w:proofErr w:type="spellStart"/>
      <w:r w:rsidRPr="00F728B7">
        <w:rPr>
          <w:rFonts w:ascii="Times New Roman" w:eastAsia="Times New Roman" w:hAnsi="Times New Roman" w:cs="Times New Roman"/>
          <w:sz w:val="24"/>
          <w:szCs w:val="24"/>
          <w:lang w:eastAsia="fr-FR"/>
        </w:rPr>
        <w:t>Dussel</w:t>
      </w:r>
      <w:proofErr w:type="spellEnd"/>
      <w:r w:rsidRPr="00F728B7">
        <w:rPr>
          <w:rFonts w:ascii="Times New Roman" w:eastAsia="Times New Roman" w:hAnsi="Times New Roman" w:cs="Times New Roman"/>
          <w:sz w:val="24"/>
          <w:szCs w:val="24"/>
          <w:lang w:eastAsia="fr-FR"/>
        </w:rPr>
        <w:t xml:space="preserve"> repose sur la volonté de faire aboutir le processus, incomplet et inachevé, de la décolonisation au XX</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w:t>
      </w:r>
      <w:proofErr w:type="spellStart"/>
      <w:r w:rsidRPr="00F728B7">
        <w:rPr>
          <w:rFonts w:ascii="Times New Roman" w:eastAsia="Times New Roman" w:hAnsi="Times New Roman" w:cs="Times New Roman"/>
          <w:sz w:val="24"/>
          <w:szCs w:val="24"/>
          <w:lang w:eastAsia="fr-FR"/>
        </w:rPr>
        <w:t>Dussel</w:t>
      </w:r>
      <w:proofErr w:type="spellEnd"/>
      <w:r w:rsidRPr="00F728B7">
        <w:rPr>
          <w:rFonts w:ascii="Times New Roman" w:eastAsia="Times New Roman" w:hAnsi="Times New Roman" w:cs="Times New Roman"/>
          <w:sz w:val="24"/>
          <w:szCs w:val="24"/>
          <w:lang w:eastAsia="fr-FR"/>
        </w:rPr>
        <w:t xml:space="preserve"> préconise une multiplicité de réponses critiques </w:t>
      </w:r>
      <w:proofErr w:type="spellStart"/>
      <w:r w:rsidRPr="00F728B7">
        <w:rPr>
          <w:rFonts w:ascii="Times New Roman" w:eastAsia="Times New Roman" w:hAnsi="Times New Roman" w:cs="Times New Roman"/>
          <w:sz w:val="24"/>
          <w:szCs w:val="24"/>
          <w:lang w:eastAsia="fr-FR"/>
        </w:rPr>
        <w:t>décoloniales</w:t>
      </w:r>
      <w:proofErr w:type="spellEnd"/>
      <w:r w:rsidRPr="00F728B7">
        <w:rPr>
          <w:rFonts w:ascii="Times New Roman" w:eastAsia="Times New Roman" w:hAnsi="Times New Roman" w:cs="Times New Roman"/>
          <w:sz w:val="24"/>
          <w:szCs w:val="24"/>
          <w:lang w:eastAsia="fr-FR"/>
        </w:rPr>
        <w:t xml:space="preserve"> à la modernité </w:t>
      </w:r>
      <w:proofErr w:type="spellStart"/>
      <w:r w:rsidRPr="00F728B7">
        <w:rPr>
          <w:rFonts w:ascii="Times New Roman" w:eastAsia="Times New Roman" w:hAnsi="Times New Roman" w:cs="Times New Roman"/>
          <w:sz w:val="24"/>
          <w:szCs w:val="24"/>
          <w:lang w:eastAsia="fr-FR"/>
        </w:rPr>
        <w:t>eurocentrée</w:t>
      </w:r>
      <w:proofErr w:type="spellEnd"/>
      <w:r w:rsidRPr="00F728B7">
        <w:rPr>
          <w:rFonts w:ascii="Times New Roman" w:eastAsia="Times New Roman" w:hAnsi="Times New Roman" w:cs="Times New Roman"/>
          <w:sz w:val="24"/>
          <w:szCs w:val="24"/>
          <w:lang w:eastAsia="fr-FR"/>
        </w:rPr>
        <w:t xml:space="preserve">, émises à partir des cultures subalternes et de la localisation épistémique des peuples colonisés du monde entier. Dans l’interprétation de </w:t>
      </w:r>
      <w:proofErr w:type="spellStart"/>
      <w:r w:rsidRPr="00F728B7">
        <w:rPr>
          <w:rFonts w:ascii="Times New Roman" w:eastAsia="Times New Roman" w:hAnsi="Times New Roman" w:cs="Times New Roman"/>
          <w:sz w:val="24"/>
          <w:szCs w:val="24"/>
          <w:lang w:eastAsia="fr-FR"/>
        </w:rPr>
        <w:t>Dussel</w:t>
      </w:r>
      <w:proofErr w:type="spellEnd"/>
      <w:r w:rsidRPr="00F728B7">
        <w:rPr>
          <w:rFonts w:ascii="Times New Roman" w:eastAsia="Times New Roman" w:hAnsi="Times New Roman" w:cs="Times New Roman"/>
          <w:sz w:val="24"/>
          <w:szCs w:val="24"/>
          <w:lang w:eastAsia="fr-FR"/>
        </w:rPr>
        <w:t xml:space="preserve"> que propose Walter </w:t>
      </w:r>
      <w:proofErr w:type="spellStart"/>
      <w:r w:rsidRPr="00F728B7">
        <w:rPr>
          <w:rFonts w:ascii="Times New Roman" w:eastAsia="Times New Roman" w:hAnsi="Times New Roman" w:cs="Times New Roman"/>
          <w:sz w:val="24"/>
          <w:szCs w:val="24"/>
          <w:lang w:eastAsia="fr-FR"/>
        </w:rPr>
        <w:t>Mignolo</w:t>
      </w:r>
      <w:proofErr w:type="spellEnd"/>
      <w:r w:rsidRPr="00F728B7">
        <w:rPr>
          <w:rFonts w:ascii="Times New Roman" w:eastAsia="Times New Roman" w:hAnsi="Times New Roman" w:cs="Times New Roman"/>
          <w:sz w:val="24"/>
          <w:szCs w:val="24"/>
          <w:lang w:eastAsia="fr-FR"/>
        </w:rPr>
        <w:t>, la « </w:t>
      </w:r>
      <w:proofErr w:type="spellStart"/>
      <w:r w:rsidRPr="00F728B7">
        <w:rPr>
          <w:rFonts w:ascii="Times New Roman" w:eastAsia="Times New Roman" w:hAnsi="Times New Roman" w:cs="Times New Roman"/>
          <w:sz w:val="24"/>
          <w:szCs w:val="24"/>
          <w:lang w:eastAsia="fr-FR"/>
        </w:rPr>
        <w:t>transmodernité</w:t>
      </w:r>
      <w:proofErr w:type="spellEnd"/>
      <w:r w:rsidRPr="00F728B7">
        <w:rPr>
          <w:rFonts w:ascii="Times New Roman" w:eastAsia="Times New Roman" w:hAnsi="Times New Roman" w:cs="Times New Roman"/>
          <w:sz w:val="24"/>
          <w:szCs w:val="24"/>
          <w:lang w:eastAsia="fr-FR"/>
        </w:rPr>
        <w:t> » est identifiée à la « </w:t>
      </w:r>
      <w:proofErr w:type="spellStart"/>
      <w:r w:rsidRPr="00F728B7">
        <w:rPr>
          <w:rFonts w:ascii="Times New Roman" w:eastAsia="Times New Roman" w:hAnsi="Times New Roman" w:cs="Times New Roman"/>
          <w:sz w:val="24"/>
          <w:szCs w:val="24"/>
          <w:lang w:eastAsia="fr-FR"/>
        </w:rPr>
        <w:t>diversalité</w:t>
      </w:r>
      <w:proofErr w:type="spellEnd"/>
      <w:r w:rsidRPr="00F728B7">
        <w:rPr>
          <w:rFonts w:ascii="Times New Roman" w:eastAsia="Times New Roman" w:hAnsi="Times New Roman" w:cs="Times New Roman"/>
          <w:sz w:val="24"/>
          <w:szCs w:val="24"/>
          <w:lang w:eastAsia="fr-FR"/>
        </w:rPr>
        <w:t xml:space="preserve"> comme projet universel », issue de la « pensée frontalière » en tant qu’intervention épistémique élaborée à partir de subalternités diverses.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92" w:anchor="pa39" w:history="1">
        <w:r w:rsidRPr="00F728B7">
          <w:rPr>
            <w:rFonts w:ascii="Times New Roman" w:eastAsia="Times New Roman" w:hAnsi="Times New Roman" w:cs="Times New Roman"/>
            <w:color w:val="0000FF"/>
            <w:sz w:val="24"/>
            <w:szCs w:val="24"/>
            <w:u w:val="single"/>
            <w:lang w:eastAsia="fr-FR"/>
          </w:rPr>
          <w:t>39</w:t>
        </w:r>
      </w:hyperlink>
      <w:r w:rsidRPr="00F728B7">
        <w:rPr>
          <w:rFonts w:ascii="Times New Roman" w:eastAsia="Times New Roman" w:hAnsi="Times New Roman" w:cs="Times New Roman"/>
          <w:sz w:val="24"/>
          <w:szCs w:val="24"/>
          <w:lang w:eastAsia="fr-FR"/>
        </w:rPr>
        <w:t xml:space="preserve"> Selon </w:t>
      </w:r>
      <w:proofErr w:type="spellStart"/>
      <w:r w:rsidRPr="00F728B7">
        <w:rPr>
          <w:rFonts w:ascii="Times New Roman" w:eastAsia="Times New Roman" w:hAnsi="Times New Roman" w:cs="Times New Roman"/>
          <w:sz w:val="24"/>
          <w:szCs w:val="24"/>
          <w:lang w:eastAsia="fr-FR"/>
        </w:rPr>
        <w:t>Dussel</w:t>
      </w:r>
      <w:proofErr w:type="spellEnd"/>
      <w:r w:rsidRPr="00F728B7">
        <w:rPr>
          <w:rFonts w:ascii="Times New Roman" w:eastAsia="Times New Roman" w:hAnsi="Times New Roman" w:cs="Times New Roman"/>
          <w:sz w:val="24"/>
          <w:szCs w:val="24"/>
          <w:lang w:eastAsia="fr-FR"/>
        </w:rPr>
        <w:t xml:space="preserve">, la philosophie de la libération ne peut émerger qu’au travers d’un dialogue entre les penseurs critiques de diverses cultures. Il en résulte que les différentes formes de démocratie, de droits de l’homme ou de libération de la femme passent nécessairement par les réponses créatives des épistémologies subalternes locales. Les femmes occidentales ne sauraient, par exemple, imposer leur conception de la libération aux femmes du monde musulman. Cela n’est en aucun cas un appel à une solution fondamentaliste ou nationaliste face à la persistance de la </w:t>
      </w:r>
      <w:proofErr w:type="spellStart"/>
      <w:r w:rsidRPr="00F728B7">
        <w:rPr>
          <w:rFonts w:ascii="Times New Roman" w:eastAsia="Times New Roman" w:hAnsi="Times New Roman" w:cs="Times New Roman"/>
          <w:sz w:val="24"/>
          <w:szCs w:val="24"/>
          <w:lang w:eastAsia="fr-FR"/>
        </w:rPr>
        <w:t>colonialité</w:t>
      </w:r>
      <w:proofErr w:type="spellEnd"/>
      <w:r w:rsidRPr="00F728B7">
        <w:rPr>
          <w:rFonts w:ascii="Times New Roman" w:eastAsia="Times New Roman" w:hAnsi="Times New Roman" w:cs="Times New Roman"/>
          <w:sz w:val="24"/>
          <w:szCs w:val="24"/>
          <w:lang w:eastAsia="fr-FR"/>
        </w:rPr>
        <w:t xml:space="preserve"> ni à un particularisme sectaire. Il s’agit au contraire d’un appel à une « pensée frontalière critique », en tant que stratégie ou mécanisme visant à construire un monde </w:t>
      </w:r>
      <w:proofErr w:type="spellStart"/>
      <w:r w:rsidRPr="00F728B7">
        <w:rPr>
          <w:rFonts w:ascii="Times New Roman" w:eastAsia="Times New Roman" w:hAnsi="Times New Roman" w:cs="Times New Roman"/>
          <w:sz w:val="24"/>
          <w:szCs w:val="24"/>
          <w:lang w:eastAsia="fr-FR"/>
        </w:rPr>
        <w:t>transmoderne</w:t>
      </w:r>
      <w:proofErr w:type="spellEnd"/>
      <w:r w:rsidRPr="00F728B7">
        <w:rPr>
          <w:rFonts w:ascii="Times New Roman" w:eastAsia="Times New Roman" w:hAnsi="Times New Roman" w:cs="Times New Roman"/>
          <w:sz w:val="24"/>
          <w:szCs w:val="24"/>
          <w:lang w:eastAsia="fr-FR"/>
        </w:rPr>
        <w:t xml:space="preserve"> décolonisé : véritable projet universel se situant au-delà de l’eurocentrisme et du fondamentalisme.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93" w:anchor="pa40" w:history="1">
        <w:r w:rsidRPr="00F728B7">
          <w:rPr>
            <w:rFonts w:ascii="Times New Roman" w:eastAsia="Times New Roman" w:hAnsi="Times New Roman" w:cs="Times New Roman"/>
            <w:color w:val="0000FF"/>
            <w:sz w:val="24"/>
            <w:szCs w:val="24"/>
            <w:u w:val="single"/>
            <w:lang w:eastAsia="fr-FR"/>
          </w:rPr>
          <w:t>40</w:t>
        </w:r>
      </w:hyperlink>
      <w:r w:rsidRPr="00F728B7">
        <w:rPr>
          <w:rFonts w:ascii="Times New Roman" w:eastAsia="Times New Roman" w:hAnsi="Times New Roman" w:cs="Times New Roman"/>
          <w:sz w:val="24"/>
          <w:szCs w:val="24"/>
          <w:lang w:eastAsia="fr-FR"/>
        </w:rPr>
        <w:t xml:space="preserve"> Au cours des cinq cent dix dernières années de ce « système-monde moderne/colonial capitaliste/patriarcal européen/euro-américain », nous sommes passés du « Christianise-toi ou crève » du XVI</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au « Civilise-toi ou crève » du XIX</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puis au « Développe-toi ou crève » du XX</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enfin au « </w:t>
      </w:r>
      <w:proofErr w:type="spellStart"/>
      <w:r w:rsidRPr="00F728B7">
        <w:rPr>
          <w:rFonts w:ascii="Times New Roman" w:eastAsia="Times New Roman" w:hAnsi="Times New Roman" w:cs="Times New Roman"/>
          <w:sz w:val="24"/>
          <w:szCs w:val="24"/>
          <w:lang w:eastAsia="fr-FR"/>
        </w:rPr>
        <w:t>Néolibéralise</w:t>
      </w:r>
      <w:proofErr w:type="spellEnd"/>
      <w:r w:rsidRPr="00F728B7">
        <w:rPr>
          <w:rFonts w:ascii="Times New Roman" w:eastAsia="Times New Roman" w:hAnsi="Times New Roman" w:cs="Times New Roman"/>
          <w:sz w:val="24"/>
          <w:szCs w:val="24"/>
          <w:lang w:eastAsia="fr-FR"/>
        </w:rPr>
        <w:t>-toi ou crève » de la fin du XX</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pour en arriver au « Démocratise-toi ou crève » de ce début de XXI</w:t>
      </w:r>
      <w:r w:rsidRPr="00F728B7">
        <w:rPr>
          <w:rFonts w:ascii="Times New Roman" w:eastAsia="Times New Roman" w:hAnsi="Times New Roman" w:cs="Times New Roman"/>
          <w:sz w:val="24"/>
          <w:szCs w:val="24"/>
          <w:vertAlign w:val="superscript"/>
          <w:lang w:eastAsia="fr-FR"/>
        </w:rPr>
        <w:t>e</w:t>
      </w:r>
      <w:r w:rsidRPr="00F728B7">
        <w:rPr>
          <w:rFonts w:ascii="Times New Roman" w:eastAsia="Times New Roman" w:hAnsi="Times New Roman" w:cs="Times New Roman"/>
          <w:sz w:val="24"/>
          <w:szCs w:val="24"/>
          <w:lang w:eastAsia="fr-FR"/>
        </w:rPr>
        <w:t xml:space="preserve"> siècle. On ne trouve là nul respect ou reconnaissance des formes de démocratie indigènes, africaines, islamiques ou d’autres formes non occidentales. Seule la démocratie libérale est acceptée et légitimée, toutes les formes d’altérité démocratique sont systématiquement rejetées. Si les populations non européennes refusent les termes euro-américains de la démocratie libérale, celle-ci est alors imposée par la force, au nom de la civilisation et du progrès. La démocratie doit être repensée sous une forme </w:t>
      </w:r>
      <w:proofErr w:type="spellStart"/>
      <w:r w:rsidRPr="00F728B7">
        <w:rPr>
          <w:rFonts w:ascii="Times New Roman" w:eastAsia="Times New Roman" w:hAnsi="Times New Roman" w:cs="Times New Roman"/>
          <w:sz w:val="24"/>
          <w:szCs w:val="24"/>
          <w:lang w:eastAsia="fr-FR"/>
        </w:rPr>
        <w:t>transmoderne</w:t>
      </w:r>
      <w:proofErr w:type="spellEnd"/>
      <w:r w:rsidRPr="00F728B7">
        <w:rPr>
          <w:rFonts w:ascii="Times New Roman" w:eastAsia="Times New Roman" w:hAnsi="Times New Roman" w:cs="Times New Roman"/>
          <w:sz w:val="24"/>
          <w:szCs w:val="24"/>
          <w:lang w:eastAsia="fr-FR"/>
        </w:rPr>
        <w:t xml:space="preserve"> pour se déprendre de son acception libérale, c’est-à-dire du modèle de démocratie occidental.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94" w:anchor="pa41" w:history="1">
        <w:r w:rsidRPr="00F728B7">
          <w:rPr>
            <w:rFonts w:ascii="Times New Roman" w:eastAsia="Times New Roman" w:hAnsi="Times New Roman" w:cs="Times New Roman"/>
            <w:color w:val="0000FF"/>
            <w:sz w:val="24"/>
            <w:szCs w:val="24"/>
            <w:u w:val="single"/>
            <w:lang w:eastAsia="fr-FR"/>
          </w:rPr>
          <w:t>41</w:t>
        </w:r>
      </w:hyperlink>
      <w:r w:rsidRPr="00F728B7">
        <w:rPr>
          <w:rFonts w:ascii="Times New Roman" w:eastAsia="Times New Roman" w:hAnsi="Times New Roman" w:cs="Times New Roman"/>
          <w:sz w:val="24"/>
          <w:szCs w:val="24"/>
          <w:lang w:eastAsia="fr-FR"/>
        </w:rPr>
        <w:t xml:space="preserve"> </w:t>
      </w:r>
      <w:proofErr w:type="spellStart"/>
      <w:r w:rsidRPr="00F728B7">
        <w:rPr>
          <w:rFonts w:ascii="Times New Roman" w:eastAsia="Times New Roman" w:hAnsi="Times New Roman" w:cs="Times New Roman"/>
          <w:sz w:val="24"/>
          <w:szCs w:val="24"/>
          <w:lang w:eastAsia="fr-FR"/>
        </w:rPr>
        <w:t>Dussel</w:t>
      </w:r>
      <w:proofErr w:type="spellEnd"/>
      <w:r w:rsidRPr="00F728B7">
        <w:rPr>
          <w:rFonts w:ascii="Times New Roman" w:eastAsia="Times New Roman" w:hAnsi="Times New Roman" w:cs="Times New Roman"/>
          <w:sz w:val="24"/>
          <w:szCs w:val="24"/>
          <w:lang w:eastAsia="fr-FR"/>
        </w:rPr>
        <w:t xml:space="preserve"> affirme ainsi l’existence d’un potentiel subversif dans ces espaces extérieurs, qui n’ont pas été entièrement colonisés par la modernité européenne. Ces espaces extérieurs ne sont ni purs ni absolus. Ils ont été affectés et produits par la modernité européenne, mais n’ont jamais été totalement subsumés ou instrumentalisés. C’est depuis la géopolitique de la connaissance forgée à partir de cette extériorité, ou marginalité – relative – que peut émerger la « pensée frontalière critique » en tant que critique de la modernité menant à un monde </w:t>
      </w:r>
      <w:proofErr w:type="spellStart"/>
      <w:r w:rsidRPr="00F728B7">
        <w:rPr>
          <w:rFonts w:ascii="Times New Roman" w:eastAsia="Times New Roman" w:hAnsi="Times New Roman" w:cs="Times New Roman"/>
          <w:sz w:val="24"/>
          <w:szCs w:val="24"/>
          <w:lang w:eastAsia="fr-FR"/>
        </w:rPr>
        <w:t>transmoderne</w:t>
      </w:r>
      <w:proofErr w:type="spellEnd"/>
      <w:r w:rsidRPr="00F728B7">
        <w:rPr>
          <w:rFonts w:ascii="Times New Roman" w:eastAsia="Times New Roman" w:hAnsi="Times New Roman" w:cs="Times New Roman"/>
          <w:sz w:val="24"/>
          <w:szCs w:val="24"/>
          <w:lang w:eastAsia="fr-FR"/>
        </w:rPr>
        <w:t xml:space="preserve"> </w:t>
      </w:r>
      <w:proofErr w:type="spellStart"/>
      <w:r w:rsidRPr="00F728B7">
        <w:rPr>
          <w:rFonts w:ascii="Times New Roman" w:eastAsia="Times New Roman" w:hAnsi="Times New Roman" w:cs="Times New Roman"/>
          <w:sz w:val="24"/>
          <w:szCs w:val="24"/>
          <w:lang w:eastAsia="fr-FR"/>
        </w:rPr>
        <w:t>pluriversel</w:t>
      </w:r>
      <w:proofErr w:type="spellEnd"/>
      <w:r w:rsidRPr="00F728B7">
        <w:rPr>
          <w:rFonts w:ascii="Times New Roman" w:eastAsia="Times New Roman" w:hAnsi="Times New Roman" w:cs="Times New Roman"/>
          <w:sz w:val="24"/>
          <w:szCs w:val="24"/>
          <w:lang w:eastAsia="fr-FR"/>
        </w:rPr>
        <w:t>  </w:t>
      </w:r>
      <w:hyperlink r:id="rId95" w:anchor="no305" w:history="1">
        <w:r w:rsidRPr="00F728B7">
          <w:rPr>
            <w:rFonts w:ascii="Times New Roman" w:eastAsia="Times New Roman" w:hAnsi="Times New Roman" w:cs="Times New Roman"/>
            <w:color w:val="0000FF"/>
            <w:sz w:val="24"/>
            <w:szCs w:val="24"/>
            <w:u w:val="single"/>
            <w:lang w:eastAsia="fr-FR"/>
          </w:rPr>
          <w:t>[25]</w:t>
        </w:r>
      </w:hyperlink>
      <w:hyperlink r:id="rId96" w:anchor="no305" w:history="1">
        <w:r w:rsidRPr="00F728B7">
          <w:rPr>
            <w:rFonts w:ascii="Times New Roman" w:eastAsia="Times New Roman" w:hAnsi="Times New Roman" w:cs="Times New Roman"/>
            <w:color w:val="0000FF"/>
            <w:sz w:val="24"/>
            <w:szCs w:val="24"/>
            <w:u w:val="single"/>
            <w:lang w:eastAsia="fr-FR"/>
          </w:rPr>
          <w:t xml:space="preserve">[25]MIGNOLO W., Local Histories, Global Designs, op. </w:t>
        </w:r>
        <w:proofErr w:type="spellStart"/>
        <w:r w:rsidRPr="00F728B7">
          <w:rPr>
            <w:rFonts w:ascii="Times New Roman" w:eastAsia="Times New Roman" w:hAnsi="Times New Roman" w:cs="Times New Roman"/>
            <w:color w:val="0000FF"/>
            <w:sz w:val="24"/>
            <w:szCs w:val="24"/>
            <w:u w:val="single"/>
            <w:lang w:eastAsia="fr-FR"/>
          </w:rPr>
          <w:t>cit</w:t>
        </w:r>
        <w:proofErr w:type="spellEnd"/>
        <w:r w:rsidRPr="00F728B7">
          <w:rPr>
            <w:rFonts w:ascii="Times New Roman" w:eastAsia="Times New Roman" w:hAnsi="Times New Roman" w:cs="Times New Roman"/>
            <w:color w:val="0000FF"/>
            <w:sz w:val="24"/>
            <w:szCs w:val="24"/>
            <w:u w:val="single"/>
            <w:lang w:eastAsia="fr-FR"/>
          </w:rPr>
          <w:t>.</w:t>
        </w:r>
      </w:hyperlink>
      <w:r w:rsidRPr="00F728B7">
        <w:rPr>
          <w:rFonts w:ascii="Times New Roman" w:eastAsia="Times New Roman" w:hAnsi="Times New Roman" w:cs="Times New Roman"/>
          <w:sz w:val="24"/>
          <w:szCs w:val="24"/>
          <w:lang w:eastAsia="fr-FR"/>
        </w:rPr>
        <w:t xml:space="preserve">, composé de projets éthico-politiques divers, dans lequel pourraient voir le jour un dialogue et une communication véritablement horizontaux entre les peuples du monde. </w:t>
      </w:r>
    </w:p>
    <w:p w:rsidR="00F728B7" w:rsidRPr="00F728B7" w:rsidRDefault="00F728B7" w:rsidP="00F728B7">
      <w:pPr>
        <w:spacing w:before="100" w:beforeAutospacing="1" w:after="100" w:afterAutospacing="1" w:line="240" w:lineRule="auto"/>
        <w:outlineLvl w:val="0"/>
        <w:rPr>
          <w:rFonts w:ascii="Times New Roman" w:eastAsia="Times New Roman" w:hAnsi="Times New Roman" w:cs="Times New Roman"/>
          <w:b/>
          <w:bCs/>
          <w:kern w:val="36"/>
          <w:sz w:val="48"/>
          <w:szCs w:val="48"/>
          <w:lang w:eastAsia="fr-FR"/>
        </w:rPr>
      </w:pPr>
      <w:r w:rsidRPr="00F728B7">
        <w:rPr>
          <w:rFonts w:ascii="Times New Roman" w:eastAsia="Times New Roman" w:hAnsi="Times New Roman" w:cs="Times New Roman"/>
          <w:b/>
          <w:bCs/>
          <w:i/>
          <w:iCs/>
          <w:kern w:val="36"/>
          <w:sz w:val="48"/>
          <w:szCs w:val="48"/>
          <w:lang w:eastAsia="fr-FR"/>
        </w:rPr>
        <w:t xml:space="preserve">Postmodernité </w:t>
      </w:r>
      <w:r w:rsidRPr="00F728B7">
        <w:rPr>
          <w:rFonts w:ascii="Times New Roman" w:eastAsia="Times New Roman" w:hAnsi="Times New Roman" w:cs="Times New Roman"/>
          <w:b/>
          <w:bCs/>
          <w:kern w:val="36"/>
          <w:sz w:val="48"/>
          <w:szCs w:val="48"/>
          <w:lang w:eastAsia="fr-FR"/>
        </w:rPr>
        <w:t xml:space="preserve">vs </w:t>
      </w:r>
      <w:proofErr w:type="spellStart"/>
      <w:r w:rsidRPr="00F728B7">
        <w:rPr>
          <w:rFonts w:ascii="Times New Roman" w:eastAsia="Times New Roman" w:hAnsi="Times New Roman" w:cs="Times New Roman"/>
          <w:b/>
          <w:bCs/>
          <w:i/>
          <w:iCs/>
          <w:kern w:val="36"/>
          <w:sz w:val="48"/>
          <w:szCs w:val="48"/>
          <w:lang w:eastAsia="fr-FR"/>
        </w:rPr>
        <w:t>transmodernité</w:t>
      </w:r>
      <w:proofErr w:type="spellEnd"/>
      <w:r w:rsidRPr="00F728B7">
        <w:rPr>
          <w:rFonts w:ascii="Times New Roman" w:eastAsia="Times New Roman" w:hAnsi="Times New Roman" w:cs="Times New Roman"/>
          <w:b/>
          <w:bCs/>
          <w:i/>
          <w:iCs/>
          <w:kern w:val="36"/>
          <w:sz w:val="48"/>
          <w:szCs w:val="48"/>
          <w:lang w:eastAsia="fr-FR"/>
        </w:rPr>
        <w:t> ?</w:t>
      </w:r>
      <w:r w:rsidRPr="00F728B7">
        <w:rPr>
          <w:rFonts w:ascii="Times New Roman" w:eastAsia="Times New Roman" w:hAnsi="Times New Roman" w:cs="Times New Roman"/>
          <w:b/>
          <w:bCs/>
          <w:kern w:val="36"/>
          <w:sz w:val="48"/>
          <w:szCs w:val="48"/>
          <w:lang w:eastAsia="fr-FR"/>
        </w:rPr>
        <w:t xml:space="preserv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97" w:anchor="pa42" w:history="1">
        <w:r w:rsidRPr="00F728B7">
          <w:rPr>
            <w:rFonts w:ascii="Times New Roman" w:eastAsia="Times New Roman" w:hAnsi="Times New Roman" w:cs="Times New Roman"/>
            <w:color w:val="0000FF"/>
            <w:sz w:val="24"/>
            <w:szCs w:val="24"/>
            <w:u w:val="single"/>
            <w:lang w:eastAsia="fr-FR"/>
          </w:rPr>
          <w:t>42</w:t>
        </w:r>
      </w:hyperlink>
      <w:r w:rsidRPr="00F728B7">
        <w:rPr>
          <w:rFonts w:ascii="Times New Roman" w:eastAsia="Times New Roman" w:hAnsi="Times New Roman" w:cs="Times New Roman"/>
          <w:sz w:val="24"/>
          <w:szCs w:val="24"/>
          <w:lang w:eastAsia="fr-FR"/>
        </w:rPr>
        <w:t xml:space="preserve"> On constate que la proposition </w:t>
      </w:r>
      <w:proofErr w:type="spellStart"/>
      <w:r w:rsidRPr="00F728B7">
        <w:rPr>
          <w:rFonts w:ascii="Times New Roman" w:eastAsia="Times New Roman" w:hAnsi="Times New Roman" w:cs="Times New Roman"/>
          <w:sz w:val="24"/>
          <w:szCs w:val="24"/>
          <w:lang w:eastAsia="fr-FR"/>
        </w:rPr>
        <w:t>transmoderne</w:t>
      </w:r>
      <w:proofErr w:type="spellEnd"/>
      <w:r w:rsidRPr="00F728B7">
        <w:rPr>
          <w:rFonts w:ascii="Times New Roman" w:eastAsia="Times New Roman" w:hAnsi="Times New Roman" w:cs="Times New Roman"/>
          <w:sz w:val="24"/>
          <w:szCs w:val="24"/>
          <w:lang w:eastAsia="fr-FR"/>
        </w:rPr>
        <w:t xml:space="preserve"> ne saurait être assimilée au postmodernisme. Dans les développements qui vont suivre, nous prendrons pour exemple la posture postmoderniste d’Ernesto </w:t>
      </w:r>
      <w:proofErr w:type="spellStart"/>
      <w:r w:rsidRPr="00F728B7">
        <w:rPr>
          <w:rFonts w:ascii="Times New Roman" w:eastAsia="Times New Roman" w:hAnsi="Times New Roman" w:cs="Times New Roman"/>
          <w:sz w:val="24"/>
          <w:szCs w:val="24"/>
          <w:lang w:eastAsia="fr-FR"/>
        </w:rPr>
        <w:t>Laclau</w:t>
      </w:r>
      <w:proofErr w:type="spellEnd"/>
      <w:r w:rsidRPr="00F728B7">
        <w:rPr>
          <w:rFonts w:ascii="Times New Roman" w:eastAsia="Times New Roman" w:hAnsi="Times New Roman" w:cs="Times New Roman"/>
          <w:sz w:val="24"/>
          <w:szCs w:val="24"/>
          <w:lang w:eastAsia="fr-FR"/>
        </w:rPr>
        <w:t xml:space="preserve"> et de Chantal </w:t>
      </w:r>
      <w:proofErr w:type="spellStart"/>
      <w:r w:rsidRPr="00F728B7">
        <w:rPr>
          <w:rFonts w:ascii="Times New Roman" w:eastAsia="Times New Roman" w:hAnsi="Times New Roman" w:cs="Times New Roman"/>
          <w:sz w:val="24"/>
          <w:szCs w:val="24"/>
          <w:lang w:eastAsia="fr-FR"/>
        </w:rPr>
        <w:t>Mouffe</w:t>
      </w:r>
      <w:proofErr w:type="spellEnd"/>
      <w:r w:rsidRPr="00F728B7">
        <w:rPr>
          <w:rFonts w:ascii="Times New Roman" w:eastAsia="Times New Roman" w:hAnsi="Times New Roman" w:cs="Times New Roman"/>
          <w:sz w:val="24"/>
          <w:szCs w:val="24"/>
          <w:lang w:eastAsia="fr-FR"/>
        </w:rPr>
        <w:t>  </w:t>
      </w:r>
      <w:hyperlink r:id="rId98" w:anchor="no306" w:history="1">
        <w:r w:rsidRPr="00F728B7">
          <w:rPr>
            <w:rFonts w:ascii="Times New Roman" w:eastAsia="Times New Roman" w:hAnsi="Times New Roman" w:cs="Times New Roman"/>
            <w:color w:val="0000FF"/>
            <w:sz w:val="24"/>
            <w:szCs w:val="24"/>
            <w:u w:val="single"/>
            <w:lang w:eastAsia="fr-FR"/>
          </w:rPr>
          <w:t>[26]</w:t>
        </w:r>
      </w:hyperlink>
      <w:hyperlink r:id="rId99" w:anchor="no306" w:history="1">
        <w:r w:rsidRPr="00F728B7">
          <w:rPr>
            <w:rFonts w:ascii="Times New Roman" w:eastAsia="Times New Roman" w:hAnsi="Times New Roman" w:cs="Times New Roman"/>
            <w:color w:val="0000FF"/>
            <w:sz w:val="24"/>
            <w:szCs w:val="24"/>
            <w:u w:val="single"/>
            <w:lang w:eastAsia="fr-FR"/>
          </w:rPr>
          <w:t>[26]LACLAU E. et MOUFFE C., Hégémonie et stratégie socialiste. Vers…</w:t>
        </w:r>
      </w:hyperlink>
      <w:r w:rsidRPr="00F728B7">
        <w:rPr>
          <w:rFonts w:ascii="Times New Roman" w:eastAsia="Times New Roman" w:hAnsi="Times New Roman" w:cs="Times New Roman"/>
          <w:sz w:val="24"/>
          <w:szCs w:val="24"/>
          <w:lang w:eastAsia="fr-FR"/>
        </w:rPr>
        <w:t xml:space="preserve">, dans le but de comparer cette perspective à celle du </w:t>
      </w:r>
      <w:proofErr w:type="spellStart"/>
      <w:r w:rsidRPr="00F728B7">
        <w:rPr>
          <w:rFonts w:ascii="Times New Roman" w:eastAsia="Times New Roman" w:hAnsi="Times New Roman" w:cs="Times New Roman"/>
          <w:sz w:val="24"/>
          <w:szCs w:val="24"/>
          <w:lang w:eastAsia="fr-FR"/>
        </w:rPr>
        <w:t>zapatisme</w:t>
      </w:r>
      <w:proofErr w:type="spellEnd"/>
      <w:r w:rsidRPr="00F728B7">
        <w:rPr>
          <w:rFonts w:ascii="Times New Roman" w:eastAsia="Times New Roman" w:hAnsi="Times New Roman" w:cs="Times New Roman"/>
          <w:sz w:val="24"/>
          <w:szCs w:val="24"/>
          <w:lang w:eastAsia="fr-FR"/>
        </w:rPr>
        <w:t xml:space="preserv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100" w:anchor="pa43" w:history="1">
        <w:r w:rsidRPr="00F728B7">
          <w:rPr>
            <w:rFonts w:ascii="Times New Roman" w:eastAsia="Times New Roman" w:hAnsi="Times New Roman" w:cs="Times New Roman"/>
            <w:color w:val="0000FF"/>
            <w:sz w:val="24"/>
            <w:szCs w:val="24"/>
            <w:u w:val="single"/>
            <w:lang w:eastAsia="fr-FR"/>
          </w:rPr>
          <w:t>43</w:t>
        </w:r>
      </w:hyperlink>
      <w:r w:rsidRPr="00F728B7">
        <w:rPr>
          <w:rFonts w:ascii="Times New Roman" w:eastAsia="Times New Roman" w:hAnsi="Times New Roman" w:cs="Times New Roman"/>
          <w:sz w:val="24"/>
          <w:szCs w:val="24"/>
          <w:lang w:eastAsia="fr-FR"/>
        </w:rPr>
        <w:t xml:space="preserve"> Selon </w:t>
      </w:r>
      <w:proofErr w:type="spellStart"/>
      <w:r w:rsidRPr="00F728B7">
        <w:rPr>
          <w:rFonts w:ascii="Times New Roman" w:eastAsia="Times New Roman" w:hAnsi="Times New Roman" w:cs="Times New Roman"/>
          <w:sz w:val="24"/>
          <w:szCs w:val="24"/>
          <w:lang w:eastAsia="fr-FR"/>
        </w:rPr>
        <w:t>Laclau</w:t>
      </w:r>
      <w:proofErr w:type="spellEnd"/>
      <w:r w:rsidRPr="00F728B7">
        <w:rPr>
          <w:rFonts w:ascii="Times New Roman" w:eastAsia="Times New Roman" w:hAnsi="Times New Roman" w:cs="Times New Roman"/>
          <w:sz w:val="24"/>
          <w:szCs w:val="24"/>
          <w:lang w:eastAsia="fr-FR"/>
        </w:rPr>
        <w:t xml:space="preserve"> et </w:t>
      </w:r>
      <w:proofErr w:type="spellStart"/>
      <w:r w:rsidRPr="00F728B7">
        <w:rPr>
          <w:rFonts w:ascii="Times New Roman" w:eastAsia="Times New Roman" w:hAnsi="Times New Roman" w:cs="Times New Roman"/>
          <w:sz w:val="24"/>
          <w:szCs w:val="24"/>
          <w:lang w:eastAsia="fr-FR"/>
        </w:rPr>
        <w:t>Mouffe</w:t>
      </w:r>
      <w:proofErr w:type="spellEnd"/>
      <w:r w:rsidRPr="00F728B7">
        <w:rPr>
          <w:rFonts w:ascii="Times New Roman" w:eastAsia="Times New Roman" w:hAnsi="Times New Roman" w:cs="Times New Roman"/>
          <w:sz w:val="24"/>
          <w:szCs w:val="24"/>
          <w:lang w:eastAsia="fr-FR"/>
        </w:rPr>
        <w:t>, la formation de l’hégémonie résulte de processus au cours desquels un sujet particulier devient un signifiant vide à l’aune duquel tous les particuliers sont identifiés et dotés de signification, établissant par là même des chaînes d’équivalences entre eux, tout en créant simultanément des chaînes de différences contre un ennemi commun. Ce bloc de pouvoir contre-hégémonique se trouve toujours sous la domination d’un particulier qui en vient à représenter toutes les formes d’oppression face à un ennemi commun. Plutôt que d’intégrer chaque particularité, ce particulier les dissout au sein de l’universel abstrait du signifiant vide – représentant à son tour ce sujet particulier – et forme des chaînes d’équivalences entre les opprimés. Ainsi, le cri « </w:t>
      </w:r>
      <w:proofErr w:type="spellStart"/>
      <w:r w:rsidRPr="00F728B7">
        <w:rPr>
          <w:rFonts w:ascii="Times New Roman" w:eastAsia="Times New Roman" w:hAnsi="Times New Roman" w:cs="Times New Roman"/>
          <w:i/>
          <w:iCs/>
          <w:sz w:val="24"/>
          <w:szCs w:val="24"/>
          <w:lang w:eastAsia="fr-FR"/>
        </w:rPr>
        <w:t>Viva</w:t>
      </w:r>
      <w:proofErr w:type="spellEnd"/>
      <w:r w:rsidRPr="00F728B7">
        <w:rPr>
          <w:rFonts w:ascii="Times New Roman" w:eastAsia="Times New Roman" w:hAnsi="Times New Roman" w:cs="Times New Roman"/>
          <w:i/>
          <w:iCs/>
          <w:sz w:val="24"/>
          <w:szCs w:val="24"/>
          <w:lang w:eastAsia="fr-FR"/>
        </w:rPr>
        <w:t xml:space="preserve"> Perón </w:t>
      </w:r>
      <w:r w:rsidRPr="00F728B7">
        <w:rPr>
          <w:rFonts w:ascii="Times New Roman" w:eastAsia="Times New Roman" w:hAnsi="Times New Roman" w:cs="Times New Roman"/>
          <w:sz w:val="24"/>
          <w:szCs w:val="24"/>
          <w:lang w:eastAsia="fr-FR"/>
        </w:rPr>
        <w:t>» est un exemple de processus hégémonique  </w:t>
      </w:r>
      <w:hyperlink r:id="rId101" w:anchor="no307" w:history="1">
        <w:r w:rsidRPr="00F728B7">
          <w:rPr>
            <w:rFonts w:ascii="Times New Roman" w:eastAsia="Times New Roman" w:hAnsi="Times New Roman" w:cs="Times New Roman"/>
            <w:color w:val="0000FF"/>
            <w:sz w:val="24"/>
            <w:szCs w:val="24"/>
            <w:u w:val="single"/>
            <w:lang w:eastAsia="fr-FR"/>
          </w:rPr>
          <w:t>[27]</w:t>
        </w:r>
      </w:hyperlink>
      <w:hyperlink r:id="rId102" w:anchor="no307" w:history="1">
        <w:r w:rsidRPr="00F728B7">
          <w:rPr>
            <w:rFonts w:ascii="Times New Roman" w:eastAsia="Times New Roman" w:hAnsi="Times New Roman" w:cs="Times New Roman"/>
            <w:color w:val="0000FF"/>
            <w:sz w:val="24"/>
            <w:szCs w:val="24"/>
            <w:u w:val="single"/>
            <w:lang w:eastAsia="fr-FR"/>
          </w:rPr>
          <w:t>[27]LACLAU E., La Raison populiste, Seuil, Paris, 2005.</w:t>
        </w:r>
      </w:hyperlink>
      <w:r w:rsidRPr="00F728B7">
        <w:rPr>
          <w:rFonts w:ascii="Times New Roman" w:eastAsia="Times New Roman" w:hAnsi="Times New Roman" w:cs="Times New Roman"/>
          <w:sz w:val="24"/>
          <w:szCs w:val="24"/>
          <w:lang w:eastAsia="fr-FR"/>
        </w:rPr>
        <w:t xml:space="preserve">. Cette acclamation – au travers de laquelle tous les opprimés sont censés s’identifier les uns aux autres – fait disparaître toutes les revendications particulières dans un universel abstrait, privilégiant dans ce cas le mouvement péroniste au travers du signifiant « Perón », sous l’hégémonie duquel est placé le bloc du pouvoir populaire contre un ennemi commun. Le problème de la théorie de </w:t>
      </w:r>
      <w:proofErr w:type="spellStart"/>
      <w:r w:rsidRPr="00F728B7">
        <w:rPr>
          <w:rFonts w:ascii="Times New Roman" w:eastAsia="Times New Roman" w:hAnsi="Times New Roman" w:cs="Times New Roman"/>
          <w:sz w:val="24"/>
          <w:szCs w:val="24"/>
          <w:lang w:eastAsia="fr-FR"/>
        </w:rPr>
        <w:t>Laclau</w:t>
      </w:r>
      <w:proofErr w:type="spellEnd"/>
      <w:r w:rsidRPr="00F728B7">
        <w:rPr>
          <w:rFonts w:ascii="Times New Roman" w:eastAsia="Times New Roman" w:hAnsi="Times New Roman" w:cs="Times New Roman"/>
          <w:sz w:val="24"/>
          <w:szCs w:val="24"/>
          <w:lang w:eastAsia="fr-FR"/>
        </w:rPr>
        <w:t xml:space="preserve"> et </w:t>
      </w:r>
      <w:proofErr w:type="spellStart"/>
      <w:r w:rsidRPr="00F728B7">
        <w:rPr>
          <w:rFonts w:ascii="Times New Roman" w:eastAsia="Times New Roman" w:hAnsi="Times New Roman" w:cs="Times New Roman"/>
          <w:sz w:val="24"/>
          <w:szCs w:val="24"/>
          <w:lang w:eastAsia="fr-FR"/>
        </w:rPr>
        <w:t>Mouffe</w:t>
      </w:r>
      <w:proofErr w:type="spellEnd"/>
      <w:r w:rsidRPr="00F728B7">
        <w:rPr>
          <w:rFonts w:ascii="Times New Roman" w:eastAsia="Times New Roman" w:hAnsi="Times New Roman" w:cs="Times New Roman"/>
          <w:sz w:val="24"/>
          <w:szCs w:val="24"/>
          <w:lang w:eastAsia="fr-FR"/>
        </w:rPr>
        <w:t xml:space="preserve"> réside dans le fait qu’elle ne permet pas de concevoir des formes d’universalisme autres que celui </w:t>
      </w:r>
      <w:proofErr w:type="spellStart"/>
      <w:r w:rsidRPr="00F728B7">
        <w:rPr>
          <w:rFonts w:ascii="Times New Roman" w:eastAsia="Times New Roman" w:hAnsi="Times New Roman" w:cs="Times New Roman"/>
          <w:sz w:val="24"/>
          <w:szCs w:val="24"/>
          <w:lang w:eastAsia="fr-FR"/>
        </w:rPr>
        <w:t>eurocentré</w:t>
      </w:r>
      <w:proofErr w:type="spellEnd"/>
      <w:r w:rsidRPr="00F728B7">
        <w:rPr>
          <w:rFonts w:ascii="Times New Roman" w:eastAsia="Times New Roman" w:hAnsi="Times New Roman" w:cs="Times New Roman"/>
          <w:sz w:val="24"/>
          <w:szCs w:val="24"/>
          <w:lang w:eastAsia="fr-FR"/>
        </w:rPr>
        <w:t xml:space="preserve">, dans lequel un particulier s’érige en représentant de toutes les particularités sans les reconnaître dans leur plénitude, dissolvant par là même leur particularité et rendant impossible l’émergence d’un nouvel universel à partir de la négociation entre particuliers. Il existe, de toute évidence, chez </w:t>
      </w:r>
      <w:proofErr w:type="spellStart"/>
      <w:r w:rsidRPr="00F728B7">
        <w:rPr>
          <w:rFonts w:ascii="Times New Roman" w:eastAsia="Times New Roman" w:hAnsi="Times New Roman" w:cs="Times New Roman"/>
          <w:sz w:val="24"/>
          <w:szCs w:val="24"/>
          <w:lang w:eastAsia="fr-FR"/>
        </w:rPr>
        <w:t>Laclau</w:t>
      </w:r>
      <w:proofErr w:type="spellEnd"/>
      <w:r w:rsidRPr="00F728B7">
        <w:rPr>
          <w:rFonts w:ascii="Times New Roman" w:eastAsia="Times New Roman" w:hAnsi="Times New Roman" w:cs="Times New Roman"/>
          <w:sz w:val="24"/>
          <w:szCs w:val="24"/>
          <w:lang w:eastAsia="fr-FR"/>
        </w:rPr>
        <w:t xml:space="preserve"> et </w:t>
      </w:r>
      <w:proofErr w:type="spellStart"/>
      <w:r w:rsidRPr="00F728B7">
        <w:rPr>
          <w:rFonts w:ascii="Times New Roman" w:eastAsia="Times New Roman" w:hAnsi="Times New Roman" w:cs="Times New Roman"/>
          <w:sz w:val="24"/>
          <w:szCs w:val="24"/>
          <w:lang w:eastAsia="fr-FR"/>
        </w:rPr>
        <w:t>Mouffe</w:t>
      </w:r>
      <w:proofErr w:type="spellEnd"/>
      <w:r w:rsidRPr="00F728B7">
        <w:rPr>
          <w:rFonts w:ascii="Times New Roman" w:eastAsia="Times New Roman" w:hAnsi="Times New Roman" w:cs="Times New Roman"/>
          <w:sz w:val="24"/>
          <w:szCs w:val="24"/>
          <w:lang w:eastAsia="fr-FR"/>
        </w:rPr>
        <w:t xml:space="preserve"> une limite à la reconnaissance de la différence : l’altérité épistémique des peuples non européens n’est pas prise en considération dans leur travail. Ils ne reconnaissent que les différences comprises dans l’horizon de signification de l’épistémologie et de la cosmologie occidentales. Pour </w:t>
      </w:r>
      <w:proofErr w:type="spellStart"/>
      <w:r w:rsidRPr="00F728B7">
        <w:rPr>
          <w:rFonts w:ascii="Times New Roman" w:eastAsia="Times New Roman" w:hAnsi="Times New Roman" w:cs="Times New Roman"/>
          <w:sz w:val="24"/>
          <w:szCs w:val="24"/>
          <w:lang w:eastAsia="fr-FR"/>
        </w:rPr>
        <w:t>Laclau</w:t>
      </w:r>
      <w:proofErr w:type="spellEnd"/>
      <w:r w:rsidRPr="00F728B7">
        <w:rPr>
          <w:rFonts w:ascii="Times New Roman" w:eastAsia="Times New Roman" w:hAnsi="Times New Roman" w:cs="Times New Roman"/>
          <w:sz w:val="24"/>
          <w:szCs w:val="24"/>
          <w:lang w:eastAsia="fr-FR"/>
        </w:rPr>
        <w:t xml:space="preserve"> et </w:t>
      </w:r>
      <w:proofErr w:type="spellStart"/>
      <w:r w:rsidRPr="00F728B7">
        <w:rPr>
          <w:rFonts w:ascii="Times New Roman" w:eastAsia="Times New Roman" w:hAnsi="Times New Roman" w:cs="Times New Roman"/>
          <w:sz w:val="24"/>
          <w:szCs w:val="24"/>
          <w:lang w:eastAsia="fr-FR"/>
        </w:rPr>
        <w:t>Mouffe</w:t>
      </w:r>
      <w:proofErr w:type="spellEnd"/>
      <w:r w:rsidRPr="00F728B7">
        <w:rPr>
          <w:rFonts w:ascii="Times New Roman" w:eastAsia="Times New Roman" w:hAnsi="Times New Roman" w:cs="Times New Roman"/>
          <w:sz w:val="24"/>
          <w:szCs w:val="24"/>
          <w:lang w:eastAsia="fr-FR"/>
        </w:rPr>
        <w:t xml:space="preserve">, il n’existe donc aucune extériorité, ni relative ni absolue, à la pensée occidentale.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103" w:anchor="pa44" w:history="1">
        <w:r w:rsidRPr="00F728B7">
          <w:rPr>
            <w:rFonts w:ascii="Times New Roman" w:eastAsia="Times New Roman" w:hAnsi="Times New Roman" w:cs="Times New Roman"/>
            <w:color w:val="0000FF"/>
            <w:sz w:val="24"/>
            <w:szCs w:val="24"/>
            <w:u w:val="single"/>
            <w:lang w:eastAsia="fr-FR"/>
          </w:rPr>
          <w:t>44</w:t>
        </w:r>
      </w:hyperlink>
      <w:r w:rsidRPr="00F728B7">
        <w:rPr>
          <w:rFonts w:ascii="Times New Roman" w:eastAsia="Times New Roman" w:hAnsi="Times New Roman" w:cs="Times New Roman"/>
          <w:sz w:val="24"/>
          <w:szCs w:val="24"/>
          <w:lang w:eastAsia="fr-FR"/>
        </w:rPr>
        <w:t xml:space="preserve"> Nous pouvons comparer cette forme d’universalisme à celle proposée par les zapatistes et leur « autre campagne ». Les zapatistes, loin de se présenter au peuple avec un programme prédéterminé, ont adopté le principe selon lequel il faut « avancer en questionnant », principe élaboré par les Indiens </w:t>
      </w:r>
      <w:proofErr w:type="spellStart"/>
      <w:r w:rsidRPr="00F728B7">
        <w:rPr>
          <w:rFonts w:ascii="Times New Roman" w:eastAsia="Times New Roman" w:hAnsi="Times New Roman" w:cs="Times New Roman"/>
          <w:sz w:val="24"/>
          <w:szCs w:val="24"/>
          <w:lang w:eastAsia="fr-FR"/>
        </w:rPr>
        <w:t>tojolabal</w:t>
      </w:r>
      <w:proofErr w:type="spellEnd"/>
      <w:r w:rsidRPr="00F728B7">
        <w:rPr>
          <w:rFonts w:ascii="Times New Roman" w:eastAsia="Times New Roman" w:hAnsi="Times New Roman" w:cs="Times New Roman"/>
          <w:sz w:val="24"/>
          <w:szCs w:val="24"/>
          <w:lang w:eastAsia="fr-FR"/>
        </w:rPr>
        <w:t>. Cette notion propose une façon « autre » de faire de la politique, à l’opposé de l’idée occidentale d</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avancer en prêchant », reproduite tant par les marxistes que par les conservateurs et les libéraux. « Avancer en questionnant » est un principe lié à la conception que se font les </w:t>
      </w:r>
      <w:proofErr w:type="spellStart"/>
      <w:r w:rsidRPr="00F728B7">
        <w:rPr>
          <w:rFonts w:ascii="Times New Roman" w:eastAsia="Times New Roman" w:hAnsi="Times New Roman" w:cs="Times New Roman"/>
          <w:sz w:val="24"/>
          <w:szCs w:val="24"/>
          <w:lang w:eastAsia="fr-FR"/>
        </w:rPr>
        <w:t>Tojolabal</w:t>
      </w:r>
      <w:proofErr w:type="spellEnd"/>
      <w:r w:rsidRPr="00F728B7">
        <w:rPr>
          <w:rFonts w:ascii="Times New Roman" w:eastAsia="Times New Roman" w:hAnsi="Times New Roman" w:cs="Times New Roman"/>
          <w:sz w:val="24"/>
          <w:szCs w:val="24"/>
          <w:lang w:eastAsia="fr-FR"/>
        </w:rPr>
        <w:t xml:space="preserve"> de la démocratie en tant que système où l’on « commande en obéissant », où « ceux qui commandent obéissent, et ceux qui obéissent commandent », système bien distinct de la démocratie occidentale, dans laquelle « ceux qui commandent n’obéissent pas », et « ceux qui obéissent ne commandent pas ». En partant de cette perspective « autre », les zapatistes, armés de leur « marxisme </w:t>
      </w:r>
      <w:proofErr w:type="spellStart"/>
      <w:r w:rsidRPr="00F728B7">
        <w:rPr>
          <w:rFonts w:ascii="Times New Roman" w:eastAsia="Times New Roman" w:hAnsi="Times New Roman" w:cs="Times New Roman"/>
          <w:sz w:val="24"/>
          <w:szCs w:val="24"/>
          <w:lang w:eastAsia="fr-FR"/>
        </w:rPr>
        <w:t>tojolabal</w:t>
      </w:r>
      <w:proofErr w:type="spellEnd"/>
      <w:r w:rsidRPr="00F728B7">
        <w:rPr>
          <w:rFonts w:ascii="Times New Roman" w:eastAsia="Times New Roman" w:hAnsi="Times New Roman" w:cs="Times New Roman"/>
          <w:sz w:val="24"/>
          <w:szCs w:val="24"/>
          <w:lang w:eastAsia="fr-FR"/>
        </w:rPr>
        <w:t> », ont lancé une « autre campagne », un « arrière-</w:t>
      </w:r>
      <w:proofErr w:type="spellStart"/>
      <w:r w:rsidRPr="00F728B7">
        <w:rPr>
          <w:rFonts w:ascii="Times New Roman" w:eastAsia="Times New Roman" w:hAnsi="Times New Roman" w:cs="Times New Roman"/>
          <w:sz w:val="24"/>
          <w:szCs w:val="24"/>
          <w:lang w:eastAsia="fr-FR"/>
        </w:rPr>
        <w:t>gardisme</w:t>
      </w:r>
      <w:proofErr w:type="spellEnd"/>
      <w:r w:rsidRPr="00F728B7">
        <w:rPr>
          <w:rFonts w:ascii="Times New Roman" w:eastAsia="Times New Roman" w:hAnsi="Times New Roman" w:cs="Times New Roman"/>
          <w:sz w:val="24"/>
          <w:szCs w:val="24"/>
          <w:lang w:eastAsia="fr-FR"/>
        </w:rPr>
        <w:t xml:space="preserve"> » qui avance en « posant des questions et en écoutant », au lieu d’un « avant-gardisme » qui « prêche et convainc ». Les zapatistes ne se fondent donc pas sur un universel abstrait (le socialisme, le communisme, la démocratie, la nation, autant de signifiants vides ou mouvants) pour ensuite prêcher et convaincre les Mexicains.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104" w:anchor="pa45" w:history="1">
        <w:r w:rsidRPr="00F728B7">
          <w:rPr>
            <w:rFonts w:ascii="Times New Roman" w:eastAsia="Times New Roman" w:hAnsi="Times New Roman" w:cs="Times New Roman"/>
            <w:color w:val="0000FF"/>
            <w:sz w:val="24"/>
            <w:szCs w:val="24"/>
            <w:u w:val="single"/>
            <w:lang w:eastAsia="fr-FR"/>
          </w:rPr>
          <w:t>45</w:t>
        </w:r>
      </w:hyperlink>
      <w:r w:rsidRPr="00F728B7">
        <w:rPr>
          <w:rFonts w:ascii="Times New Roman" w:eastAsia="Times New Roman" w:hAnsi="Times New Roman" w:cs="Times New Roman"/>
          <w:sz w:val="24"/>
          <w:szCs w:val="24"/>
          <w:lang w:eastAsia="fr-FR"/>
        </w:rPr>
        <w:t xml:space="preserve"> À l’inverse, ils partent de l’idée d’« avancer en questionnant », selon laquelle le programme de lutte est un universel concret qui constitue le </w:t>
      </w:r>
      <w:r w:rsidRPr="00F728B7">
        <w:rPr>
          <w:rFonts w:ascii="Times New Roman" w:eastAsia="Times New Roman" w:hAnsi="Times New Roman" w:cs="Times New Roman"/>
          <w:i/>
          <w:iCs/>
          <w:sz w:val="24"/>
          <w:szCs w:val="24"/>
          <w:lang w:eastAsia="fr-FR"/>
        </w:rPr>
        <w:t>résultat </w:t>
      </w:r>
      <w:r w:rsidRPr="00F728B7">
        <w:rPr>
          <w:rFonts w:ascii="Times New Roman" w:eastAsia="Times New Roman" w:hAnsi="Times New Roman" w:cs="Times New Roman"/>
          <w:sz w:val="24"/>
          <w:szCs w:val="24"/>
          <w:lang w:eastAsia="fr-FR"/>
        </w:rPr>
        <w:t xml:space="preserve">– et jamais le point de </w:t>
      </w:r>
      <w:r w:rsidRPr="00F728B7">
        <w:rPr>
          <w:rFonts w:ascii="Times New Roman" w:eastAsia="Times New Roman" w:hAnsi="Times New Roman" w:cs="Times New Roman"/>
          <w:sz w:val="24"/>
          <w:szCs w:val="24"/>
          <w:lang w:eastAsia="fr-FR"/>
        </w:rPr>
        <w:lastRenderedPageBreak/>
        <w:t xml:space="preserve">départ – d’un dialogue </w:t>
      </w:r>
      <w:proofErr w:type="spellStart"/>
      <w:r w:rsidRPr="00F728B7">
        <w:rPr>
          <w:rFonts w:ascii="Times New Roman" w:eastAsia="Times New Roman" w:hAnsi="Times New Roman" w:cs="Times New Roman"/>
          <w:sz w:val="24"/>
          <w:szCs w:val="24"/>
          <w:lang w:eastAsia="fr-FR"/>
        </w:rPr>
        <w:t>transmoderne</w:t>
      </w:r>
      <w:proofErr w:type="spellEnd"/>
      <w:r w:rsidRPr="00F728B7">
        <w:rPr>
          <w:rFonts w:ascii="Times New Roman" w:eastAsia="Times New Roman" w:hAnsi="Times New Roman" w:cs="Times New Roman"/>
          <w:sz w:val="24"/>
          <w:szCs w:val="24"/>
          <w:lang w:eastAsia="fr-FR"/>
        </w:rPr>
        <w:t xml:space="preserve"> critique qui inclut à la fois la </w:t>
      </w:r>
      <w:proofErr w:type="spellStart"/>
      <w:r w:rsidRPr="00F728B7">
        <w:rPr>
          <w:rFonts w:ascii="Times New Roman" w:eastAsia="Times New Roman" w:hAnsi="Times New Roman" w:cs="Times New Roman"/>
          <w:sz w:val="24"/>
          <w:szCs w:val="24"/>
          <w:lang w:eastAsia="fr-FR"/>
        </w:rPr>
        <w:t>diversalité</w:t>
      </w:r>
      <w:proofErr w:type="spellEnd"/>
      <w:r w:rsidRPr="00F728B7">
        <w:rPr>
          <w:rFonts w:ascii="Times New Roman" w:eastAsia="Times New Roman" w:hAnsi="Times New Roman" w:cs="Times New Roman"/>
          <w:sz w:val="24"/>
          <w:szCs w:val="24"/>
          <w:lang w:eastAsia="fr-FR"/>
        </w:rPr>
        <w:t xml:space="preserve"> épistémique et les revendications particulières de tous les opprimés du Mexique. Il convient ici de souligner qu’il s’agit donc d’un « universel autre », ou, selon les termes de Walter </w:t>
      </w:r>
      <w:proofErr w:type="spellStart"/>
      <w:r w:rsidRPr="00F728B7">
        <w:rPr>
          <w:rFonts w:ascii="Times New Roman" w:eastAsia="Times New Roman" w:hAnsi="Times New Roman" w:cs="Times New Roman"/>
          <w:sz w:val="24"/>
          <w:szCs w:val="24"/>
          <w:lang w:eastAsia="fr-FR"/>
        </w:rPr>
        <w:t>Mignolo</w:t>
      </w:r>
      <w:proofErr w:type="spellEnd"/>
      <w:r w:rsidRPr="00F728B7">
        <w:rPr>
          <w:rFonts w:ascii="Times New Roman" w:eastAsia="Times New Roman" w:hAnsi="Times New Roman" w:cs="Times New Roman"/>
          <w:sz w:val="24"/>
          <w:szCs w:val="24"/>
          <w:lang w:eastAsia="fr-FR"/>
        </w:rPr>
        <w:t>, d’un « pluri-</w:t>
      </w:r>
      <w:proofErr w:type="spellStart"/>
      <w:r w:rsidRPr="00F728B7">
        <w:rPr>
          <w:rFonts w:ascii="Times New Roman" w:eastAsia="Times New Roman" w:hAnsi="Times New Roman" w:cs="Times New Roman"/>
          <w:sz w:val="24"/>
          <w:szCs w:val="24"/>
          <w:lang w:eastAsia="fr-FR"/>
        </w:rPr>
        <w:t>versel</w:t>
      </w:r>
      <w:proofErr w:type="spellEnd"/>
      <w:r w:rsidRPr="00F728B7">
        <w:rPr>
          <w:rFonts w:ascii="Times New Roman" w:eastAsia="Times New Roman" w:hAnsi="Times New Roman" w:cs="Times New Roman"/>
          <w:sz w:val="24"/>
          <w:szCs w:val="24"/>
          <w:lang w:eastAsia="fr-FR"/>
        </w:rPr>
        <w:t xml:space="preserve"> », fort différent du reste des universels abstraits du « signifiant vide » qui caractérisent les processus hégémoniques de </w:t>
      </w:r>
      <w:proofErr w:type="spellStart"/>
      <w:r w:rsidRPr="00F728B7">
        <w:rPr>
          <w:rFonts w:ascii="Times New Roman" w:eastAsia="Times New Roman" w:hAnsi="Times New Roman" w:cs="Times New Roman"/>
          <w:sz w:val="24"/>
          <w:szCs w:val="24"/>
          <w:lang w:eastAsia="fr-FR"/>
        </w:rPr>
        <w:t>Laclau</w:t>
      </w:r>
      <w:proofErr w:type="spellEnd"/>
      <w:r w:rsidRPr="00F728B7">
        <w:rPr>
          <w:rFonts w:ascii="Times New Roman" w:eastAsia="Times New Roman" w:hAnsi="Times New Roman" w:cs="Times New Roman"/>
          <w:sz w:val="24"/>
          <w:szCs w:val="24"/>
          <w:lang w:eastAsia="fr-FR"/>
        </w:rPr>
        <w:t xml:space="preserve"> et </w:t>
      </w:r>
      <w:proofErr w:type="spellStart"/>
      <w:r w:rsidRPr="00F728B7">
        <w:rPr>
          <w:rFonts w:ascii="Times New Roman" w:eastAsia="Times New Roman" w:hAnsi="Times New Roman" w:cs="Times New Roman"/>
          <w:sz w:val="24"/>
          <w:szCs w:val="24"/>
          <w:lang w:eastAsia="fr-FR"/>
        </w:rPr>
        <w:t>Mouffe</w:t>
      </w:r>
      <w:proofErr w:type="spellEnd"/>
      <w:r w:rsidRPr="00F728B7">
        <w:rPr>
          <w:rFonts w:ascii="Times New Roman" w:eastAsia="Times New Roman" w:hAnsi="Times New Roman" w:cs="Times New Roman"/>
          <w:sz w:val="24"/>
          <w:szCs w:val="24"/>
          <w:lang w:eastAsia="fr-FR"/>
        </w:rPr>
        <w:t xml:space="preserve">, les « subalternes » de Gramsci ou les « multitudes » de Negri et Hardt. La décolonisation de la conception </w:t>
      </w:r>
      <w:proofErr w:type="spellStart"/>
      <w:r w:rsidRPr="00F728B7">
        <w:rPr>
          <w:rFonts w:ascii="Times New Roman" w:eastAsia="Times New Roman" w:hAnsi="Times New Roman" w:cs="Times New Roman"/>
          <w:sz w:val="24"/>
          <w:szCs w:val="24"/>
          <w:lang w:eastAsia="fr-FR"/>
        </w:rPr>
        <w:t>eurocentrée</w:t>
      </w:r>
      <w:proofErr w:type="spellEnd"/>
      <w:r w:rsidRPr="00F728B7">
        <w:rPr>
          <w:rFonts w:ascii="Times New Roman" w:eastAsia="Times New Roman" w:hAnsi="Times New Roman" w:cs="Times New Roman"/>
          <w:sz w:val="24"/>
          <w:szCs w:val="24"/>
          <w:lang w:eastAsia="fr-FR"/>
        </w:rPr>
        <w:t xml:space="preserve"> occidentale de l’universalité est une étape cruciale dans l’application du mot d’ordre zapatiste qui appelle à construire « un monde où tous les mondes soient possibles ». </w:t>
      </w:r>
    </w:p>
    <w:p w:rsidR="00F728B7" w:rsidRPr="00F728B7" w:rsidRDefault="00F728B7" w:rsidP="00F728B7">
      <w:pPr>
        <w:spacing w:before="100" w:beforeAutospacing="1" w:after="100" w:afterAutospacing="1" w:line="240" w:lineRule="auto"/>
        <w:outlineLvl w:val="0"/>
        <w:rPr>
          <w:rFonts w:ascii="Times New Roman" w:eastAsia="Times New Roman" w:hAnsi="Times New Roman" w:cs="Times New Roman"/>
          <w:b/>
          <w:bCs/>
          <w:kern w:val="36"/>
          <w:sz w:val="48"/>
          <w:szCs w:val="48"/>
          <w:lang w:eastAsia="fr-FR"/>
        </w:rPr>
      </w:pPr>
      <w:r w:rsidRPr="00F728B7">
        <w:rPr>
          <w:rFonts w:ascii="Times New Roman" w:eastAsia="Times New Roman" w:hAnsi="Times New Roman" w:cs="Times New Roman"/>
          <w:b/>
          <w:bCs/>
          <w:i/>
          <w:iCs/>
          <w:kern w:val="36"/>
          <w:sz w:val="48"/>
          <w:szCs w:val="48"/>
          <w:lang w:eastAsia="fr-FR"/>
        </w:rPr>
        <w:t xml:space="preserve">Parti d’avant-garde </w:t>
      </w:r>
      <w:r w:rsidRPr="00F728B7">
        <w:rPr>
          <w:rFonts w:ascii="Times New Roman" w:eastAsia="Times New Roman" w:hAnsi="Times New Roman" w:cs="Times New Roman"/>
          <w:b/>
          <w:bCs/>
          <w:kern w:val="36"/>
          <w:sz w:val="48"/>
          <w:szCs w:val="48"/>
          <w:lang w:eastAsia="fr-FR"/>
        </w:rPr>
        <w:t xml:space="preserve">vs </w:t>
      </w:r>
      <w:r w:rsidRPr="00F728B7">
        <w:rPr>
          <w:rFonts w:ascii="Times New Roman" w:eastAsia="Times New Roman" w:hAnsi="Times New Roman" w:cs="Times New Roman"/>
          <w:b/>
          <w:bCs/>
          <w:i/>
          <w:iCs/>
          <w:kern w:val="36"/>
          <w:sz w:val="48"/>
          <w:szCs w:val="48"/>
          <w:lang w:eastAsia="fr-FR"/>
        </w:rPr>
        <w:t>mouvement d’arrière-garde</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105" w:anchor="pa46" w:history="1">
        <w:r w:rsidRPr="00F728B7">
          <w:rPr>
            <w:rFonts w:ascii="Times New Roman" w:eastAsia="Times New Roman" w:hAnsi="Times New Roman" w:cs="Times New Roman"/>
            <w:color w:val="0000FF"/>
            <w:sz w:val="24"/>
            <w:szCs w:val="24"/>
            <w:u w:val="single"/>
            <w:lang w:eastAsia="fr-FR"/>
          </w:rPr>
          <w:t>46</w:t>
        </w:r>
      </w:hyperlink>
      <w:r w:rsidRPr="00F728B7">
        <w:rPr>
          <w:rFonts w:ascii="Times New Roman" w:eastAsia="Times New Roman" w:hAnsi="Times New Roman" w:cs="Times New Roman"/>
          <w:sz w:val="24"/>
          <w:szCs w:val="24"/>
          <w:lang w:eastAsia="fr-FR"/>
        </w:rPr>
        <w:t xml:space="preserve"> Cette question a des implications fondamentales pour les débats contemporains. Le marxisme, nous l’avons vu, repose sur une cosmologie chrétienne messianiste. Lénine prend modèle sur Kautsky lorsqu’il avance que « sans théorie révolutionnaire, pas de mouvement révolutionnaire  </w:t>
      </w:r>
      <w:hyperlink r:id="rId106" w:anchor="no308" w:history="1">
        <w:r w:rsidRPr="00F728B7">
          <w:rPr>
            <w:rFonts w:ascii="Times New Roman" w:eastAsia="Times New Roman" w:hAnsi="Times New Roman" w:cs="Times New Roman"/>
            <w:color w:val="0000FF"/>
            <w:sz w:val="24"/>
            <w:szCs w:val="24"/>
            <w:u w:val="single"/>
            <w:lang w:eastAsia="fr-FR"/>
          </w:rPr>
          <w:t>[28]</w:t>
        </w:r>
      </w:hyperlink>
      <w:hyperlink r:id="rId107" w:anchor="no308" w:history="1">
        <w:r w:rsidRPr="00F728B7">
          <w:rPr>
            <w:rFonts w:ascii="Times New Roman" w:eastAsia="Times New Roman" w:hAnsi="Times New Roman" w:cs="Times New Roman"/>
            <w:color w:val="0000FF"/>
            <w:sz w:val="24"/>
            <w:szCs w:val="24"/>
            <w:u w:val="single"/>
            <w:lang w:eastAsia="fr-FR"/>
          </w:rPr>
          <w:t>[28]LÉNINE, V. I., Que faire ?, Seuil, Paris, 1966.</w:t>
        </w:r>
      </w:hyperlink>
      <w:r w:rsidRPr="00F728B7">
        <w:rPr>
          <w:rFonts w:ascii="Times New Roman" w:eastAsia="Times New Roman" w:hAnsi="Times New Roman" w:cs="Times New Roman"/>
          <w:sz w:val="24"/>
          <w:szCs w:val="24"/>
          <w:lang w:eastAsia="fr-FR"/>
        </w:rPr>
        <w:t xml:space="preserve"> ». Il s’inspire ainsi de ce dernier pour affirmer que les travailleurs n’ont pas été capables de se forger une conscience de classe et de produire une théorie révolutionnaire parce qu’ils ne détenaient pas la capacité de parvenir spontanément à celles-ci. Par conséquent, la conscience ou la théorie prolétariennes ne sauraient provenir que de l’extérieur. Et qui produit cette théorie et s’en va la prêcher ? Pour Lénine, à la suite de Kautsky, seuls les intellectuels bourgeois, conscients de leur propre position de classe, peuvent forger la conscience et la théorie dont le prolétariat a besoin pour s’émanciper. D’où la nécessité d’un parti d’avant-garde.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108" w:anchor="pa47" w:history="1">
        <w:r w:rsidRPr="00F728B7">
          <w:rPr>
            <w:rFonts w:ascii="Times New Roman" w:eastAsia="Times New Roman" w:hAnsi="Times New Roman" w:cs="Times New Roman"/>
            <w:color w:val="0000FF"/>
            <w:sz w:val="24"/>
            <w:szCs w:val="24"/>
            <w:u w:val="single"/>
            <w:lang w:eastAsia="fr-FR"/>
          </w:rPr>
          <w:t>47</w:t>
        </w:r>
      </w:hyperlink>
      <w:r w:rsidRPr="00F728B7">
        <w:rPr>
          <w:rFonts w:ascii="Times New Roman" w:eastAsia="Times New Roman" w:hAnsi="Times New Roman" w:cs="Times New Roman"/>
          <w:sz w:val="24"/>
          <w:szCs w:val="24"/>
          <w:lang w:eastAsia="fr-FR"/>
        </w:rPr>
        <w:t xml:space="preserve"> Ce débat historique doit également être reconsidéré au prisme de la critique </w:t>
      </w:r>
      <w:proofErr w:type="spellStart"/>
      <w:r w:rsidRPr="00F728B7">
        <w:rPr>
          <w:rFonts w:ascii="Times New Roman" w:eastAsia="Times New Roman" w:hAnsi="Times New Roman" w:cs="Times New Roman"/>
          <w:sz w:val="24"/>
          <w:szCs w:val="24"/>
          <w:lang w:eastAsia="fr-FR"/>
        </w:rPr>
        <w:t>décoloniale</w:t>
      </w:r>
      <w:proofErr w:type="spellEnd"/>
      <w:r w:rsidRPr="00F728B7">
        <w:rPr>
          <w:rFonts w:ascii="Times New Roman" w:eastAsia="Times New Roman" w:hAnsi="Times New Roman" w:cs="Times New Roman"/>
          <w:sz w:val="24"/>
          <w:szCs w:val="24"/>
          <w:lang w:eastAsia="fr-FR"/>
        </w:rPr>
        <w:t xml:space="preserve">. Chez Lénine, et auparavant chez Kautsky, on assiste à la reproduction de l’ancienne </w:t>
      </w:r>
      <w:r w:rsidRPr="00F728B7">
        <w:rPr>
          <w:rFonts w:ascii="Times New Roman" w:eastAsia="Times New Roman" w:hAnsi="Times New Roman" w:cs="Times New Roman"/>
          <w:i/>
          <w:iCs/>
          <w:sz w:val="24"/>
          <w:szCs w:val="24"/>
          <w:lang w:eastAsia="fr-FR"/>
        </w:rPr>
        <w:t xml:space="preserve">épistémè </w:t>
      </w:r>
      <w:r w:rsidRPr="00F728B7">
        <w:rPr>
          <w:rFonts w:ascii="Times New Roman" w:eastAsia="Times New Roman" w:hAnsi="Times New Roman" w:cs="Times New Roman"/>
          <w:sz w:val="24"/>
          <w:szCs w:val="24"/>
          <w:lang w:eastAsia="fr-FR"/>
        </w:rPr>
        <w:t xml:space="preserve">coloniale, au sein de laquelle la théorie est produite par les élites occidentales, patriarcales et blanches : les « masses » sont passives, objets plus que sujets. Sous les apparences du sécularisme, cette perspective perpétue le messianisme judéo-chrétien à l’intérieur du discours séculier marxiste. La différence entre Lénine et Kautsky réside dans le type de messianisme auquel ils ont recours : chez Lénine, le messianisme chrétien est reproduit de façon rudimentaire, tandis que Kautsky puise dans le messianisme juif.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109" w:anchor="pa48" w:history="1">
        <w:r w:rsidRPr="00F728B7">
          <w:rPr>
            <w:rFonts w:ascii="Times New Roman" w:eastAsia="Times New Roman" w:hAnsi="Times New Roman" w:cs="Times New Roman"/>
            <w:color w:val="0000FF"/>
            <w:sz w:val="24"/>
            <w:szCs w:val="24"/>
            <w:u w:val="single"/>
            <w:lang w:eastAsia="fr-FR"/>
          </w:rPr>
          <w:t>48</w:t>
        </w:r>
      </w:hyperlink>
      <w:r w:rsidRPr="00F728B7">
        <w:rPr>
          <w:rFonts w:ascii="Times New Roman" w:eastAsia="Times New Roman" w:hAnsi="Times New Roman" w:cs="Times New Roman"/>
          <w:sz w:val="24"/>
          <w:szCs w:val="24"/>
          <w:lang w:eastAsia="fr-FR"/>
        </w:rPr>
        <w:t xml:space="preserve"> Dans le messianisme juif, le Messie n’étant pas encore arrivé, le message importe plus que le messager. À l’inverse, dans le messianisme chrétien, le Messie s’étant manifesté, le messager est plus fondamental que le message. Dans le premier, les prophètes annoncent l’arrivée du Messie et la fin des empires terrestres. Dans le second, le Messie étant apparu, l’important n’est pas de questionner ce qu’il dit, mais plutôt d’accepter sans réserve la Vérité (le Message divin) apportée par le Messie.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110" w:anchor="pa49" w:history="1">
        <w:r w:rsidRPr="00F728B7">
          <w:rPr>
            <w:rFonts w:ascii="Times New Roman" w:eastAsia="Times New Roman" w:hAnsi="Times New Roman" w:cs="Times New Roman"/>
            <w:color w:val="0000FF"/>
            <w:sz w:val="24"/>
            <w:szCs w:val="24"/>
            <w:u w:val="single"/>
            <w:lang w:eastAsia="fr-FR"/>
          </w:rPr>
          <w:t>49</w:t>
        </w:r>
      </w:hyperlink>
      <w:r w:rsidRPr="00F728B7">
        <w:rPr>
          <w:rFonts w:ascii="Times New Roman" w:eastAsia="Times New Roman" w:hAnsi="Times New Roman" w:cs="Times New Roman"/>
          <w:sz w:val="24"/>
          <w:szCs w:val="24"/>
          <w:lang w:eastAsia="fr-FR"/>
        </w:rPr>
        <w:t xml:space="preserve"> Qu’advient-il quand la politique abandonne la cosmologie judéo-chrétienne au bénéfice d’autres cosmologies ? Sans nier la possibilité d’autres messianismes, chez les zapatistes, le tournant </w:t>
      </w:r>
      <w:proofErr w:type="spellStart"/>
      <w:r w:rsidRPr="00F728B7">
        <w:rPr>
          <w:rFonts w:ascii="Times New Roman" w:eastAsia="Times New Roman" w:hAnsi="Times New Roman" w:cs="Times New Roman"/>
          <w:sz w:val="24"/>
          <w:szCs w:val="24"/>
          <w:lang w:eastAsia="fr-FR"/>
        </w:rPr>
        <w:t>décolonial</w:t>
      </w:r>
      <w:proofErr w:type="spellEnd"/>
      <w:r w:rsidRPr="00F728B7">
        <w:rPr>
          <w:rFonts w:ascii="Times New Roman" w:eastAsia="Times New Roman" w:hAnsi="Times New Roman" w:cs="Times New Roman"/>
          <w:sz w:val="24"/>
          <w:szCs w:val="24"/>
          <w:lang w:eastAsia="fr-FR"/>
        </w:rPr>
        <w:t xml:space="preserve"> transparaît sous une manière « autre » de faire la politique, qui, en se fondant sur les cosmologies indigènes du sud du Mexique, met en jeu des formes alternatives d’action politique. Les zapatistes, à partir de la notion </w:t>
      </w:r>
      <w:proofErr w:type="spellStart"/>
      <w:r w:rsidRPr="00F728B7">
        <w:rPr>
          <w:rFonts w:ascii="Times New Roman" w:eastAsia="Times New Roman" w:hAnsi="Times New Roman" w:cs="Times New Roman"/>
          <w:sz w:val="24"/>
          <w:szCs w:val="24"/>
          <w:lang w:eastAsia="fr-FR"/>
        </w:rPr>
        <w:t>tojolabal</w:t>
      </w:r>
      <w:proofErr w:type="spellEnd"/>
      <w:r w:rsidRPr="00F728B7">
        <w:rPr>
          <w:rFonts w:ascii="Times New Roman" w:eastAsia="Times New Roman" w:hAnsi="Times New Roman" w:cs="Times New Roman"/>
          <w:sz w:val="24"/>
          <w:szCs w:val="24"/>
          <w:lang w:eastAsia="fr-FR"/>
        </w:rPr>
        <w:t xml:space="preserve"> d</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avancer en questionnant », ont proposé un « mouvement d’arrière-garde » qui contribue à consolider un mouvement de masse réunissant tous les « damnés de la terre » du Mexique. « Avancer en questionnant » aboutit au « mouvement d’arrière-garde » tel que le définissent les zapatistes, à l’opposé du </w:t>
      </w:r>
      <w:r w:rsidRPr="00F728B7">
        <w:rPr>
          <w:rFonts w:ascii="Times New Roman" w:eastAsia="Times New Roman" w:hAnsi="Times New Roman" w:cs="Times New Roman"/>
          <w:sz w:val="24"/>
          <w:szCs w:val="24"/>
          <w:lang w:eastAsia="fr-FR"/>
        </w:rPr>
        <w:lastRenderedPageBreak/>
        <w:t>principe d</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avancer en prêchant » du léninisme, qui conduit à la formation d’un « parti d’avant-garde ». </w:t>
      </w:r>
    </w:p>
    <w:p w:rsidR="00F728B7" w:rsidRPr="00F728B7" w:rsidRDefault="00F728B7" w:rsidP="00F728B7">
      <w:pPr>
        <w:spacing w:before="100" w:beforeAutospacing="1" w:after="100" w:afterAutospacing="1" w:line="240" w:lineRule="auto"/>
        <w:rPr>
          <w:rFonts w:ascii="Times New Roman" w:eastAsia="Times New Roman" w:hAnsi="Times New Roman" w:cs="Times New Roman"/>
          <w:sz w:val="24"/>
          <w:szCs w:val="24"/>
          <w:lang w:eastAsia="fr-FR"/>
        </w:rPr>
      </w:pPr>
      <w:hyperlink r:id="rId111" w:anchor="pa50" w:history="1">
        <w:r w:rsidRPr="00F728B7">
          <w:rPr>
            <w:rFonts w:ascii="Times New Roman" w:eastAsia="Times New Roman" w:hAnsi="Times New Roman" w:cs="Times New Roman"/>
            <w:color w:val="0000FF"/>
            <w:sz w:val="24"/>
            <w:szCs w:val="24"/>
            <w:u w:val="single"/>
            <w:lang w:eastAsia="fr-FR"/>
          </w:rPr>
          <w:t>50</w:t>
        </w:r>
      </w:hyperlink>
      <w:r w:rsidRPr="00F728B7">
        <w:rPr>
          <w:rFonts w:ascii="Times New Roman" w:eastAsia="Times New Roman" w:hAnsi="Times New Roman" w:cs="Times New Roman"/>
          <w:sz w:val="24"/>
          <w:szCs w:val="24"/>
          <w:lang w:eastAsia="fr-FR"/>
        </w:rPr>
        <w:t xml:space="preserve"> Le parti d’avant-garde se fonde sur un programme conçu </w:t>
      </w:r>
      <w:r w:rsidRPr="00F728B7">
        <w:rPr>
          <w:rFonts w:ascii="Times New Roman" w:eastAsia="Times New Roman" w:hAnsi="Times New Roman" w:cs="Times New Roman"/>
          <w:i/>
          <w:iCs/>
          <w:sz w:val="24"/>
          <w:szCs w:val="24"/>
          <w:lang w:eastAsia="fr-FR"/>
        </w:rPr>
        <w:t xml:space="preserve">a priori </w:t>
      </w:r>
      <w:r w:rsidRPr="00F728B7">
        <w:rPr>
          <w:rFonts w:ascii="Times New Roman" w:eastAsia="Times New Roman" w:hAnsi="Times New Roman" w:cs="Times New Roman"/>
          <w:sz w:val="24"/>
          <w:szCs w:val="24"/>
          <w:lang w:eastAsia="fr-FR"/>
        </w:rPr>
        <w:t>et qui, qualifié de « scientifique », s’</w:t>
      </w:r>
      <w:proofErr w:type="spellStart"/>
      <w:r w:rsidRPr="00F728B7">
        <w:rPr>
          <w:rFonts w:ascii="Times New Roman" w:eastAsia="Times New Roman" w:hAnsi="Times New Roman" w:cs="Times New Roman"/>
          <w:sz w:val="24"/>
          <w:szCs w:val="24"/>
          <w:lang w:eastAsia="fr-FR"/>
        </w:rPr>
        <w:t>autodéfinit</w:t>
      </w:r>
      <w:proofErr w:type="spellEnd"/>
      <w:r w:rsidRPr="00F728B7">
        <w:rPr>
          <w:rFonts w:ascii="Times New Roman" w:eastAsia="Times New Roman" w:hAnsi="Times New Roman" w:cs="Times New Roman"/>
          <w:sz w:val="24"/>
          <w:szCs w:val="24"/>
          <w:lang w:eastAsia="fr-FR"/>
        </w:rPr>
        <w:t xml:space="preserve"> comme « vrai ». Ce postulat donne lieu à une politique missionnaire du prêche, dont le but est de recruter les masses et de les convaincre de la vérité du programme du parti d’avant-garde. La politique </w:t>
      </w:r>
      <w:proofErr w:type="spellStart"/>
      <w:r w:rsidRPr="00F728B7">
        <w:rPr>
          <w:rFonts w:ascii="Times New Roman" w:eastAsia="Times New Roman" w:hAnsi="Times New Roman" w:cs="Times New Roman"/>
          <w:sz w:val="24"/>
          <w:szCs w:val="24"/>
          <w:lang w:eastAsia="fr-FR"/>
        </w:rPr>
        <w:t>postmessianique</w:t>
      </w:r>
      <w:proofErr w:type="spellEnd"/>
      <w:r w:rsidRPr="00F728B7">
        <w:rPr>
          <w:rFonts w:ascii="Times New Roman" w:eastAsia="Times New Roman" w:hAnsi="Times New Roman" w:cs="Times New Roman"/>
          <w:sz w:val="24"/>
          <w:szCs w:val="24"/>
          <w:lang w:eastAsia="fr-FR"/>
        </w:rPr>
        <w:t xml:space="preserve"> des zapatistes diffère largement de ce modèle. Elle se fonde sur l’idée de « poser des questions et écouter ». Dès lors, le mouvement d</w:t>
      </w:r>
      <w:proofErr w:type="gramStart"/>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arrière-garde » devient l’instrument d’un dialogue </w:t>
      </w:r>
      <w:proofErr w:type="spellStart"/>
      <w:r w:rsidRPr="00F728B7">
        <w:rPr>
          <w:rFonts w:ascii="Times New Roman" w:eastAsia="Times New Roman" w:hAnsi="Times New Roman" w:cs="Times New Roman"/>
          <w:sz w:val="24"/>
          <w:szCs w:val="24"/>
          <w:lang w:eastAsia="fr-FR"/>
        </w:rPr>
        <w:t>transmoderne</w:t>
      </w:r>
      <w:proofErr w:type="spellEnd"/>
      <w:r w:rsidRPr="00F728B7">
        <w:rPr>
          <w:rFonts w:ascii="Times New Roman" w:eastAsia="Times New Roman" w:hAnsi="Times New Roman" w:cs="Times New Roman"/>
          <w:sz w:val="24"/>
          <w:szCs w:val="24"/>
          <w:lang w:eastAsia="fr-FR"/>
        </w:rPr>
        <w:t xml:space="preserve">, critique, épistémiquement divers et, par conséquent, </w:t>
      </w:r>
      <w:proofErr w:type="spellStart"/>
      <w:r w:rsidRPr="00F728B7">
        <w:rPr>
          <w:rFonts w:ascii="Times New Roman" w:eastAsia="Times New Roman" w:hAnsi="Times New Roman" w:cs="Times New Roman"/>
          <w:sz w:val="24"/>
          <w:szCs w:val="24"/>
          <w:lang w:eastAsia="fr-FR"/>
        </w:rPr>
        <w:t>décolonial</w:t>
      </w:r>
      <w:proofErr w:type="spellEnd"/>
      <w:r w:rsidRPr="00F728B7">
        <w:rPr>
          <w:rFonts w:ascii="Times New Roman" w:eastAsia="Times New Roman" w:hAnsi="Times New Roman" w:cs="Times New Roman"/>
          <w:sz w:val="24"/>
          <w:szCs w:val="24"/>
          <w:lang w:eastAsia="fr-FR"/>
        </w:rPr>
        <w:t xml:space="preserve">. </w:t>
      </w:r>
    </w:p>
    <w:p w:rsidR="00F728B7" w:rsidRPr="00F728B7" w:rsidRDefault="00F728B7" w:rsidP="00F728B7">
      <w:pPr>
        <w:spacing w:before="100" w:beforeAutospacing="1" w:after="100" w:afterAutospacing="1" w:line="240" w:lineRule="auto"/>
        <w:outlineLvl w:val="0"/>
        <w:rPr>
          <w:rFonts w:ascii="Times New Roman" w:eastAsia="Times New Roman" w:hAnsi="Times New Roman" w:cs="Times New Roman"/>
          <w:b/>
          <w:bCs/>
          <w:kern w:val="36"/>
          <w:sz w:val="48"/>
          <w:szCs w:val="48"/>
          <w:lang w:eastAsia="fr-FR"/>
        </w:rPr>
      </w:pPr>
      <w:r w:rsidRPr="00F728B7">
        <w:rPr>
          <w:rFonts w:ascii="Times New Roman" w:eastAsia="Times New Roman" w:hAnsi="Times New Roman" w:cs="Times New Roman"/>
          <w:b/>
          <w:bCs/>
          <w:kern w:val="36"/>
          <w:sz w:val="48"/>
          <w:szCs w:val="48"/>
          <w:lang w:eastAsia="fr-FR"/>
        </w:rPr>
        <w:t>Notes</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12" w:anchor="re1no281" w:history="1">
        <w:r w:rsidRPr="00F728B7">
          <w:rPr>
            <w:rFonts w:ascii="Times New Roman" w:eastAsia="Times New Roman" w:hAnsi="Times New Roman" w:cs="Times New Roman"/>
            <w:color w:val="0000FF"/>
            <w:sz w:val="24"/>
            <w:szCs w:val="24"/>
            <w:u w:val="single"/>
            <w:lang w:eastAsia="fr-FR"/>
          </w:rPr>
          <w:t xml:space="preserve">[1]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Traduit de l’anglais (États-Unis) par Natacha </w:t>
      </w:r>
      <w:proofErr w:type="spellStart"/>
      <w:r w:rsidRPr="00F728B7">
        <w:rPr>
          <w:rFonts w:ascii="Times New Roman" w:eastAsia="Times New Roman" w:hAnsi="Times New Roman" w:cs="Times New Roman"/>
          <w:sz w:val="24"/>
          <w:szCs w:val="24"/>
          <w:lang w:eastAsia="fr-FR"/>
        </w:rPr>
        <w:t>Filippi</w:t>
      </w:r>
      <w:proofErr w:type="spellEnd"/>
      <w:r w:rsidRPr="00F728B7">
        <w:rPr>
          <w:rFonts w:ascii="Times New Roman" w:eastAsia="Times New Roman" w:hAnsi="Times New Roman" w:cs="Times New Roman"/>
          <w:sz w:val="24"/>
          <w:szCs w:val="24"/>
          <w:lang w:eastAsia="fr-FR"/>
        </w:rPr>
        <w:t xml:space="preserve"> et Emmanuel </w:t>
      </w:r>
      <w:proofErr w:type="spellStart"/>
      <w:r w:rsidRPr="00F728B7">
        <w:rPr>
          <w:rFonts w:ascii="Times New Roman" w:eastAsia="Times New Roman" w:hAnsi="Times New Roman" w:cs="Times New Roman"/>
          <w:sz w:val="24"/>
          <w:szCs w:val="24"/>
          <w:lang w:eastAsia="fr-FR"/>
        </w:rPr>
        <w:t>Hoch</w:t>
      </w:r>
      <w:proofErr w:type="spellEnd"/>
      <w:r w:rsidRPr="00F728B7">
        <w:rPr>
          <w:rFonts w:ascii="Times New Roman" w:eastAsia="Times New Roman" w:hAnsi="Times New Roman" w:cs="Times New Roman"/>
          <w:sz w:val="24"/>
          <w:szCs w:val="24"/>
          <w:lang w:eastAsia="fr-FR"/>
        </w:rPr>
        <w:t xml:space="preserve"> Delgado.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13" w:anchor="re2no282" w:history="1">
        <w:r w:rsidRPr="00F728B7">
          <w:rPr>
            <w:rFonts w:ascii="Times New Roman" w:eastAsia="Times New Roman" w:hAnsi="Times New Roman" w:cs="Times New Roman"/>
            <w:color w:val="0000FF"/>
            <w:sz w:val="24"/>
            <w:szCs w:val="24"/>
            <w:u w:val="single"/>
            <w:lang w:eastAsia="fr-FR"/>
          </w:rPr>
          <w:t xml:space="preserve">[2]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val="en-US" w:eastAsia="fr-FR"/>
        </w:rPr>
      </w:pPr>
      <w:r w:rsidRPr="00F728B7">
        <w:rPr>
          <w:rFonts w:ascii="Times New Roman" w:eastAsia="Times New Roman" w:hAnsi="Times New Roman" w:cs="Times New Roman"/>
          <w:sz w:val="24"/>
          <w:szCs w:val="24"/>
          <w:lang w:val="en-US" w:eastAsia="fr-FR"/>
        </w:rPr>
        <w:t xml:space="preserve">MIGNOLO W., </w:t>
      </w:r>
      <w:r w:rsidRPr="00F728B7">
        <w:rPr>
          <w:rFonts w:ascii="Times New Roman" w:eastAsia="Times New Roman" w:hAnsi="Times New Roman" w:cs="Times New Roman"/>
          <w:i/>
          <w:iCs/>
          <w:sz w:val="24"/>
          <w:szCs w:val="24"/>
          <w:lang w:val="en-US" w:eastAsia="fr-FR"/>
        </w:rPr>
        <w:t xml:space="preserve">Local Histories, Global Designs. </w:t>
      </w:r>
      <w:proofErr w:type="spellStart"/>
      <w:r w:rsidRPr="00F728B7">
        <w:rPr>
          <w:rFonts w:ascii="Times New Roman" w:eastAsia="Times New Roman" w:hAnsi="Times New Roman" w:cs="Times New Roman"/>
          <w:i/>
          <w:iCs/>
          <w:sz w:val="24"/>
          <w:szCs w:val="24"/>
          <w:lang w:val="en-US" w:eastAsia="fr-FR"/>
        </w:rPr>
        <w:t>Coloniality</w:t>
      </w:r>
      <w:proofErr w:type="spellEnd"/>
      <w:r w:rsidRPr="00F728B7">
        <w:rPr>
          <w:rFonts w:ascii="Times New Roman" w:eastAsia="Times New Roman" w:hAnsi="Times New Roman" w:cs="Times New Roman"/>
          <w:i/>
          <w:iCs/>
          <w:sz w:val="24"/>
          <w:szCs w:val="24"/>
          <w:lang w:val="en-US" w:eastAsia="fr-FR"/>
        </w:rPr>
        <w:t xml:space="preserve">, Subaltern </w:t>
      </w:r>
      <w:proofErr w:type="spellStart"/>
      <w:r w:rsidRPr="00F728B7">
        <w:rPr>
          <w:rFonts w:ascii="Times New Roman" w:eastAsia="Times New Roman" w:hAnsi="Times New Roman" w:cs="Times New Roman"/>
          <w:i/>
          <w:iCs/>
          <w:sz w:val="24"/>
          <w:szCs w:val="24"/>
          <w:lang w:val="en-US" w:eastAsia="fr-FR"/>
        </w:rPr>
        <w:t>Knowledges</w:t>
      </w:r>
      <w:proofErr w:type="spellEnd"/>
      <w:r w:rsidRPr="00F728B7">
        <w:rPr>
          <w:rFonts w:ascii="Times New Roman" w:eastAsia="Times New Roman" w:hAnsi="Times New Roman" w:cs="Times New Roman"/>
          <w:i/>
          <w:iCs/>
          <w:sz w:val="24"/>
          <w:szCs w:val="24"/>
          <w:lang w:val="en-US" w:eastAsia="fr-FR"/>
        </w:rPr>
        <w:t xml:space="preserve"> and Border Thinking</w:t>
      </w:r>
      <w:r w:rsidRPr="00F728B7">
        <w:rPr>
          <w:rFonts w:ascii="Times New Roman" w:eastAsia="Times New Roman" w:hAnsi="Times New Roman" w:cs="Times New Roman"/>
          <w:sz w:val="24"/>
          <w:szCs w:val="24"/>
          <w:lang w:val="en-US" w:eastAsia="fr-FR"/>
        </w:rPr>
        <w:t xml:space="preserve">, Princeton University Press, Princeton, 2000 et GROSFOGUEL R., « La </w:t>
      </w:r>
      <w:proofErr w:type="spellStart"/>
      <w:r w:rsidRPr="00F728B7">
        <w:rPr>
          <w:rFonts w:ascii="Times New Roman" w:eastAsia="Times New Roman" w:hAnsi="Times New Roman" w:cs="Times New Roman"/>
          <w:sz w:val="24"/>
          <w:szCs w:val="24"/>
          <w:lang w:val="en-US" w:eastAsia="fr-FR"/>
        </w:rPr>
        <w:t>descolonización</w:t>
      </w:r>
      <w:proofErr w:type="spellEnd"/>
      <w:r w:rsidRPr="00F728B7">
        <w:rPr>
          <w:rFonts w:ascii="Times New Roman" w:eastAsia="Times New Roman" w:hAnsi="Times New Roman" w:cs="Times New Roman"/>
          <w:sz w:val="24"/>
          <w:szCs w:val="24"/>
          <w:lang w:val="en-US" w:eastAsia="fr-FR"/>
        </w:rPr>
        <w:t xml:space="preserve"> de la </w:t>
      </w:r>
      <w:proofErr w:type="spellStart"/>
      <w:r w:rsidRPr="00F728B7">
        <w:rPr>
          <w:rFonts w:ascii="Times New Roman" w:eastAsia="Times New Roman" w:hAnsi="Times New Roman" w:cs="Times New Roman"/>
          <w:sz w:val="24"/>
          <w:szCs w:val="24"/>
          <w:lang w:val="en-US" w:eastAsia="fr-FR"/>
        </w:rPr>
        <w:t>economía-política</w:t>
      </w:r>
      <w:proofErr w:type="spellEnd"/>
      <w:r w:rsidRPr="00F728B7">
        <w:rPr>
          <w:rFonts w:ascii="Times New Roman" w:eastAsia="Times New Roman" w:hAnsi="Times New Roman" w:cs="Times New Roman"/>
          <w:sz w:val="24"/>
          <w:szCs w:val="24"/>
          <w:lang w:val="en-US" w:eastAsia="fr-FR"/>
        </w:rPr>
        <w:t xml:space="preserve"> y </w:t>
      </w:r>
      <w:proofErr w:type="spellStart"/>
      <w:r w:rsidRPr="00F728B7">
        <w:rPr>
          <w:rFonts w:ascii="Times New Roman" w:eastAsia="Times New Roman" w:hAnsi="Times New Roman" w:cs="Times New Roman"/>
          <w:sz w:val="24"/>
          <w:szCs w:val="24"/>
          <w:lang w:val="en-US" w:eastAsia="fr-FR"/>
        </w:rPr>
        <w:t>los</w:t>
      </w:r>
      <w:proofErr w:type="spellEnd"/>
      <w:r w:rsidRPr="00F728B7">
        <w:rPr>
          <w:rFonts w:ascii="Times New Roman" w:eastAsia="Times New Roman" w:hAnsi="Times New Roman" w:cs="Times New Roman"/>
          <w:sz w:val="24"/>
          <w:szCs w:val="24"/>
          <w:lang w:val="en-US" w:eastAsia="fr-FR"/>
        </w:rPr>
        <w:t xml:space="preserve"> </w:t>
      </w:r>
      <w:proofErr w:type="spellStart"/>
      <w:r w:rsidRPr="00F728B7">
        <w:rPr>
          <w:rFonts w:ascii="Times New Roman" w:eastAsia="Times New Roman" w:hAnsi="Times New Roman" w:cs="Times New Roman"/>
          <w:sz w:val="24"/>
          <w:szCs w:val="24"/>
          <w:lang w:val="en-US" w:eastAsia="fr-FR"/>
        </w:rPr>
        <w:t>estudios</w:t>
      </w:r>
      <w:proofErr w:type="spellEnd"/>
      <w:r w:rsidRPr="00F728B7">
        <w:rPr>
          <w:rFonts w:ascii="Times New Roman" w:eastAsia="Times New Roman" w:hAnsi="Times New Roman" w:cs="Times New Roman"/>
          <w:sz w:val="24"/>
          <w:szCs w:val="24"/>
          <w:lang w:val="en-US" w:eastAsia="fr-FR"/>
        </w:rPr>
        <w:t xml:space="preserve"> </w:t>
      </w:r>
      <w:proofErr w:type="spellStart"/>
      <w:proofErr w:type="gramStart"/>
      <w:r w:rsidRPr="00F728B7">
        <w:rPr>
          <w:rFonts w:ascii="Times New Roman" w:eastAsia="Times New Roman" w:hAnsi="Times New Roman" w:cs="Times New Roman"/>
          <w:sz w:val="24"/>
          <w:szCs w:val="24"/>
          <w:lang w:val="en-US" w:eastAsia="fr-FR"/>
        </w:rPr>
        <w:t>poscoloniales</w:t>
      </w:r>
      <w:proofErr w:type="spellEnd"/>
      <w:r w:rsidRPr="00F728B7">
        <w:rPr>
          <w:rFonts w:ascii="Times New Roman" w:eastAsia="Times New Roman" w:hAnsi="Times New Roman" w:cs="Times New Roman"/>
          <w:sz w:val="24"/>
          <w:szCs w:val="24"/>
          <w:lang w:val="en-US" w:eastAsia="fr-FR"/>
        </w:rPr>
        <w:t> :</w:t>
      </w:r>
      <w:proofErr w:type="gramEnd"/>
      <w:r w:rsidRPr="00F728B7">
        <w:rPr>
          <w:rFonts w:ascii="Times New Roman" w:eastAsia="Times New Roman" w:hAnsi="Times New Roman" w:cs="Times New Roman"/>
          <w:sz w:val="24"/>
          <w:szCs w:val="24"/>
          <w:lang w:val="en-US" w:eastAsia="fr-FR"/>
        </w:rPr>
        <w:t xml:space="preserve"> </w:t>
      </w:r>
      <w:proofErr w:type="spellStart"/>
      <w:r w:rsidRPr="00F728B7">
        <w:rPr>
          <w:rFonts w:ascii="Times New Roman" w:eastAsia="Times New Roman" w:hAnsi="Times New Roman" w:cs="Times New Roman"/>
          <w:sz w:val="24"/>
          <w:szCs w:val="24"/>
          <w:lang w:val="en-US" w:eastAsia="fr-FR"/>
        </w:rPr>
        <w:t>transmodernidad</w:t>
      </w:r>
      <w:proofErr w:type="spellEnd"/>
      <w:r w:rsidRPr="00F728B7">
        <w:rPr>
          <w:rFonts w:ascii="Times New Roman" w:eastAsia="Times New Roman" w:hAnsi="Times New Roman" w:cs="Times New Roman"/>
          <w:sz w:val="24"/>
          <w:szCs w:val="24"/>
          <w:lang w:val="en-US" w:eastAsia="fr-FR"/>
        </w:rPr>
        <w:t xml:space="preserve">, </w:t>
      </w:r>
      <w:proofErr w:type="spellStart"/>
      <w:r w:rsidRPr="00F728B7">
        <w:rPr>
          <w:rFonts w:ascii="Times New Roman" w:eastAsia="Times New Roman" w:hAnsi="Times New Roman" w:cs="Times New Roman"/>
          <w:sz w:val="24"/>
          <w:szCs w:val="24"/>
          <w:lang w:val="en-US" w:eastAsia="fr-FR"/>
        </w:rPr>
        <w:t>pensamiento</w:t>
      </w:r>
      <w:proofErr w:type="spellEnd"/>
      <w:r w:rsidRPr="00F728B7">
        <w:rPr>
          <w:rFonts w:ascii="Times New Roman" w:eastAsia="Times New Roman" w:hAnsi="Times New Roman" w:cs="Times New Roman"/>
          <w:sz w:val="24"/>
          <w:szCs w:val="24"/>
          <w:lang w:val="en-US" w:eastAsia="fr-FR"/>
        </w:rPr>
        <w:t xml:space="preserve"> </w:t>
      </w:r>
      <w:proofErr w:type="spellStart"/>
      <w:r w:rsidRPr="00F728B7">
        <w:rPr>
          <w:rFonts w:ascii="Times New Roman" w:eastAsia="Times New Roman" w:hAnsi="Times New Roman" w:cs="Times New Roman"/>
          <w:sz w:val="24"/>
          <w:szCs w:val="24"/>
          <w:lang w:val="en-US" w:eastAsia="fr-FR"/>
        </w:rPr>
        <w:t>fronterizo</w:t>
      </w:r>
      <w:proofErr w:type="spellEnd"/>
      <w:r w:rsidRPr="00F728B7">
        <w:rPr>
          <w:rFonts w:ascii="Times New Roman" w:eastAsia="Times New Roman" w:hAnsi="Times New Roman" w:cs="Times New Roman"/>
          <w:sz w:val="24"/>
          <w:szCs w:val="24"/>
          <w:lang w:val="en-US" w:eastAsia="fr-FR"/>
        </w:rPr>
        <w:t xml:space="preserve"> y </w:t>
      </w:r>
      <w:proofErr w:type="spellStart"/>
      <w:r w:rsidRPr="00F728B7">
        <w:rPr>
          <w:rFonts w:ascii="Times New Roman" w:eastAsia="Times New Roman" w:hAnsi="Times New Roman" w:cs="Times New Roman"/>
          <w:sz w:val="24"/>
          <w:szCs w:val="24"/>
          <w:lang w:val="en-US" w:eastAsia="fr-FR"/>
        </w:rPr>
        <w:t>colonialidad</w:t>
      </w:r>
      <w:proofErr w:type="spellEnd"/>
      <w:r w:rsidRPr="00F728B7">
        <w:rPr>
          <w:rFonts w:ascii="Times New Roman" w:eastAsia="Times New Roman" w:hAnsi="Times New Roman" w:cs="Times New Roman"/>
          <w:sz w:val="24"/>
          <w:szCs w:val="24"/>
          <w:lang w:val="en-US" w:eastAsia="fr-FR"/>
        </w:rPr>
        <w:t xml:space="preserve"> global », </w:t>
      </w:r>
      <w:r w:rsidRPr="00F728B7">
        <w:rPr>
          <w:rFonts w:ascii="Times New Roman" w:eastAsia="Times New Roman" w:hAnsi="Times New Roman" w:cs="Times New Roman"/>
          <w:i/>
          <w:iCs/>
          <w:sz w:val="24"/>
          <w:szCs w:val="24"/>
          <w:lang w:val="en-US" w:eastAsia="fr-FR"/>
        </w:rPr>
        <w:t>Tabula Rasa</w:t>
      </w:r>
      <w:r w:rsidRPr="00F728B7">
        <w:rPr>
          <w:rFonts w:ascii="Times New Roman" w:eastAsia="Times New Roman" w:hAnsi="Times New Roman" w:cs="Times New Roman"/>
          <w:sz w:val="24"/>
          <w:szCs w:val="24"/>
          <w:lang w:val="en-US" w:eastAsia="fr-FR"/>
        </w:rPr>
        <w:t xml:space="preserve">, nº 4, 2006, p. 17-48.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14" w:anchor="re3no283" w:history="1">
        <w:r w:rsidRPr="00F728B7">
          <w:rPr>
            <w:rFonts w:ascii="Times New Roman" w:eastAsia="Times New Roman" w:hAnsi="Times New Roman" w:cs="Times New Roman"/>
            <w:color w:val="0000FF"/>
            <w:sz w:val="24"/>
            <w:szCs w:val="24"/>
            <w:u w:val="single"/>
            <w:lang w:eastAsia="fr-FR"/>
          </w:rPr>
          <w:t xml:space="preserve">[3]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DUSSEL E., </w:t>
      </w:r>
      <w:r w:rsidRPr="00F728B7">
        <w:rPr>
          <w:rFonts w:ascii="Times New Roman" w:eastAsia="Times New Roman" w:hAnsi="Times New Roman" w:cs="Times New Roman"/>
          <w:i/>
          <w:iCs/>
          <w:sz w:val="24"/>
          <w:szCs w:val="24"/>
          <w:lang w:eastAsia="fr-FR"/>
        </w:rPr>
        <w:t>1492 : l’occultation de l’Autre</w:t>
      </w:r>
      <w:r w:rsidRPr="00F728B7">
        <w:rPr>
          <w:rFonts w:ascii="Times New Roman" w:eastAsia="Times New Roman" w:hAnsi="Times New Roman" w:cs="Times New Roman"/>
          <w:sz w:val="24"/>
          <w:szCs w:val="24"/>
          <w:lang w:eastAsia="fr-FR"/>
        </w:rPr>
        <w:t xml:space="preserve">, Éditions ouvrières (L’Atelier), Paris, 1992.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15" w:anchor="re4no284" w:history="1">
        <w:r w:rsidRPr="00F728B7">
          <w:rPr>
            <w:rFonts w:ascii="Times New Roman" w:eastAsia="Times New Roman" w:hAnsi="Times New Roman" w:cs="Times New Roman"/>
            <w:color w:val="0000FF"/>
            <w:sz w:val="24"/>
            <w:szCs w:val="24"/>
            <w:u w:val="single"/>
            <w:lang w:eastAsia="fr-FR"/>
          </w:rPr>
          <w:t xml:space="preserve">[4]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val="en-US" w:eastAsia="fr-FR"/>
        </w:rPr>
      </w:pPr>
      <w:r w:rsidRPr="00F728B7">
        <w:rPr>
          <w:rFonts w:ascii="Times New Roman" w:eastAsia="Times New Roman" w:hAnsi="Times New Roman" w:cs="Times New Roman"/>
          <w:sz w:val="24"/>
          <w:szCs w:val="24"/>
          <w:lang w:val="en-US" w:eastAsia="fr-FR"/>
        </w:rPr>
        <w:t xml:space="preserve">MALLON F., « The Promise and Dilemma of Subaltern </w:t>
      </w:r>
      <w:proofErr w:type="gramStart"/>
      <w:r w:rsidRPr="00F728B7">
        <w:rPr>
          <w:rFonts w:ascii="Times New Roman" w:eastAsia="Times New Roman" w:hAnsi="Times New Roman" w:cs="Times New Roman"/>
          <w:sz w:val="24"/>
          <w:szCs w:val="24"/>
          <w:lang w:val="en-US" w:eastAsia="fr-FR"/>
        </w:rPr>
        <w:t>Studies :</w:t>
      </w:r>
      <w:proofErr w:type="gramEnd"/>
      <w:r w:rsidRPr="00F728B7">
        <w:rPr>
          <w:rFonts w:ascii="Times New Roman" w:eastAsia="Times New Roman" w:hAnsi="Times New Roman" w:cs="Times New Roman"/>
          <w:sz w:val="24"/>
          <w:szCs w:val="24"/>
          <w:lang w:val="en-US" w:eastAsia="fr-FR"/>
        </w:rPr>
        <w:t xml:space="preserve"> Perspectives in Subaltern Studies From Latin American History », </w:t>
      </w:r>
      <w:r w:rsidRPr="00F728B7">
        <w:rPr>
          <w:rFonts w:ascii="Times New Roman" w:eastAsia="Times New Roman" w:hAnsi="Times New Roman" w:cs="Times New Roman"/>
          <w:i/>
          <w:iCs/>
          <w:sz w:val="24"/>
          <w:szCs w:val="24"/>
          <w:lang w:val="en-US" w:eastAsia="fr-FR"/>
        </w:rPr>
        <w:t>American Historical Review</w:t>
      </w:r>
      <w:r w:rsidRPr="00F728B7">
        <w:rPr>
          <w:rFonts w:ascii="Times New Roman" w:eastAsia="Times New Roman" w:hAnsi="Times New Roman" w:cs="Times New Roman"/>
          <w:sz w:val="24"/>
          <w:szCs w:val="24"/>
          <w:lang w:val="en-US" w:eastAsia="fr-FR"/>
        </w:rPr>
        <w:t xml:space="preserve">, nº 99, 1994, p. 1491-1515 et RODRIGUEZ I., « Reading Subalterns Across Texts, Disciplines and Theories : From Representation to Recognition », </w:t>
      </w:r>
      <w:r w:rsidRPr="00F728B7">
        <w:rPr>
          <w:rFonts w:ascii="Times New Roman" w:eastAsia="Times New Roman" w:hAnsi="Times New Roman" w:cs="Times New Roman"/>
          <w:i/>
          <w:iCs/>
          <w:sz w:val="24"/>
          <w:szCs w:val="24"/>
          <w:lang w:val="en-US" w:eastAsia="fr-FR"/>
        </w:rPr>
        <w:t xml:space="preserve">in ID. </w:t>
      </w:r>
      <w:r w:rsidRPr="00F728B7">
        <w:rPr>
          <w:rFonts w:ascii="Times New Roman" w:eastAsia="Times New Roman" w:hAnsi="Times New Roman" w:cs="Times New Roman"/>
          <w:sz w:val="24"/>
          <w:szCs w:val="24"/>
          <w:lang w:val="en-US" w:eastAsia="fr-FR"/>
        </w:rPr>
        <w:t xml:space="preserve">(dir.), </w:t>
      </w:r>
      <w:r w:rsidRPr="00F728B7">
        <w:rPr>
          <w:rFonts w:ascii="Times New Roman" w:eastAsia="Times New Roman" w:hAnsi="Times New Roman" w:cs="Times New Roman"/>
          <w:i/>
          <w:iCs/>
          <w:sz w:val="24"/>
          <w:szCs w:val="24"/>
          <w:lang w:val="en-US" w:eastAsia="fr-FR"/>
        </w:rPr>
        <w:t>The Latin American Subaltern Studies Reader</w:t>
      </w:r>
      <w:r w:rsidRPr="00F728B7">
        <w:rPr>
          <w:rFonts w:ascii="Times New Roman" w:eastAsia="Times New Roman" w:hAnsi="Times New Roman" w:cs="Times New Roman"/>
          <w:sz w:val="24"/>
          <w:szCs w:val="24"/>
          <w:lang w:val="en-US" w:eastAsia="fr-FR"/>
        </w:rPr>
        <w:t>, Duke University Press, Durham/</w:t>
      </w:r>
      <w:proofErr w:type="spellStart"/>
      <w:r w:rsidRPr="00F728B7">
        <w:rPr>
          <w:rFonts w:ascii="Times New Roman" w:eastAsia="Times New Roman" w:hAnsi="Times New Roman" w:cs="Times New Roman"/>
          <w:sz w:val="24"/>
          <w:szCs w:val="24"/>
          <w:lang w:val="en-US" w:eastAsia="fr-FR"/>
        </w:rPr>
        <w:t>Londres</w:t>
      </w:r>
      <w:proofErr w:type="spellEnd"/>
      <w:r w:rsidRPr="00F728B7">
        <w:rPr>
          <w:rFonts w:ascii="Times New Roman" w:eastAsia="Times New Roman" w:hAnsi="Times New Roman" w:cs="Times New Roman"/>
          <w:sz w:val="24"/>
          <w:szCs w:val="24"/>
          <w:lang w:val="en-US" w:eastAsia="fr-FR"/>
        </w:rPr>
        <w:t xml:space="preserve">, 2001.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16" w:anchor="re5no285" w:history="1">
        <w:r w:rsidRPr="00F728B7">
          <w:rPr>
            <w:rFonts w:ascii="Times New Roman" w:eastAsia="Times New Roman" w:hAnsi="Times New Roman" w:cs="Times New Roman"/>
            <w:color w:val="0000FF"/>
            <w:sz w:val="24"/>
            <w:szCs w:val="24"/>
            <w:u w:val="single"/>
            <w:lang w:eastAsia="fr-FR"/>
          </w:rPr>
          <w:t xml:space="preserve">[5]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DESCARTES R., </w:t>
      </w:r>
      <w:r w:rsidRPr="00F728B7">
        <w:rPr>
          <w:rFonts w:ascii="Times New Roman" w:eastAsia="Times New Roman" w:hAnsi="Times New Roman" w:cs="Times New Roman"/>
          <w:i/>
          <w:iCs/>
          <w:sz w:val="24"/>
          <w:szCs w:val="24"/>
          <w:lang w:eastAsia="fr-FR"/>
        </w:rPr>
        <w:t>Discours de la méthode</w:t>
      </w:r>
      <w:r w:rsidRPr="00F728B7">
        <w:rPr>
          <w:rFonts w:ascii="Times New Roman" w:eastAsia="Times New Roman" w:hAnsi="Times New Roman" w:cs="Times New Roman"/>
          <w:sz w:val="24"/>
          <w:szCs w:val="24"/>
          <w:lang w:eastAsia="fr-FR"/>
        </w:rPr>
        <w:t xml:space="preserve">, Flammarion, Paris, 2000.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17" w:anchor="re6no286" w:history="1">
        <w:r w:rsidRPr="00F728B7">
          <w:rPr>
            <w:rFonts w:ascii="Times New Roman" w:eastAsia="Times New Roman" w:hAnsi="Times New Roman" w:cs="Times New Roman"/>
            <w:color w:val="0000FF"/>
            <w:sz w:val="24"/>
            <w:szCs w:val="24"/>
            <w:u w:val="single"/>
            <w:lang w:eastAsia="fr-FR"/>
          </w:rPr>
          <w:t xml:space="preserve">[6]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val="en-US" w:eastAsia="fr-FR"/>
        </w:rPr>
      </w:pPr>
      <w:r w:rsidRPr="00F728B7">
        <w:rPr>
          <w:rFonts w:ascii="Times New Roman" w:eastAsia="Times New Roman" w:hAnsi="Times New Roman" w:cs="Times New Roman"/>
          <w:sz w:val="24"/>
          <w:szCs w:val="24"/>
          <w:lang w:val="en-US" w:eastAsia="fr-FR"/>
        </w:rPr>
        <w:t xml:space="preserve">MIGNOLO W., </w:t>
      </w:r>
      <w:r w:rsidRPr="00F728B7">
        <w:rPr>
          <w:rFonts w:ascii="Times New Roman" w:eastAsia="Times New Roman" w:hAnsi="Times New Roman" w:cs="Times New Roman"/>
          <w:i/>
          <w:iCs/>
          <w:sz w:val="24"/>
          <w:szCs w:val="24"/>
          <w:lang w:val="en-US" w:eastAsia="fr-FR"/>
        </w:rPr>
        <w:t>Local Histories, Global Designs</w:t>
      </w:r>
      <w:r w:rsidRPr="00F728B7">
        <w:rPr>
          <w:rFonts w:ascii="Times New Roman" w:eastAsia="Times New Roman" w:hAnsi="Times New Roman" w:cs="Times New Roman"/>
          <w:sz w:val="24"/>
          <w:szCs w:val="24"/>
          <w:lang w:val="en-US" w:eastAsia="fr-FR"/>
        </w:rPr>
        <w:t xml:space="preserve">, </w:t>
      </w:r>
      <w:r w:rsidRPr="00F728B7">
        <w:rPr>
          <w:rFonts w:ascii="Times New Roman" w:eastAsia="Times New Roman" w:hAnsi="Times New Roman" w:cs="Times New Roman"/>
          <w:i/>
          <w:iCs/>
          <w:sz w:val="24"/>
          <w:szCs w:val="24"/>
          <w:lang w:val="en-US" w:eastAsia="fr-FR"/>
        </w:rPr>
        <w:t>op. cit.</w:t>
      </w:r>
      <w:r w:rsidRPr="00F728B7">
        <w:rPr>
          <w:rFonts w:ascii="Times New Roman" w:eastAsia="Times New Roman" w:hAnsi="Times New Roman" w:cs="Times New Roman"/>
          <w:sz w:val="24"/>
          <w:szCs w:val="24"/>
          <w:lang w:val="en-US" w:eastAsia="fr-FR"/>
        </w:rPr>
        <w:t xml:space="preserve">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18" w:anchor="re7no287" w:history="1">
        <w:r w:rsidRPr="00F728B7">
          <w:rPr>
            <w:rFonts w:ascii="Times New Roman" w:eastAsia="Times New Roman" w:hAnsi="Times New Roman" w:cs="Times New Roman"/>
            <w:color w:val="0000FF"/>
            <w:sz w:val="24"/>
            <w:szCs w:val="24"/>
            <w:u w:val="single"/>
            <w:lang w:eastAsia="fr-FR"/>
          </w:rPr>
          <w:t xml:space="preserve">[7]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lastRenderedPageBreak/>
        <w:t xml:space="preserve">CASTRO-GÓMEZ S., </w:t>
      </w:r>
      <w:r w:rsidRPr="00F728B7">
        <w:rPr>
          <w:rFonts w:ascii="Times New Roman" w:eastAsia="Times New Roman" w:hAnsi="Times New Roman" w:cs="Times New Roman"/>
          <w:i/>
          <w:iCs/>
          <w:sz w:val="24"/>
          <w:szCs w:val="24"/>
          <w:lang w:eastAsia="fr-FR"/>
        </w:rPr>
        <w:t xml:space="preserve">La </w:t>
      </w:r>
      <w:proofErr w:type="spellStart"/>
      <w:r w:rsidRPr="00F728B7">
        <w:rPr>
          <w:rFonts w:ascii="Times New Roman" w:eastAsia="Times New Roman" w:hAnsi="Times New Roman" w:cs="Times New Roman"/>
          <w:i/>
          <w:iCs/>
          <w:sz w:val="24"/>
          <w:szCs w:val="24"/>
          <w:lang w:eastAsia="fr-FR"/>
        </w:rPr>
        <w:t>poscolonialidad</w:t>
      </w:r>
      <w:proofErr w:type="spellEnd"/>
      <w:r w:rsidRPr="00F728B7">
        <w:rPr>
          <w:rFonts w:ascii="Times New Roman" w:eastAsia="Times New Roman" w:hAnsi="Times New Roman" w:cs="Times New Roman"/>
          <w:i/>
          <w:iCs/>
          <w:sz w:val="24"/>
          <w:szCs w:val="24"/>
          <w:lang w:eastAsia="fr-FR"/>
        </w:rPr>
        <w:t xml:space="preserve"> </w:t>
      </w:r>
      <w:proofErr w:type="spellStart"/>
      <w:r w:rsidRPr="00F728B7">
        <w:rPr>
          <w:rFonts w:ascii="Times New Roman" w:eastAsia="Times New Roman" w:hAnsi="Times New Roman" w:cs="Times New Roman"/>
          <w:i/>
          <w:iCs/>
          <w:sz w:val="24"/>
          <w:szCs w:val="24"/>
          <w:lang w:eastAsia="fr-FR"/>
        </w:rPr>
        <w:t>explicada</w:t>
      </w:r>
      <w:proofErr w:type="spellEnd"/>
      <w:r w:rsidRPr="00F728B7">
        <w:rPr>
          <w:rFonts w:ascii="Times New Roman" w:eastAsia="Times New Roman" w:hAnsi="Times New Roman" w:cs="Times New Roman"/>
          <w:i/>
          <w:iCs/>
          <w:sz w:val="24"/>
          <w:szCs w:val="24"/>
          <w:lang w:eastAsia="fr-FR"/>
        </w:rPr>
        <w:t xml:space="preserve"> a los </w:t>
      </w:r>
      <w:proofErr w:type="spellStart"/>
      <w:r w:rsidRPr="00F728B7">
        <w:rPr>
          <w:rFonts w:ascii="Times New Roman" w:eastAsia="Times New Roman" w:hAnsi="Times New Roman" w:cs="Times New Roman"/>
          <w:i/>
          <w:iCs/>
          <w:sz w:val="24"/>
          <w:szCs w:val="24"/>
          <w:lang w:eastAsia="fr-FR"/>
        </w:rPr>
        <w:t>niños</w:t>
      </w:r>
      <w:proofErr w:type="spellEnd"/>
      <w:r w:rsidRPr="00F728B7">
        <w:rPr>
          <w:rFonts w:ascii="Times New Roman" w:eastAsia="Times New Roman" w:hAnsi="Times New Roman" w:cs="Times New Roman"/>
          <w:sz w:val="24"/>
          <w:szCs w:val="24"/>
          <w:lang w:eastAsia="fr-FR"/>
        </w:rPr>
        <w:t xml:space="preserve">, Editorial </w:t>
      </w:r>
      <w:proofErr w:type="spellStart"/>
      <w:r w:rsidRPr="00F728B7">
        <w:rPr>
          <w:rFonts w:ascii="Times New Roman" w:eastAsia="Times New Roman" w:hAnsi="Times New Roman" w:cs="Times New Roman"/>
          <w:sz w:val="24"/>
          <w:szCs w:val="24"/>
          <w:lang w:eastAsia="fr-FR"/>
        </w:rPr>
        <w:t>Universidad</w:t>
      </w:r>
      <w:proofErr w:type="spellEnd"/>
      <w:r w:rsidRPr="00F728B7">
        <w:rPr>
          <w:rFonts w:ascii="Times New Roman" w:eastAsia="Times New Roman" w:hAnsi="Times New Roman" w:cs="Times New Roman"/>
          <w:sz w:val="24"/>
          <w:szCs w:val="24"/>
          <w:lang w:eastAsia="fr-FR"/>
        </w:rPr>
        <w:t xml:space="preserve"> </w:t>
      </w:r>
      <w:proofErr w:type="spellStart"/>
      <w:r w:rsidRPr="00F728B7">
        <w:rPr>
          <w:rFonts w:ascii="Times New Roman" w:eastAsia="Times New Roman" w:hAnsi="Times New Roman" w:cs="Times New Roman"/>
          <w:sz w:val="24"/>
          <w:szCs w:val="24"/>
          <w:lang w:eastAsia="fr-FR"/>
        </w:rPr>
        <w:t>del</w:t>
      </w:r>
      <w:proofErr w:type="spellEnd"/>
      <w:r w:rsidRPr="00F728B7">
        <w:rPr>
          <w:rFonts w:ascii="Times New Roman" w:eastAsia="Times New Roman" w:hAnsi="Times New Roman" w:cs="Times New Roman"/>
          <w:sz w:val="24"/>
          <w:szCs w:val="24"/>
          <w:lang w:eastAsia="fr-FR"/>
        </w:rPr>
        <w:t xml:space="preserve"> Cauca, Popayán, 2005.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19" w:anchor="re8no288" w:history="1">
        <w:r w:rsidRPr="00F728B7">
          <w:rPr>
            <w:rFonts w:ascii="Times New Roman" w:eastAsia="Times New Roman" w:hAnsi="Times New Roman" w:cs="Times New Roman"/>
            <w:color w:val="0000FF"/>
            <w:sz w:val="24"/>
            <w:szCs w:val="24"/>
            <w:u w:val="single"/>
            <w:lang w:eastAsia="fr-FR"/>
          </w:rPr>
          <w:t xml:space="preserve">[8]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KANT E., </w:t>
      </w:r>
      <w:r w:rsidRPr="00F728B7">
        <w:rPr>
          <w:rFonts w:ascii="Times New Roman" w:eastAsia="Times New Roman" w:hAnsi="Times New Roman" w:cs="Times New Roman"/>
          <w:i/>
          <w:iCs/>
          <w:sz w:val="24"/>
          <w:szCs w:val="24"/>
          <w:lang w:eastAsia="fr-FR"/>
        </w:rPr>
        <w:t>Critique de la raison pure</w:t>
      </w:r>
      <w:r w:rsidRPr="00F728B7">
        <w:rPr>
          <w:rFonts w:ascii="Times New Roman" w:eastAsia="Times New Roman" w:hAnsi="Times New Roman" w:cs="Times New Roman"/>
          <w:sz w:val="24"/>
          <w:szCs w:val="24"/>
          <w:lang w:eastAsia="fr-FR"/>
        </w:rPr>
        <w:t xml:space="preserve">, Flammarion, Paris, 2001.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20" w:anchor="re9no289" w:history="1">
        <w:r w:rsidRPr="00F728B7">
          <w:rPr>
            <w:rFonts w:ascii="Times New Roman" w:eastAsia="Times New Roman" w:hAnsi="Times New Roman" w:cs="Times New Roman"/>
            <w:color w:val="0000FF"/>
            <w:sz w:val="24"/>
            <w:szCs w:val="24"/>
            <w:u w:val="single"/>
            <w:lang w:eastAsia="fr-FR"/>
          </w:rPr>
          <w:t xml:space="preserve">[9]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KANT E., </w:t>
      </w:r>
      <w:proofErr w:type="spellStart"/>
      <w:r w:rsidRPr="00F728B7">
        <w:rPr>
          <w:rFonts w:ascii="Times New Roman" w:eastAsia="Times New Roman" w:hAnsi="Times New Roman" w:cs="Times New Roman"/>
          <w:i/>
          <w:iCs/>
          <w:sz w:val="24"/>
          <w:szCs w:val="24"/>
          <w:lang w:eastAsia="fr-FR"/>
        </w:rPr>
        <w:t>Antropologie</w:t>
      </w:r>
      <w:proofErr w:type="spellEnd"/>
      <w:r w:rsidRPr="00F728B7">
        <w:rPr>
          <w:rFonts w:ascii="Times New Roman" w:eastAsia="Times New Roman" w:hAnsi="Times New Roman" w:cs="Times New Roman"/>
          <w:i/>
          <w:iCs/>
          <w:sz w:val="24"/>
          <w:szCs w:val="24"/>
          <w:lang w:eastAsia="fr-FR"/>
        </w:rPr>
        <w:t xml:space="preserve"> du point de vue pragmatique</w:t>
      </w:r>
      <w:r w:rsidRPr="00F728B7">
        <w:rPr>
          <w:rFonts w:ascii="Times New Roman" w:eastAsia="Times New Roman" w:hAnsi="Times New Roman" w:cs="Times New Roman"/>
          <w:sz w:val="24"/>
          <w:szCs w:val="24"/>
          <w:lang w:eastAsia="fr-FR"/>
        </w:rPr>
        <w:t xml:space="preserve">, </w:t>
      </w:r>
      <w:proofErr w:type="spellStart"/>
      <w:r w:rsidRPr="00F728B7">
        <w:rPr>
          <w:rFonts w:ascii="Times New Roman" w:eastAsia="Times New Roman" w:hAnsi="Times New Roman" w:cs="Times New Roman"/>
          <w:sz w:val="24"/>
          <w:szCs w:val="24"/>
          <w:lang w:eastAsia="fr-FR"/>
        </w:rPr>
        <w:t>Vrin</w:t>
      </w:r>
      <w:proofErr w:type="spellEnd"/>
      <w:r w:rsidRPr="00F728B7">
        <w:rPr>
          <w:rFonts w:ascii="Times New Roman" w:eastAsia="Times New Roman" w:hAnsi="Times New Roman" w:cs="Times New Roman"/>
          <w:sz w:val="24"/>
          <w:szCs w:val="24"/>
          <w:lang w:eastAsia="fr-FR"/>
        </w:rPr>
        <w:t xml:space="preserve">, Paris, 1994.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21" w:anchor="re10no290" w:history="1">
        <w:r w:rsidRPr="00F728B7">
          <w:rPr>
            <w:rFonts w:ascii="Times New Roman" w:eastAsia="Times New Roman" w:hAnsi="Times New Roman" w:cs="Times New Roman"/>
            <w:color w:val="0000FF"/>
            <w:sz w:val="24"/>
            <w:szCs w:val="24"/>
            <w:u w:val="single"/>
            <w:lang w:eastAsia="fr-FR"/>
          </w:rPr>
          <w:t xml:space="preserve">[10]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HEGEL G.W.F., </w:t>
      </w:r>
      <w:r w:rsidRPr="00F728B7">
        <w:rPr>
          <w:rFonts w:ascii="Times New Roman" w:eastAsia="Times New Roman" w:hAnsi="Times New Roman" w:cs="Times New Roman"/>
          <w:i/>
          <w:iCs/>
          <w:sz w:val="24"/>
          <w:szCs w:val="24"/>
          <w:lang w:eastAsia="fr-FR"/>
        </w:rPr>
        <w:t>Leçons sur la philosophie de l’histoire</w:t>
      </w:r>
      <w:r w:rsidRPr="00F728B7">
        <w:rPr>
          <w:rFonts w:ascii="Times New Roman" w:eastAsia="Times New Roman" w:hAnsi="Times New Roman" w:cs="Times New Roman"/>
          <w:sz w:val="24"/>
          <w:szCs w:val="24"/>
          <w:lang w:eastAsia="fr-FR"/>
        </w:rPr>
        <w:t xml:space="preserve">, </w:t>
      </w:r>
      <w:proofErr w:type="spellStart"/>
      <w:r w:rsidRPr="00F728B7">
        <w:rPr>
          <w:rFonts w:ascii="Times New Roman" w:eastAsia="Times New Roman" w:hAnsi="Times New Roman" w:cs="Times New Roman"/>
          <w:sz w:val="24"/>
          <w:szCs w:val="24"/>
          <w:lang w:eastAsia="fr-FR"/>
        </w:rPr>
        <w:t>Vrin</w:t>
      </w:r>
      <w:proofErr w:type="spellEnd"/>
      <w:r w:rsidRPr="00F728B7">
        <w:rPr>
          <w:rFonts w:ascii="Times New Roman" w:eastAsia="Times New Roman" w:hAnsi="Times New Roman" w:cs="Times New Roman"/>
          <w:sz w:val="24"/>
          <w:szCs w:val="24"/>
          <w:lang w:eastAsia="fr-FR"/>
        </w:rPr>
        <w:t xml:space="preserve">, Paris, 2004.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22" w:anchor="re11no291" w:history="1">
        <w:r w:rsidRPr="00F728B7">
          <w:rPr>
            <w:rFonts w:ascii="Times New Roman" w:eastAsia="Times New Roman" w:hAnsi="Times New Roman" w:cs="Times New Roman"/>
            <w:color w:val="0000FF"/>
            <w:sz w:val="24"/>
            <w:szCs w:val="24"/>
            <w:u w:val="single"/>
            <w:lang w:eastAsia="fr-FR"/>
          </w:rPr>
          <w:t xml:space="preserve">[11]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HEGEL G.W.F., </w:t>
      </w:r>
      <w:r w:rsidRPr="00F728B7">
        <w:rPr>
          <w:rFonts w:ascii="Times New Roman" w:eastAsia="Times New Roman" w:hAnsi="Times New Roman" w:cs="Times New Roman"/>
          <w:i/>
          <w:iCs/>
          <w:sz w:val="24"/>
          <w:szCs w:val="24"/>
          <w:lang w:eastAsia="fr-FR"/>
        </w:rPr>
        <w:t>Encyclopédie des sciences philosophiques</w:t>
      </w:r>
      <w:r w:rsidRPr="00F728B7">
        <w:rPr>
          <w:rFonts w:ascii="Times New Roman" w:eastAsia="Times New Roman" w:hAnsi="Times New Roman" w:cs="Times New Roman"/>
          <w:sz w:val="24"/>
          <w:szCs w:val="24"/>
          <w:lang w:eastAsia="fr-FR"/>
        </w:rPr>
        <w:t xml:space="preserve">, </w:t>
      </w:r>
      <w:proofErr w:type="spellStart"/>
      <w:r w:rsidRPr="00F728B7">
        <w:rPr>
          <w:rFonts w:ascii="Times New Roman" w:eastAsia="Times New Roman" w:hAnsi="Times New Roman" w:cs="Times New Roman"/>
          <w:sz w:val="24"/>
          <w:szCs w:val="24"/>
          <w:lang w:eastAsia="fr-FR"/>
        </w:rPr>
        <w:t>Vrin</w:t>
      </w:r>
      <w:proofErr w:type="spellEnd"/>
      <w:r w:rsidRPr="00F728B7">
        <w:rPr>
          <w:rFonts w:ascii="Times New Roman" w:eastAsia="Times New Roman" w:hAnsi="Times New Roman" w:cs="Times New Roman"/>
          <w:sz w:val="24"/>
          <w:szCs w:val="24"/>
          <w:lang w:eastAsia="fr-FR"/>
        </w:rPr>
        <w:t xml:space="preserve">, Paris, 1994.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23" w:anchor="re12no292" w:history="1">
        <w:r w:rsidRPr="00F728B7">
          <w:rPr>
            <w:rFonts w:ascii="Times New Roman" w:eastAsia="Times New Roman" w:hAnsi="Times New Roman" w:cs="Times New Roman"/>
            <w:color w:val="0000FF"/>
            <w:sz w:val="24"/>
            <w:szCs w:val="24"/>
            <w:u w:val="single"/>
            <w:lang w:eastAsia="fr-FR"/>
          </w:rPr>
          <w:t xml:space="preserve">[12]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HEGEL G.W.F., </w:t>
      </w:r>
      <w:r w:rsidRPr="00F728B7">
        <w:rPr>
          <w:rFonts w:ascii="Times New Roman" w:eastAsia="Times New Roman" w:hAnsi="Times New Roman" w:cs="Times New Roman"/>
          <w:i/>
          <w:iCs/>
          <w:sz w:val="24"/>
          <w:szCs w:val="24"/>
          <w:lang w:eastAsia="fr-FR"/>
        </w:rPr>
        <w:t>Phénoménologie de l’esprit</w:t>
      </w:r>
      <w:r w:rsidRPr="00F728B7">
        <w:rPr>
          <w:rFonts w:ascii="Times New Roman" w:eastAsia="Times New Roman" w:hAnsi="Times New Roman" w:cs="Times New Roman"/>
          <w:sz w:val="24"/>
          <w:szCs w:val="24"/>
          <w:lang w:eastAsia="fr-FR"/>
        </w:rPr>
        <w:t xml:space="preserve">, Flammarion, Paris, 2008.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24" w:anchor="re13no293" w:history="1">
        <w:r w:rsidRPr="00F728B7">
          <w:rPr>
            <w:rFonts w:ascii="Times New Roman" w:eastAsia="Times New Roman" w:hAnsi="Times New Roman" w:cs="Times New Roman"/>
            <w:color w:val="0000FF"/>
            <w:sz w:val="24"/>
            <w:szCs w:val="24"/>
            <w:u w:val="single"/>
            <w:lang w:eastAsia="fr-FR"/>
          </w:rPr>
          <w:t xml:space="preserve">[13]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i/>
          <w:iCs/>
          <w:sz w:val="24"/>
          <w:szCs w:val="24"/>
          <w:lang w:eastAsia="fr-FR"/>
        </w:rPr>
        <w:t>Ibid</w:t>
      </w:r>
      <w:r w:rsidRPr="00F728B7">
        <w:rPr>
          <w:rFonts w:ascii="Times New Roman" w:eastAsia="Times New Roman" w:hAnsi="Times New Roman" w:cs="Times New Roman"/>
          <w:sz w:val="24"/>
          <w:szCs w:val="24"/>
          <w:lang w:eastAsia="fr-FR"/>
        </w:rPr>
        <w:t xml:space="preserve">.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25" w:anchor="re14no294" w:history="1">
        <w:r w:rsidRPr="00F728B7">
          <w:rPr>
            <w:rFonts w:ascii="Times New Roman" w:eastAsia="Times New Roman" w:hAnsi="Times New Roman" w:cs="Times New Roman"/>
            <w:color w:val="0000FF"/>
            <w:sz w:val="24"/>
            <w:szCs w:val="24"/>
            <w:u w:val="single"/>
            <w:lang w:eastAsia="fr-FR"/>
          </w:rPr>
          <w:t xml:space="preserve">[14]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HEGEL G.W.F., </w:t>
      </w:r>
      <w:r w:rsidRPr="00F728B7">
        <w:rPr>
          <w:rFonts w:ascii="Times New Roman" w:eastAsia="Times New Roman" w:hAnsi="Times New Roman" w:cs="Times New Roman"/>
          <w:i/>
          <w:iCs/>
          <w:sz w:val="24"/>
          <w:szCs w:val="24"/>
          <w:lang w:eastAsia="fr-FR"/>
        </w:rPr>
        <w:t>Encyclopédie des sciences philosophiques</w:t>
      </w:r>
      <w:r w:rsidRPr="00F728B7">
        <w:rPr>
          <w:rFonts w:ascii="Times New Roman" w:eastAsia="Times New Roman" w:hAnsi="Times New Roman" w:cs="Times New Roman"/>
          <w:sz w:val="24"/>
          <w:szCs w:val="24"/>
          <w:lang w:eastAsia="fr-FR"/>
        </w:rPr>
        <w:t xml:space="preserve">, </w:t>
      </w:r>
      <w:r w:rsidRPr="00F728B7">
        <w:rPr>
          <w:rFonts w:ascii="Times New Roman" w:eastAsia="Times New Roman" w:hAnsi="Times New Roman" w:cs="Times New Roman"/>
          <w:i/>
          <w:iCs/>
          <w:sz w:val="24"/>
          <w:szCs w:val="24"/>
          <w:lang w:eastAsia="fr-FR"/>
        </w:rPr>
        <w:t xml:space="preserve">op. </w:t>
      </w:r>
      <w:proofErr w:type="spellStart"/>
      <w:proofErr w:type="gramStart"/>
      <w:r w:rsidRPr="00F728B7">
        <w:rPr>
          <w:rFonts w:ascii="Times New Roman" w:eastAsia="Times New Roman" w:hAnsi="Times New Roman" w:cs="Times New Roman"/>
          <w:i/>
          <w:iCs/>
          <w:sz w:val="24"/>
          <w:szCs w:val="24"/>
          <w:lang w:eastAsia="fr-FR"/>
        </w:rPr>
        <w:t>cit</w:t>
      </w:r>
      <w:proofErr w:type="spellEnd"/>
      <w:proofErr w:type="gramEnd"/>
      <w:r w:rsidRPr="00F728B7">
        <w:rPr>
          <w:rFonts w:ascii="Times New Roman" w:eastAsia="Times New Roman" w:hAnsi="Times New Roman" w:cs="Times New Roman"/>
          <w:i/>
          <w:iCs/>
          <w:sz w:val="24"/>
          <w:szCs w:val="24"/>
          <w:lang w:eastAsia="fr-FR"/>
        </w:rPr>
        <w:t xml:space="preserve">. </w:t>
      </w:r>
      <w:proofErr w:type="gramStart"/>
      <w:r w:rsidRPr="00F728B7">
        <w:rPr>
          <w:rFonts w:ascii="Times New Roman" w:eastAsia="Times New Roman" w:hAnsi="Times New Roman" w:cs="Times New Roman"/>
          <w:sz w:val="24"/>
          <w:szCs w:val="24"/>
          <w:lang w:eastAsia="fr-FR"/>
        </w:rPr>
        <w:t>et</w:t>
      </w:r>
      <w:proofErr w:type="gramEnd"/>
      <w:r w:rsidRPr="00F728B7">
        <w:rPr>
          <w:rFonts w:ascii="Times New Roman" w:eastAsia="Times New Roman" w:hAnsi="Times New Roman" w:cs="Times New Roman"/>
          <w:sz w:val="24"/>
          <w:szCs w:val="24"/>
          <w:lang w:eastAsia="fr-FR"/>
        </w:rPr>
        <w:t xml:space="preserve"> </w:t>
      </w:r>
      <w:r w:rsidRPr="00F728B7">
        <w:rPr>
          <w:rFonts w:ascii="Times New Roman" w:eastAsia="Times New Roman" w:hAnsi="Times New Roman" w:cs="Times New Roman"/>
          <w:i/>
          <w:iCs/>
          <w:sz w:val="24"/>
          <w:szCs w:val="24"/>
          <w:lang w:eastAsia="fr-FR"/>
        </w:rPr>
        <w:t>ID.</w:t>
      </w:r>
      <w:r w:rsidRPr="00F728B7">
        <w:rPr>
          <w:rFonts w:ascii="Times New Roman" w:eastAsia="Times New Roman" w:hAnsi="Times New Roman" w:cs="Times New Roman"/>
          <w:sz w:val="24"/>
          <w:szCs w:val="24"/>
          <w:lang w:eastAsia="fr-FR"/>
        </w:rPr>
        <w:t xml:space="preserve">, </w:t>
      </w:r>
      <w:r w:rsidRPr="00F728B7">
        <w:rPr>
          <w:rFonts w:ascii="Times New Roman" w:eastAsia="Times New Roman" w:hAnsi="Times New Roman" w:cs="Times New Roman"/>
          <w:i/>
          <w:iCs/>
          <w:sz w:val="24"/>
          <w:szCs w:val="24"/>
          <w:lang w:eastAsia="fr-FR"/>
        </w:rPr>
        <w:t>Leçons sur la philosophie de l’histoire</w:t>
      </w:r>
      <w:r w:rsidRPr="00F728B7">
        <w:rPr>
          <w:rFonts w:ascii="Times New Roman" w:eastAsia="Times New Roman" w:hAnsi="Times New Roman" w:cs="Times New Roman"/>
          <w:sz w:val="24"/>
          <w:szCs w:val="24"/>
          <w:lang w:eastAsia="fr-FR"/>
        </w:rPr>
        <w:t xml:space="preserve">, </w:t>
      </w:r>
      <w:r w:rsidRPr="00F728B7">
        <w:rPr>
          <w:rFonts w:ascii="Times New Roman" w:eastAsia="Times New Roman" w:hAnsi="Times New Roman" w:cs="Times New Roman"/>
          <w:i/>
          <w:iCs/>
          <w:sz w:val="24"/>
          <w:szCs w:val="24"/>
          <w:lang w:eastAsia="fr-FR"/>
        </w:rPr>
        <w:t xml:space="preserve">op. </w:t>
      </w:r>
      <w:proofErr w:type="spellStart"/>
      <w:proofErr w:type="gramStart"/>
      <w:r w:rsidRPr="00F728B7">
        <w:rPr>
          <w:rFonts w:ascii="Times New Roman" w:eastAsia="Times New Roman" w:hAnsi="Times New Roman" w:cs="Times New Roman"/>
          <w:i/>
          <w:iCs/>
          <w:sz w:val="24"/>
          <w:szCs w:val="24"/>
          <w:lang w:eastAsia="fr-FR"/>
        </w:rPr>
        <w:t>cit</w:t>
      </w:r>
      <w:proofErr w:type="spellEnd"/>
      <w:proofErr w:type="gramEnd"/>
      <w:r w:rsidRPr="00F728B7">
        <w:rPr>
          <w:rFonts w:ascii="Times New Roman" w:eastAsia="Times New Roman" w:hAnsi="Times New Roman" w:cs="Times New Roman"/>
          <w:i/>
          <w:iCs/>
          <w:sz w:val="24"/>
          <w:szCs w:val="24"/>
          <w:lang w:eastAsia="fr-FR"/>
        </w:rPr>
        <w:t>.</w:t>
      </w:r>
      <w:r w:rsidRPr="00F728B7">
        <w:rPr>
          <w:rFonts w:ascii="Times New Roman" w:eastAsia="Times New Roman" w:hAnsi="Times New Roman" w:cs="Times New Roman"/>
          <w:sz w:val="24"/>
          <w:szCs w:val="24"/>
          <w:lang w:eastAsia="fr-FR"/>
        </w:rPr>
        <w:t xml:space="preserve">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26" w:anchor="re15no295" w:history="1">
        <w:r w:rsidRPr="00F728B7">
          <w:rPr>
            <w:rFonts w:ascii="Times New Roman" w:eastAsia="Times New Roman" w:hAnsi="Times New Roman" w:cs="Times New Roman"/>
            <w:color w:val="0000FF"/>
            <w:sz w:val="24"/>
            <w:szCs w:val="24"/>
            <w:u w:val="single"/>
            <w:lang w:eastAsia="fr-FR"/>
          </w:rPr>
          <w:t xml:space="preserve">[15]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MARX K., « Introduction à la critique de l’économie politique », </w:t>
      </w:r>
      <w:r w:rsidRPr="00F728B7">
        <w:rPr>
          <w:rFonts w:ascii="Times New Roman" w:eastAsia="Times New Roman" w:hAnsi="Times New Roman" w:cs="Times New Roman"/>
          <w:i/>
          <w:iCs/>
          <w:sz w:val="24"/>
          <w:szCs w:val="24"/>
          <w:lang w:eastAsia="fr-FR"/>
        </w:rPr>
        <w:t>in ID.</w:t>
      </w:r>
      <w:r w:rsidRPr="00F728B7">
        <w:rPr>
          <w:rFonts w:ascii="Times New Roman" w:eastAsia="Times New Roman" w:hAnsi="Times New Roman" w:cs="Times New Roman"/>
          <w:sz w:val="24"/>
          <w:szCs w:val="24"/>
          <w:lang w:eastAsia="fr-FR"/>
        </w:rPr>
        <w:t xml:space="preserve">, </w:t>
      </w:r>
      <w:r w:rsidRPr="00F728B7">
        <w:rPr>
          <w:rFonts w:ascii="Times New Roman" w:eastAsia="Times New Roman" w:hAnsi="Times New Roman" w:cs="Times New Roman"/>
          <w:i/>
          <w:iCs/>
          <w:sz w:val="24"/>
          <w:szCs w:val="24"/>
          <w:lang w:eastAsia="fr-FR"/>
        </w:rPr>
        <w:t>Œuvres</w:t>
      </w:r>
      <w:r w:rsidRPr="00F728B7">
        <w:rPr>
          <w:rFonts w:ascii="Times New Roman" w:eastAsia="Times New Roman" w:hAnsi="Times New Roman" w:cs="Times New Roman"/>
          <w:sz w:val="24"/>
          <w:szCs w:val="24"/>
          <w:lang w:eastAsia="fr-FR"/>
        </w:rPr>
        <w:t xml:space="preserve">, t. I : </w:t>
      </w:r>
      <w:r w:rsidRPr="00F728B7">
        <w:rPr>
          <w:rFonts w:ascii="Times New Roman" w:eastAsia="Times New Roman" w:hAnsi="Times New Roman" w:cs="Times New Roman"/>
          <w:i/>
          <w:iCs/>
          <w:sz w:val="24"/>
          <w:szCs w:val="24"/>
          <w:lang w:eastAsia="fr-FR"/>
        </w:rPr>
        <w:t>Économie</w:t>
      </w:r>
      <w:r w:rsidRPr="00F728B7">
        <w:rPr>
          <w:rFonts w:ascii="Times New Roman" w:eastAsia="Times New Roman" w:hAnsi="Times New Roman" w:cs="Times New Roman"/>
          <w:sz w:val="24"/>
          <w:szCs w:val="24"/>
          <w:lang w:eastAsia="fr-FR"/>
        </w:rPr>
        <w:t xml:space="preserve">, Gallimard, Paris, 1994.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27" w:anchor="re16no296" w:history="1">
        <w:r w:rsidRPr="00F728B7">
          <w:rPr>
            <w:rFonts w:ascii="Times New Roman" w:eastAsia="Times New Roman" w:hAnsi="Times New Roman" w:cs="Times New Roman"/>
            <w:color w:val="0000FF"/>
            <w:sz w:val="24"/>
            <w:szCs w:val="24"/>
            <w:u w:val="single"/>
            <w:lang w:eastAsia="fr-FR"/>
          </w:rPr>
          <w:t xml:space="preserve">[16]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SAID E.W., </w:t>
      </w:r>
      <w:r w:rsidRPr="00F728B7">
        <w:rPr>
          <w:rFonts w:ascii="Times New Roman" w:eastAsia="Times New Roman" w:hAnsi="Times New Roman" w:cs="Times New Roman"/>
          <w:i/>
          <w:iCs/>
          <w:sz w:val="24"/>
          <w:szCs w:val="24"/>
          <w:lang w:eastAsia="fr-FR"/>
        </w:rPr>
        <w:t>L’Orientalisme</w:t>
      </w:r>
      <w:r w:rsidRPr="00F728B7">
        <w:rPr>
          <w:rFonts w:ascii="Times New Roman" w:eastAsia="Times New Roman" w:hAnsi="Times New Roman" w:cs="Times New Roman"/>
          <w:sz w:val="24"/>
          <w:szCs w:val="24"/>
          <w:lang w:eastAsia="fr-FR"/>
        </w:rPr>
        <w:t xml:space="preserve">, </w:t>
      </w:r>
      <w:r w:rsidRPr="00F728B7">
        <w:rPr>
          <w:rFonts w:ascii="Times New Roman" w:eastAsia="Times New Roman" w:hAnsi="Times New Roman" w:cs="Times New Roman"/>
          <w:i/>
          <w:iCs/>
          <w:sz w:val="24"/>
          <w:szCs w:val="24"/>
          <w:lang w:eastAsia="fr-FR"/>
        </w:rPr>
        <w:t xml:space="preserve">op. </w:t>
      </w:r>
      <w:proofErr w:type="spellStart"/>
      <w:proofErr w:type="gramStart"/>
      <w:r w:rsidRPr="00F728B7">
        <w:rPr>
          <w:rFonts w:ascii="Times New Roman" w:eastAsia="Times New Roman" w:hAnsi="Times New Roman" w:cs="Times New Roman"/>
          <w:i/>
          <w:iCs/>
          <w:sz w:val="24"/>
          <w:szCs w:val="24"/>
          <w:lang w:eastAsia="fr-FR"/>
        </w:rPr>
        <w:t>cit</w:t>
      </w:r>
      <w:proofErr w:type="spellEnd"/>
      <w:proofErr w:type="gramEnd"/>
      <w:r w:rsidRPr="00F728B7">
        <w:rPr>
          <w:rFonts w:ascii="Times New Roman" w:eastAsia="Times New Roman" w:hAnsi="Times New Roman" w:cs="Times New Roman"/>
          <w:i/>
          <w:iCs/>
          <w:sz w:val="24"/>
          <w:szCs w:val="24"/>
          <w:lang w:eastAsia="fr-FR"/>
        </w:rPr>
        <w:t>.</w:t>
      </w:r>
      <w:r w:rsidRPr="00F728B7">
        <w:rPr>
          <w:rFonts w:ascii="Times New Roman" w:eastAsia="Times New Roman" w:hAnsi="Times New Roman" w:cs="Times New Roman"/>
          <w:sz w:val="24"/>
          <w:szCs w:val="24"/>
          <w:lang w:eastAsia="fr-FR"/>
        </w:rPr>
        <w:t xml:space="preserve">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28" w:anchor="re17no297" w:history="1">
        <w:r w:rsidRPr="00F728B7">
          <w:rPr>
            <w:rFonts w:ascii="Times New Roman" w:eastAsia="Times New Roman" w:hAnsi="Times New Roman" w:cs="Times New Roman"/>
            <w:color w:val="0000FF"/>
            <w:sz w:val="24"/>
            <w:szCs w:val="24"/>
            <w:u w:val="single"/>
            <w:lang w:eastAsia="fr-FR"/>
          </w:rPr>
          <w:t xml:space="preserve">[17]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val="en-US" w:eastAsia="fr-FR"/>
        </w:rPr>
      </w:pPr>
      <w:r w:rsidRPr="00F728B7">
        <w:rPr>
          <w:rFonts w:ascii="Times New Roman" w:eastAsia="Times New Roman" w:hAnsi="Times New Roman" w:cs="Times New Roman"/>
          <w:sz w:val="24"/>
          <w:szCs w:val="24"/>
          <w:lang w:val="en-US" w:eastAsia="fr-FR"/>
        </w:rPr>
        <w:t xml:space="preserve">MIGNOLO W., </w:t>
      </w:r>
      <w:r w:rsidRPr="00F728B7">
        <w:rPr>
          <w:rFonts w:ascii="Times New Roman" w:eastAsia="Times New Roman" w:hAnsi="Times New Roman" w:cs="Times New Roman"/>
          <w:i/>
          <w:iCs/>
          <w:sz w:val="24"/>
          <w:szCs w:val="24"/>
          <w:lang w:val="en-US" w:eastAsia="fr-FR"/>
        </w:rPr>
        <w:t>Local Histories, Global Designs</w:t>
      </w:r>
      <w:r w:rsidRPr="00F728B7">
        <w:rPr>
          <w:rFonts w:ascii="Times New Roman" w:eastAsia="Times New Roman" w:hAnsi="Times New Roman" w:cs="Times New Roman"/>
          <w:sz w:val="24"/>
          <w:szCs w:val="24"/>
          <w:lang w:val="en-US" w:eastAsia="fr-FR"/>
        </w:rPr>
        <w:t xml:space="preserve">, </w:t>
      </w:r>
      <w:r w:rsidRPr="00F728B7">
        <w:rPr>
          <w:rFonts w:ascii="Times New Roman" w:eastAsia="Times New Roman" w:hAnsi="Times New Roman" w:cs="Times New Roman"/>
          <w:i/>
          <w:iCs/>
          <w:sz w:val="24"/>
          <w:szCs w:val="24"/>
          <w:lang w:val="en-US" w:eastAsia="fr-FR"/>
        </w:rPr>
        <w:t>op. cit.</w:t>
      </w:r>
      <w:r w:rsidRPr="00F728B7">
        <w:rPr>
          <w:rFonts w:ascii="Times New Roman" w:eastAsia="Times New Roman" w:hAnsi="Times New Roman" w:cs="Times New Roman"/>
          <w:sz w:val="24"/>
          <w:szCs w:val="24"/>
          <w:lang w:val="en-US" w:eastAsia="fr-FR"/>
        </w:rPr>
        <w:t xml:space="preserve">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29" w:anchor="re18no298" w:history="1">
        <w:r w:rsidRPr="00F728B7">
          <w:rPr>
            <w:rFonts w:ascii="Times New Roman" w:eastAsia="Times New Roman" w:hAnsi="Times New Roman" w:cs="Times New Roman"/>
            <w:color w:val="0000FF"/>
            <w:sz w:val="24"/>
            <w:szCs w:val="24"/>
            <w:u w:val="single"/>
            <w:lang w:eastAsia="fr-FR"/>
          </w:rPr>
          <w:t xml:space="preserve">[18]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val="en-US" w:eastAsia="fr-FR"/>
        </w:rPr>
      </w:pPr>
      <w:r w:rsidRPr="00F728B7">
        <w:rPr>
          <w:rFonts w:ascii="Times New Roman" w:eastAsia="Times New Roman" w:hAnsi="Times New Roman" w:cs="Times New Roman"/>
          <w:sz w:val="24"/>
          <w:szCs w:val="24"/>
          <w:lang w:val="en-US" w:eastAsia="fr-FR"/>
        </w:rPr>
        <w:t>MALDONADO-TORRES N., « </w:t>
      </w:r>
      <w:proofErr w:type="spellStart"/>
      <w:r w:rsidRPr="00F728B7">
        <w:rPr>
          <w:rFonts w:ascii="Times New Roman" w:eastAsia="Times New Roman" w:hAnsi="Times New Roman" w:cs="Times New Roman"/>
          <w:sz w:val="24"/>
          <w:szCs w:val="24"/>
          <w:lang w:val="en-US" w:eastAsia="fr-FR"/>
        </w:rPr>
        <w:t>Césaire’s</w:t>
      </w:r>
      <w:proofErr w:type="spellEnd"/>
      <w:r w:rsidRPr="00F728B7">
        <w:rPr>
          <w:rFonts w:ascii="Times New Roman" w:eastAsia="Times New Roman" w:hAnsi="Times New Roman" w:cs="Times New Roman"/>
          <w:sz w:val="24"/>
          <w:szCs w:val="24"/>
          <w:lang w:val="en-US" w:eastAsia="fr-FR"/>
        </w:rPr>
        <w:t xml:space="preserve"> Gift and the </w:t>
      </w:r>
      <w:proofErr w:type="spellStart"/>
      <w:r w:rsidRPr="00F728B7">
        <w:rPr>
          <w:rFonts w:ascii="Times New Roman" w:eastAsia="Times New Roman" w:hAnsi="Times New Roman" w:cs="Times New Roman"/>
          <w:sz w:val="24"/>
          <w:szCs w:val="24"/>
          <w:lang w:val="en-US" w:eastAsia="fr-FR"/>
        </w:rPr>
        <w:t>Decolonial</w:t>
      </w:r>
      <w:proofErr w:type="spellEnd"/>
      <w:r w:rsidRPr="00F728B7">
        <w:rPr>
          <w:rFonts w:ascii="Times New Roman" w:eastAsia="Times New Roman" w:hAnsi="Times New Roman" w:cs="Times New Roman"/>
          <w:sz w:val="24"/>
          <w:szCs w:val="24"/>
          <w:lang w:val="en-US" w:eastAsia="fr-FR"/>
        </w:rPr>
        <w:t xml:space="preserve"> Turn », </w:t>
      </w:r>
      <w:r w:rsidRPr="00F728B7">
        <w:rPr>
          <w:rFonts w:ascii="Times New Roman" w:eastAsia="Times New Roman" w:hAnsi="Times New Roman" w:cs="Times New Roman"/>
          <w:i/>
          <w:iCs/>
          <w:sz w:val="24"/>
          <w:szCs w:val="24"/>
          <w:lang w:val="en-US" w:eastAsia="fr-FR"/>
        </w:rPr>
        <w:t>Radical Philosophy Review</w:t>
      </w:r>
      <w:r w:rsidRPr="00F728B7">
        <w:rPr>
          <w:rFonts w:ascii="Times New Roman" w:eastAsia="Times New Roman" w:hAnsi="Times New Roman" w:cs="Times New Roman"/>
          <w:sz w:val="24"/>
          <w:szCs w:val="24"/>
          <w:lang w:val="en-US" w:eastAsia="fr-FR"/>
        </w:rPr>
        <w:t xml:space="preserve">, vol. 9, nº 2, 2006, p. 111-137.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30" w:anchor="re19no299" w:history="1">
        <w:r w:rsidRPr="00F728B7">
          <w:rPr>
            <w:rFonts w:ascii="Times New Roman" w:eastAsia="Times New Roman" w:hAnsi="Times New Roman" w:cs="Times New Roman"/>
            <w:color w:val="0000FF"/>
            <w:sz w:val="24"/>
            <w:szCs w:val="24"/>
            <w:u w:val="single"/>
            <w:lang w:eastAsia="fr-FR"/>
          </w:rPr>
          <w:t xml:space="preserve">[19]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Pouvoir colonial au sein du « système-monde moderne/colonial capitaliste/patriarcal européen/euro-nord-américain », </w:t>
      </w:r>
      <w:r w:rsidRPr="00F728B7">
        <w:rPr>
          <w:rFonts w:ascii="Times New Roman" w:eastAsia="Times New Roman" w:hAnsi="Times New Roman" w:cs="Times New Roman"/>
          <w:i/>
          <w:iCs/>
          <w:sz w:val="24"/>
          <w:szCs w:val="24"/>
          <w:lang w:eastAsia="fr-FR"/>
        </w:rPr>
        <w:t xml:space="preserve">cf. </w:t>
      </w:r>
      <w:r w:rsidRPr="00F728B7">
        <w:rPr>
          <w:rFonts w:ascii="Times New Roman" w:eastAsia="Times New Roman" w:hAnsi="Times New Roman" w:cs="Times New Roman"/>
          <w:sz w:val="24"/>
          <w:szCs w:val="24"/>
          <w:lang w:eastAsia="fr-FR"/>
        </w:rPr>
        <w:t xml:space="preserve">GROSFOGUEL R., « La </w:t>
      </w:r>
      <w:proofErr w:type="spellStart"/>
      <w:r w:rsidRPr="00F728B7">
        <w:rPr>
          <w:rFonts w:ascii="Times New Roman" w:eastAsia="Times New Roman" w:hAnsi="Times New Roman" w:cs="Times New Roman"/>
          <w:sz w:val="24"/>
          <w:szCs w:val="24"/>
          <w:lang w:eastAsia="fr-FR"/>
        </w:rPr>
        <w:t>descolonización</w:t>
      </w:r>
      <w:proofErr w:type="spellEnd"/>
      <w:r w:rsidRPr="00F728B7">
        <w:rPr>
          <w:rFonts w:ascii="Times New Roman" w:eastAsia="Times New Roman" w:hAnsi="Times New Roman" w:cs="Times New Roman"/>
          <w:sz w:val="24"/>
          <w:szCs w:val="24"/>
          <w:lang w:eastAsia="fr-FR"/>
        </w:rPr>
        <w:t xml:space="preserve"> de la </w:t>
      </w:r>
      <w:proofErr w:type="spellStart"/>
      <w:r w:rsidRPr="00F728B7">
        <w:rPr>
          <w:rFonts w:ascii="Times New Roman" w:eastAsia="Times New Roman" w:hAnsi="Times New Roman" w:cs="Times New Roman"/>
          <w:sz w:val="24"/>
          <w:szCs w:val="24"/>
          <w:lang w:eastAsia="fr-FR"/>
        </w:rPr>
        <w:t>economía-política</w:t>
      </w:r>
      <w:proofErr w:type="spellEnd"/>
      <w:r w:rsidRPr="00F728B7">
        <w:rPr>
          <w:rFonts w:ascii="Times New Roman" w:eastAsia="Times New Roman" w:hAnsi="Times New Roman" w:cs="Times New Roman"/>
          <w:sz w:val="24"/>
          <w:szCs w:val="24"/>
          <w:lang w:eastAsia="fr-FR"/>
        </w:rPr>
        <w:t xml:space="preserve"> y los </w:t>
      </w:r>
      <w:proofErr w:type="spellStart"/>
      <w:r w:rsidRPr="00F728B7">
        <w:rPr>
          <w:rFonts w:ascii="Times New Roman" w:eastAsia="Times New Roman" w:hAnsi="Times New Roman" w:cs="Times New Roman"/>
          <w:sz w:val="24"/>
          <w:szCs w:val="24"/>
          <w:lang w:eastAsia="fr-FR"/>
        </w:rPr>
        <w:t>estudios</w:t>
      </w:r>
      <w:proofErr w:type="spellEnd"/>
      <w:r w:rsidRPr="00F728B7">
        <w:rPr>
          <w:rFonts w:ascii="Times New Roman" w:eastAsia="Times New Roman" w:hAnsi="Times New Roman" w:cs="Times New Roman"/>
          <w:sz w:val="24"/>
          <w:szCs w:val="24"/>
          <w:lang w:eastAsia="fr-FR"/>
        </w:rPr>
        <w:t xml:space="preserve"> </w:t>
      </w:r>
      <w:proofErr w:type="spellStart"/>
      <w:r w:rsidRPr="00F728B7">
        <w:rPr>
          <w:rFonts w:ascii="Times New Roman" w:eastAsia="Times New Roman" w:hAnsi="Times New Roman" w:cs="Times New Roman"/>
          <w:sz w:val="24"/>
          <w:szCs w:val="24"/>
          <w:lang w:eastAsia="fr-FR"/>
        </w:rPr>
        <w:t>poscoloniales</w:t>
      </w:r>
      <w:proofErr w:type="spellEnd"/>
      <w:r w:rsidRPr="00F728B7">
        <w:rPr>
          <w:rFonts w:ascii="Times New Roman" w:eastAsia="Times New Roman" w:hAnsi="Times New Roman" w:cs="Times New Roman"/>
          <w:sz w:val="24"/>
          <w:szCs w:val="24"/>
          <w:lang w:eastAsia="fr-FR"/>
        </w:rPr>
        <w:t xml:space="preserve"> : </w:t>
      </w:r>
      <w:proofErr w:type="spellStart"/>
      <w:r w:rsidRPr="00F728B7">
        <w:rPr>
          <w:rFonts w:ascii="Times New Roman" w:eastAsia="Times New Roman" w:hAnsi="Times New Roman" w:cs="Times New Roman"/>
          <w:sz w:val="24"/>
          <w:szCs w:val="24"/>
          <w:lang w:eastAsia="fr-FR"/>
        </w:rPr>
        <w:t>transmodernidad</w:t>
      </w:r>
      <w:proofErr w:type="spellEnd"/>
      <w:r w:rsidRPr="00F728B7">
        <w:rPr>
          <w:rFonts w:ascii="Times New Roman" w:eastAsia="Times New Roman" w:hAnsi="Times New Roman" w:cs="Times New Roman"/>
          <w:sz w:val="24"/>
          <w:szCs w:val="24"/>
          <w:lang w:eastAsia="fr-FR"/>
        </w:rPr>
        <w:t xml:space="preserve">, </w:t>
      </w:r>
      <w:proofErr w:type="spellStart"/>
      <w:r w:rsidRPr="00F728B7">
        <w:rPr>
          <w:rFonts w:ascii="Times New Roman" w:eastAsia="Times New Roman" w:hAnsi="Times New Roman" w:cs="Times New Roman"/>
          <w:sz w:val="24"/>
          <w:szCs w:val="24"/>
          <w:lang w:eastAsia="fr-FR"/>
        </w:rPr>
        <w:t>pensamiento</w:t>
      </w:r>
      <w:proofErr w:type="spellEnd"/>
      <w:r w:rsidRPr="00F728B7">
        <w:rPr>
          <w:rFonts w:ascii="Times New Roman" w:eastAsia="Times New Roman" w:hAnsi="Times New Roman" w:cs="Times New Roman"/>
          <w:sz w:val="24"/>
          <w:szCs w:val="24"/>
          <w:lang w:eastAsia="fr-FR"/>
        </w:rPr>
        <w:t xml:space="preserve"> </w:t>
      </w:r>
      <w:proofErr w:type="spellStart"/>
      <w:r w:rsidRPr="00F728B7">
        <w:rPr>
          <w:rFonts w:ascii="Times New Roman" w:eastAsia="Times New Roman" w:hAnsi="Times New Roman" w:cs="Times New Roman"/>
          <w:sz w:val="24"/>
          <w:szCs w:val="24"/>
          <w:lang w:eastAsia="fr-FR"/>
        </w:rPr>
        <w:t>fronterizo</w:t>
      </w:r>
      <w:proofErr w:type="spellEnd"/>
      <w:r w:rsidRPr="00F728B7">
        <w:rPr>
          <w:rFonts w:ascii="Times New Roman" w:eastAsia="Times New Roman" w:hAnsi="Times New Roman" w:cs="Times New Roman"/>
          <w:sz w:val="24"/>
          <w:szCs w:val="24"/>
          <w:lang w:eastAsia="fr-FR"/>
        </w:rPr>
        <w:t xml:space="preserve"> y </w:t>
      </w:r>
      <w:proofErr w:type="spellStart"/>
      <w:r w:rsidRPr="00F728B7">
        <w:rPr>
          <w:rFonts w:ascii="Times New Roman" w:eastAsia="Times New Roman" w:hAnsi="Times New Roman" w:cs="Times New Roman"/>
          <w:sz w:val="24"/>
          <w:szCs w:val="24"/>
          <w:lang w:eastAsia="fr-FR"/>
        </w:rPr>
        <w:t>colonialidad</w:t>
      </w:r>
      <w:proofErr w:type="spellEnd"/>
      <w:r w:rsidRPr="00F728B7">
        <w:rPr>
          <w:rFonts w:ascii="Times New Roman" w:eastAsia="Times New Roman" w:hAnsi="Times New Roman" w:cs="Times New Roman"/>
          <w:sz w:val="24"/>
          <w:szCs w:val="24"/>
          <w:lang w:eastAsia="fr-FR"/>
        </w:rPr>
        <w:t xml:space="preserve"> global », </w:t>
      </w:r>
      <w:r w:rsidRPr="00F728B7">
        <w:rPr>
          <w:rFonts w:ascii="Times New Roman" w:eastAsia="Times New Roman" w:hAnsi="Times New Roman" w:cs="Times New Roman"/>
          <w:i/>
          <w:iCs/>
          <w:sz w:val="24"/>
          <w:szCs w:val="24"/>
          <w:lang w:eastAsia="fr-FR"/>
        </w:rPr>
        <w:t xml:space="preserve">loc. </w:t>
      </w:r>
      <w:proofErr w:type="spellStart"/>
      <w:r w:rsidRPr="00F728B7">
        <w:rPr>
          <w:rFonts w:ascii="Times New Roman" w:eastAsia="Times New Roman" w:hAnsi="Times New Roman" w:cs="Times New Roman"/>
          <w:i/>
          <w:iCs/>
          <w:sz w:val="24"/>
          <w:szCs w:val="24"/>
          <w:lang w:eastAsia="fr-FR"/>
        </w:rPr>
        <w:t>cit</w:t>
      </w:r>
      <w:proofErr w:type="spellEnd"/>
      <w:r w:rsidRPr="00F728B7">
        <w:rPr>
          <w:rFonts w:ascii="Times New Roman" w:eastAsia="Times New Roman" w:hAnsi="Times New Roman" w:cs="Times New Roman"/>
          <w:i/>
          <w:iCs/>
          <w:sz w:val="24"/>
          <w:szCs w:val="24"/>
          <w:lang w:eastAsia="fr-FR"/>
        </w:rPr>
        <w:t>.</w:t>
      </w:r>
      <w:r w:rsidRPr="00F728B7">
        <w:rPr>
          <w:rFonts w:ascii="Times New Roman" w:eastAsia="Times New Roman" w:hAnsi="Times New Roman" w:cs="Times New Roman"/>
          <w:sz w:val="24"/>
          <w:szCs w:val="24"/>
          <w:lang w:eastAsia="fr-FR"/>
        </w:rPr>
        <w:t xml:space="preserve">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31" w:anchor="re20no300" w:history="1">
        <w:r w:rsidRPr="00F728B7">
          <w:rPr>
            <w:rFonts w:ascii="Times New Roman" w:eastAsia="Times New Roman" w:hAnsi="Times New Roman" w:cs="Times New Roman"/>
            <w:color w:val="0000FF"/>
            <w:sz w:val="24"/>
            <w:szCs w:val="24"/>
            <w:u w:val="single"/>
            <w:lang w:eastAsia="fr-FR"/>
          </w:rPr>
          <w:t xml:space="preserve">[20]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val="en-US" w:eastAsia="fr-FR"/>
        </w:rPr>
      </w:pPr>
      <w:r w:rsidRPr="00F728B7">
        <w:rPr>
          <w:rFonts w:ascii="Times New Roman" w:eastAsia="Times New Roman" w:hAnsi="Times New Roman" w:cs="Times New Roman"/>
          <w:sz w:val="24"/>
          <w:szCs w:val="24"/>
          <w:lang w:val="en-US" w:eastAsia="fr-FR"/>
        </w:rPr>
        <w:t xml:space="preserve">SPIVAK G., </w:t>
      </w:r>
      <w:r w:rsidRPr="00F728B7">
        <w:rPr>
          <w:rFonts w:ascii="Times New Roman" w:eastAsia="Times New Roman" w:hAnsi="Times New Roman" w:cs="Times New Roman"/>
          <w:i/>
          <w:iCs/>
          <w:sz w:val="24"/>
          <w:szCs w:val="24"/>
          <w:lang w:val="en-US" w:eastAsia="fr-FR"/>
        </w:rPr>
        <w:t>In Other Worlds. Essays in Cultural Politics</w:t>
      </w:r>
      <w:r w:rsidRPr="00F728B7">
        <w:rPr>
          <w:rFonts w:ascii="Times New Roman" w:eastAsia="Times New Roman" w:hAnsi="Times New Roman" w:cs="Times New Roman"/>
          <w:sz w:val="24"/>
          <w:szCs w:val="24"/>
          <w:lang w:val="en-US" w:eastAsia="fr-FR"/>
        </w:rPr>
        <w:t xml:space="preserve">, Routledge, New York, 1988 et MIGNOLO W., </w:t>
      </w:r>
      <w:r w:rsidRPr="00F728B7">
        <w:rPr>
          <w:rFonts w:ascii="Times New Roman" w:eastAsia="Times New Roman" w:hAnsi="Times New Roman" w:cs="Times New Roman"/>
          <w:i/>
          <w:iCs/>
          <w:sz w:val="24"/>
          <w:szCs w:val="24"/>
          <w:lang w:val="en-US" w:eastAsia="fr-FR"/>
        </w:rPr>
        <w:t>Local Histories, Global Designs</w:t>
      </w:r>
      <w:r w:rsidRPr="00F728B7">
        <w:rPr>
          <w:rFonts w:ascii="Times New Roman" w:eastAsia="Times New Roman" w:hAnsi="Times New Roman" w:cs="Times New Roman"/>
          <w:sz w:val="24"/>
          <w:szCs w:val="24"/>
          <w:lang w:val="en-US" w:eastAsia="fr-FR"/>
        </w:rPr>
        <w:t xml:space="preserve">, </w:t>
      </w:r>
      <w:r w:rsidRPr="00F728B7">
        <w:rPr>
          <w:rFonts w:ascii="Times New Roman" w:eastAsia="Times New Roman" w:hAnsi="Times New Roman" w:cs="Times New Roman"/>
          <w:i/>
          <w:iCs/>
          <w:sz w:val="24"/>
          <w:szCs w:val="24"/>
          <w:lang w:val="en-US" w:eastAsia="fr-FR"/>
        </w:rPr>
        <w:t>op. cit.</w:t>
      </w:r>
      <w:r w:rsidRPr="00F728B7">
        <w:rPr>
          <w:rFonts w:ascii="Times New Roman" w:eastAsia="Times New Roman" w:hAnsi="Times New Roman" w:cs="Times New Roman"/>
          <w:sz w:val="24"/>
          <w:szCs w:val="24"/>
          <w:lang w:val="en-US" w:eastAsia="fr-FR"/>
        </w:rPr>
        <w:t xml:space="preserve">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32" w:anchor="re21no301" w:history="1">
        <w:r w:rsidRPr="00F728B7">
          <w:rPr>
            <w:rFonts w:ascii="Times New Roman" w:eastAsia="Times New Roman" w:hAnsi="Times New Roman" w:cs="Times New Roman"/>
            <w:color w:val="0000FF"/>
            <w:sz w:val="24"/>
            <w:szCs w:val="24"/>
            <w:u w:val="single"/>
            <w:lang w:eastAsia="fr-FR"/>
          </w:rPr>
          <w:t xml:space="preserve">[21]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val="en-US" w:eastAsia="fr-FR"/>
        </w:rPr>
      </w:pPr>
      <w:r w:rsidRPr="00F728B7">
        <w:rPr>
          <w:rFonts w:ascii="Times New Roman" w:eastAsia="Times New Roman" w:hAnsi="Times New Roman" w:cs="Times New Roman"/>
          <w:sz w:val="24"/>
          <w:szCs w:val="24"/>
          <w:lang w:val="en-US" w:eastAsia="fr-FR"/>
        </w:rPr>
        <w:t xml:space="preserve">GROSFOGUEL R., « From </w:t>
      </w:r>
      <w:proofErr w:type="spellStart"/>
      <w:r w:rsidRPr="00F728B7">
        <w:rPr>
          <w:rFonts w:ascii="Times New Roman" w:eastAsia="Times New Roman" w:hAnsi="Times New Roman" w:cs="Times New Roman"/>
          <w:sz w:val="24"/>
          <w:szCs w:val="24"/>
          <w:lang w:val="en-US" w:eastAsia="fr-FR"/>
        </w:rPr>
        <w:t>Cepalismo</w:t>
      </w:r>
      <w:proofErr w:type="spellEnd"/>
      <w:r w:rsidRPr="00F728B7">
        <w:rPr>
          <w:rFonts w:ascii="Times New Roman" w:eastAsia="Times New Roman" w:hAnsi="Times New Roman" w:cs="Times New Roman"/>
          <w:sz w:val="24"/>
          <w:szCs w:val="24"/>
          <w:lang w:val="en-US" w:eastAsia="fr-FR"/>
        </w:rPr>
        <w:t xml:space="preserve"> to </w:t>
      </w:r>
      <w:proofErr w:type="gramStart"/>
      <w:r w:rsidRPr="00F728B7">
        <w:rPr>
          <w:rFonts w:ascii="Times New Roman" w:eastAsia="Times New Roman" w:hAnsi="Times New Roman" w:cs="Times New Roman"/>
          <w:sz w:val="24"/>
          <w:szCs w:val="24"/>
          <w:lang w:val="en-US" w:eastAsia="fr-FR"/>
        </w:rPr>
        <w:t>Neoliberalism :</w:t>
      </w:r>
      <w:proofErr w:type="gramEnd"/>
      <w:r w:rsidRPr="00F728B7">
        <w:rPr>
          <w:rFonts w:ascii="Times New Roman" w:eastAsia="Times New Roman" w:hAnsi="Times New Roman" w:cs="Times New Roman"/>
          <w:sz w:val="24"/>
          <w:szCs w:val="24"/>
          <w:lang w:val="en-US" w:eastAsia="fr-FR"/>
        </w:rPr>
        <w:t xml:space="preserve"> A World-System Approach to Conceptual Shifts in Latin America », </w:t>
      </w:r>
      <w:r w:rsidRPr="00F728B7">
        <w:rPr>
          <w:rFonts w:ascii="Times New Roman" w:eastAsia="Times New Roman" w:hAnsi="Times New Roman" w:cs="Times New Roman"/>
          <w:i/>
          <w:iCs/>
          <w:sz w:val="24"/>
          <w:szCs w:val="24"/>
          <w:lang w:val="en-US" w:eastAsia="fr-FR"/>
        </w:rPr>
        <w:t>Review</w:t>
      </w:r>
      <w:r w:rsidRPr="00F728B7">
        <w:rPr>
          <w:rFonts w:ascii="Times New Roman" w:eastAsia="Times New Roman" w:hAnsi="Times New Roman" w:cs="Times New Roman"/>
          <w:sz w:val="24"/>
          <w:szCs w:val="24"/>
          <w:lang w:val="en-US" w:eastAsia="fr-FR"/>
        </w:rPr>
        <w:t xml:space="preserve">, 19 (2), 1996, p. 131-154.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33" w:anchor="re22no302" w:history="1">
        <w:r w:rsidRPr="00F728B7">
          <w:rPr>
            <w:rFonts w:ascii="Times New Roman" w:eastAsia="Times New Roman" w:hAnsi="Times New Roman" w:cs="Times New Roman"/>
            <w:color w:val="0000FF"/>
            <w:sz w:val="24"/>
            <w:szCs w:val="24"/>
            <w:u w:val="single"/>
            <w:lang w:eastAsia="fr-FR"/>
          </w:rPr>
          <w:t xml:space="preserve">[22]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val="en-US" w:eastAsia="fr-FR"/>
        </w:rPr>
      </w:pPr>
      <w:r w:rsidRPr="00F728B7">
        <w:rPr>
          <w:rFonts w:ascii="Times New Roman" w:eastAsia="Times New Roman" w:hAnsi="Times New Roman" w:cs="Times New Roman"/>
          <w:sz w:val="24"/>
          <w:szCs w:val="24"/>
          <w:lang w:val="en-US" w:eastAsia="fr-FR"/>
        </w:rPr>
        <w:t xml:space="preserve">ANZALDÚA G., </w:t>
      </w:r>
      <w:r w:rsidRPr="00F728B7">
        <w:rPr>
          <w:rFonts w:ascii="Times New Roman" w:eastAsia="Times New Roman" w:hAnsi="Times New Roman" w:cs="Times New Roman"/>
          <w:i/>
          <w:iCs/>
          <w:sz w:val="24"/>
          <w:szCs w:val="24"/>
          <w:lang w:val="en-US" w:eastAsia="fr-FR"/>
        </w:rPr>
        <w:t xml:space="preserve">Borderlands/La </w:t>
      </w:r>
      <w:proofErr w:type="spellStart"/>
      <w:proofErr w:type="gramStart"/>
      <w:r w:rsidRPr="00F728B7">
        <w:rPr>
          <w:rFonts w:ascii="Times New Roman" w:eastAsia="Times New Roman" w:hAnsi="Times New Roman" w:cs="Times New Roman"/>
          <w:i/>
          <w:iCs/>
          <w:sz w:val="24"/>
          <w:szCs w:val="24"/>
          <w:lang w:val="en-US" w:eastAsia="fr-FR"/>
        </w:rPr>
        <w:t>Frontera</w:t>
      </w:r>
      <w:proofErr w:type="spellEnd"/>
      <w:r w:rsidRPr="00F728B7">
        <w:rPr>
          <w:rFonts w:ascii="Times New Roman" w:eastAsia="Times New Roman" w:hAnsi="Times New Roman" w:cs="Times New Roman"/>
          <w:i/>
          <w:iCs/>
          <w:sz w:val="24"/>
          <w:szCs w:val="24"/>
          <w:lang w:val="en-US" w:eastAsia="fr-FR"/>
        </w:rPr>
        <w:t> :</w:t>
      </w:r>
      <w:proofErr w:type="gramEnd"/>
      <w:r w:rsidRPr="00F728B7">
        <w:rPr>
          <w:rFonts w:ascii="Times New Roman" w:eastAsia="Times New Roman" w:hAnsi="Times New Roman" w:cs="Times New Roman"/>
          <w:i/>
          <w:iCs/>
          <w:sz w:val="24"/>
          <w:szCs w:val="24"/>
          <w:lang w:val="en-US" w:eastAsia="fr-FR"/>
        </w:rPr>
        <w:t xml:space="preserve"> The New Mestiza</w:t>
      </w:r>
      <w:r w:rsidRPr="00F728B7">
        <w:rPr>
          <w:rFonts w:ascii="Times New Roman" w:eastAsia="Times New Roman" w:hAnsi="Times New Roman" w:cs="Times New Roman"/>
          <w:sz w:val="24"/>
          <w:szCs w:val="24"/>
          <w:lang w:val="en-US" w:eastAsia="fr-FR"/>
        </w:rPr>
        <w:t xml:space="preserve">, Spinsters/Aunt Lute, San Francisco, 1987.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34" w:anchor="re23no303" w:history="1">
        <w:r w:rsidRPr="00F728B7">
          <w:rPr>
            <w:rFonts w:ascii="Times New Roman" w:eastAsia="Times New Roman" w:hAnsi="Times New Roman" w:cs="Times New Roman"/>
            <w:color w:val="0000FF"/>
            <w:sz w:val="24"/>
            <w:szCs w:val="24"/>
            <w:u w:val="single"/>
            <w:lang w:eastAsia="fr-FR"/>
          </w:rPr>
          <w:t xml:space="preserve">[23]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val="en-US" w:eastAsia="fr-FR"/>
        </w:rPr>
      </w:pPr>
      <w:r w:rsidRPr="00F728B7">
        <w:rPr>
          <w:rFonts w:ascii="Times New Roman" w:eastAsia="Times New Roman" w:hAnsi="Times New Roman" w:cs="Times New Roman"/>
          <w:sz w:val="24"/>
          <w:szCs w:val="24"/>
          <w:lang w:val="en-US" w:eastAsia="fr-FR"/>
        </w:rPr>
        <w:t xml:space="preserve">MIGNOLO W., </w:t>
      </w:r>
      <w:r w:rsidRPr="00F728B7">
        <w:rPr>
          <w:rFonts w:ascii="Times New Roman" w:eastAsia="Times New Roman" w:hAnsi="Times New Roman" w:cs="Times New Roman"/>
          <w:i/>
          <w:iCs/>
          <w:sz w:val="24"/>
          <w:szCs w:val="24"/>
          <w:lang w:val="en-US" w:eastAsia="fr-FR"/>
        </w:rPr>
        <w:t>Local Histories, Global Designs</w:t>
      </w:r>
      <w:r w:rsidRPr="00F728B7">
        <w:rPr>
          <w:rFonts w:ascii="Times New Roman" w:eastAsia="Times New Roman" w:hAnsi="Times New Roman" w:cs="Times New Roman"/>
          <w:sz w:val="24"/>
          <w:szCs w:val="24"/>
          <w:lang w:val="en-US" w:eastAsia="fr-FR"/>
        </w:rPr>
        <w:t xml:space="preserve">, </w:t>
      </w:r>
      <w:r w:rsidRPr="00F728B7">
        <w:rPr>
          <w:rFonts w:ascii="Times New Roman" w:eastAsia="Times New Roman" w:hAnsi="Times New Roman" w:cs="Times New Roman"/>
          <w:i/>
          <w:iCs/>
          <w:sz w:val="24"/>
          <w:szCs w:val="24"/>
          <w:lang w:val="en-US" w:eastAsia="fr-FR"/>
        </w:rPr>
        <w:t>op. cit.</w:t>
      </w:r>
      <w:r w:rsidRPr="00F728B7">
        <w:rPr>
          <w:rFonts w:ascii="Times New Roman" w:eastAsia="Times New Roman" w:hAnsi="Times New Roman" w:cs="Times New Roman"/>
          <w:sz w:val="24"/>
          <w:szCs w:val="24"/>
          <w:lang w:val="en-US" w:eastAsia="fr-FR"/>
        </w:rPr>
        <w:t xml:space="preserve">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35" w:anchor="re24no304" w:history="1">
        <w:r w:rsidRPr="00F728B7">
          <w:rPr>
            <w:rFonts w:ascii="Times New Roman" w:eastAsia="Times New Roman" w:hAnsi="Times New Roman" w:cs="Times New Roman"/>
            <w:color w:val="0000FF"/>
            <w:sz w:val="24"/>
            <w:szCs w:val="24"/>
            <w:u w:val="single"/>
            <w:lang w:eastAsia="fr-FR"/>
          </w:rPr>
          <w:t xml:space="preserve">[24]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DUSSEL E., </w:t>
      </w:r>
      <w:proofErr w:type="spellStart"/>
      <w:r w:rsidRPr="00F728B7">
        <w:rPr>
          <w:rFonts w:ascii="Times New Roman" w:eastAsia="Times New Roman" w:hAnsi="Times New Roman" w:cs="Times New Roman"/>
          <w:i/>
          <w:iCs/>
          <w:sz w:val="24"/>
          <w:szCs w:val="24"/>
          <w:lang w:eastAsia="fr-FR"/>
        </w:rPr>
        <w:t>Hacia</w:t>
      </w:r>
      <w:proofErr w:type="spellEnd"/>
      <w:r w:rsidRPr="00F728B7">
        <w:rPr>
          <w:rFonts w:ascii="Times New Roman" w:eastAsia="Times New Roman" w:hAnsi="Times New Roman" w:cs="Times New Roman"/>
          <w:i/>
          <w:iCs/>
          <w:sz w:val="24"/>
          <w:szCs w:val="24"/>
          <w:lang w:eastAsia="fr-FR"/>
        </w:rPr>
        <w:t xml:space="preserve"> </w:t>
      </w:r>
      <w:proofErr w:type="spellStart"/>
      <w:r w:rsidRPr="00F728B7">
        <w:rPr>
          <w:rFonts w:ascii="Times New Roman" w:eastAsia="Times New Roman" w:hAnsi="Times New Roman" w:cs="Times New Roman"/>
          <w:i/>
          <w:iCs/>
          <w:sz w:val="24"/>
          <w:szCs w:val="24"/>
          <w:lang w:eastAsia="fr-FR"/>
        </w:rPr>
        <w:t>una</w:t>
      </w:r>
      <w:proofErr w:type="spellEnd"/>
      <w:r w:rsidRPr="00F728B7">
        <w:rPr>
          <w:rFonts w:ascii="Times New Roman" w:eastAsia="Times New Roman" w:hAnsi="Times New Roman" w:cs="Times New Roman"/>
          <w:i/>
          <w:iCs/>
          <w:sz w:val="24"/>
          <w:szCs w:val="24"/>
          <w:lang w:eastAsia="fr-FR"/>
        </w:rPr>
        <w:t xml:space="preserve"> </w:t>
      </w:r>
      <w:proofErr w:type="spellStart"/>
      <w:r w:rsidRPr="00F728B7">
        <w:rPr>
          <w:rFonts w:ascii="Times New Roman" w:eastAsia="Times New Roman" w:hAnsi="Times New Roman" w:cs="Times New Roman"/>
          <w:i/>
          <w:iCs/>
          <w:sz w:val="24"/>
          <w:szCs w:val="24"/>
          <w:lang w:eastAsia="fr-FR"/>
        </w:rPr>
        <w:t>Filosofía</w:t>
      </w:r>
      <w:proofErr w:type="spellEnd"/>
      <w:r w:rsidRPr="00F728B7">
        <w:rPr>
          <w:rFonts w:ascii="Times New Roman" w:eastAsia="Times New Roman" w:hAnsi="Times New Roman" w:cs="Times New Roman"/>
          <w:i/>
          <w:iCs/>
          <w:sz w:val="24"/>
          <w:szCs w:val="24"/>
          <w:lang w:eastAsia="fr-FR"/>
        </w:rPr>
        <w:t xml:space="preserve"> </w:t>
      </w:r>
      <w:proofErr w:type="spellStart"/>
      <w:r w:rsidRPr="00F728B7">
        <w:rPr>
          <w:rFonts w:ascii="Times New Roman" w:eastAsia="Times New Roman" w:hAnsi="Times New Roman" w:cs="Times New Roman"/>
          <w:i/>
          <w:iCs/>
          <w:sz w:val="24"/>
          <w:szCs w:val="24"/>
          <w:lang w:eastAsia="fr-FR"/>
        </w:rPr>
        <w:t>Política</w:t>
      </w:r>
      <w:proofErr w:type="spellEnd"/>
      <w:r w:rsidRPr="00F728B7">
        <w:rPr>
          <w:rFonts w:ascii="Times New Roman" w:eastAsia="Times New Roman" w:hAnsi="Times New Roman" w:cs="Times New Roman"/>
          <w:i/>
          <w:iCs/>
          <w:sz w:val="24"/>
          <w:szCs w:val="24"/>
          <w:lang w:eastAsia="fr-FR"/>
        </w:rPr>
        <w:t xml:space="preserve"> </w:t>
      </w:r>
      <w:proofErr w:type="spellStart"/>
      <w:r w:rsidRPr="00F728B7">
        <w:rPr>
          <w:rFonts w:ascii="Times New Roman" w:eastAsia="Times New Roman" w:hAnsi="Times New Roman" w:cs="Times New Roman"/>
          <w:i/>
          <w:iCs/>
          <w:sz w:val="24"/>
          <w:szCs w:val="24"/>
          <w:lang w:eastAsia="fr-FR"/>
        </w:rPr>
        <w:t>Crítica</w:t>
      </w:r>
      <w:proofErr w:type="spellEnd"/>
      <w:r w:rsidRPr="00F728B7">
        <w:rPr>
          <w:rFonts w:ascii="Times New Roman" w:eastAsia="Times New Roman" w:hAnsi="Times New Roman" w:cs="Times New Roman"/>
          <w:sz w:val="24"/>
          <w:szCs w:val="24"/>
          <w:lang w:eastAsia="fr-FR"/>
        </w:rPr>
        <w:t xml:space="preserve">, </w:t>
      </w:r>
      <w:proofErr w:type="spellStart"/>
      <w:r w:rsidRPr="00F728B7">
        <w:rPr>
          <w:rFonts w:ascii="Times New Roman" w:eastAsia="Times New Roman" w:hAnsi="Times New Roman" w:cs="Times New Roman"/>
          <w:sz w:val="24"/>
          <w:szCs w:val="24"/>
          <w:lang w:eastAsia="fr-FR"/>
        </w:rPr>
        <w:t>Desclée</w:t>
      </w:r>
      <w:proofErr w:type="spellEnd"/>
      <w:r w:rsidRPr="00F728B7">
        <w:rPr>
          <w:rFonts w:ascii="Times New Roman" w:eastAsia="Times New Roman" w:hAnsi="Times New Roman" w:cs="Times New Roman"/>
          <w:sz w:val="24"/>
          <w:szCs w:val="24"/>
          <w:lang w:eastAsia="fr-FR"/>
        </w:rPr>
        <w:t xml:space="preserve"> de Brouwer, Bilbao, 2001.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36" w:anchor="re25no305" w:history="1">
        <w:r w:rsidRPr="00F728B7">
          <w:rPr>
            <w:rFonts w:ascii="Times New Roman" w:eastAsia="Times New Roman" w:hAnsi="Times New Roman" w:cs="Times New Roman"/>
            <w:color w:val="0000FF"/>
            <w:sz w:val="24"/>
            <w:szCs w:val="24"/>
            <w:u w:val="single"/>
            <w:lang w:eastAsia="fr-FR"/>
          </w:rPr>
          <w:t xml:space="preserve">[25]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val="en-US" w:eastAsia="fr-FR"/>
        </w:rPr>
      </w:pPr>
      <w:r w:rsidRPr="00F728B7">
        <w:rPr>
          <w:rFonts w:ascii="Times New Roman" w:eastAsia="Times New Roman" w:hAnsi="Times New Roman" w:cs="Times New Roman"/>
          <w:sz w:val="24"/>
          <w:szCs w:val="24"/>
          <w:lang w:val="en-US" w:eastAsia="fr-FR"/>
        </w:rPr>
        <w:t xml:space="preserve">MIGNOLO W., </w:t>
      </w:r>
      <w:r w:rsidRPr="00F728B7">
        <w:rPr>
          <w:rFonts w:ascii="Times New Roman" w:eastAsia="Times New Roman" w:hAnsi="Times New Roman" w:cs="Times New Roman"/>
          <w:i/>
          <w:iCs/>
          <w:sz w:val="24"/>
          <w:szCs w:val="24"/>
          <w:lang w:val="en-US" w:eastAsia="fr-FR"/>
        </w:rPr>
        <w:t>Local Histories, Global Designs</w:t>
      </w:r>
      <w:r w:rsidRPr="00F728B7">
        <w:rPr>
          <w:rFonts w:ascii="Times New Roman" w:eastAsia="Times New Roman" w:hAnsi="Times New Roman" w:cs="Times New Roman"/>
          <w:sz w:val="24"/>
          <w:szCs w:val="24"/>
          <w:lang w:val="en-US" w:eastAsia="fr-FR"/>
        </w:rPr>
        <w:t xml:space="preserve">, </w:t>
      </w:r>
      <w:r w:rsidRPr="00F728B7">
        <w:rPr>
          <w:rFonts w:ascii="Times New Roman" w:eastAsia="Times New Roman" w:hAnsi="Times New Roman" w:cs="Times New Roman"/>
          <w:i/>
          <w:iCs/>
          <w:sz w:val="24"/>
          <w:szCs w:val="24"/>
          <w:lang w:val="en-US" w:eastAsia="fr-FR"/>
        </w:rPr>
        <w:t>op. cit.</w:t>
      </w:r>
      <w:r w:rsidRPr="00F728B7">
        <w:rPr>
          <w:rFonts w:ascii="Times New Roman" w:eastAsia="Times New Roman" w:hAnsi="Times New Roman" w:cs="Times New Roman"/>
          <w:sz w:val="24"/>
          <w:szCs w:val="24"/>
          <w:lang w:val="en-US" w:eastAsia="fr-FR"/>
        </w:rPr>
        <w:t xml:space="preserve">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37" w:anchor="re26no306" w:history="1">
        <w:r w:rsidRPr="00F728B7">
          <w:rPr>
            <w:rFonts w:ascii="Times New Roman" w:eastAsia="Times New Roman" w:hAnsi="Times New Roman" w:cs="Times New Roman"/>
            <w:color w:val="0000FF"/>
            <w:sz w:val="24"/>
            <w:szCs w:val="24"/>
            <w:u w:val="single"/>
            <w:lang w:eastAsia="fr-FR"/>
          </w:rPr>
          <w:t xml:space="preserve">[26]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LACLAU E. et MOUFFE C., </w:t>
      </w:r>
      <w:r w:rsidRPr="00F728B7">
        <w:rPr>
          <w:rFonts w:ascii="Times New Roman" w:eastAsia="Times New Roman" w:hAnsi="Times New Roman" w:cs="Times New Roman"/>
          <w:i/>
          <w:iCs/>
          <w:sz w:val="24"/>
          <w:szCs w:val="24"/>
          <w:lang w:eastAsia="fr-FR"/>
        </w:rPr>
        <w:t>Hégémonie et stratégie socialiste. Vers une politique démocratique radicale</w:t>
      </w:r>
      <w:r w:rsidRPr="00F728B7">
        <w:rPr>
          <w:rFonts w:ascii="Times New Roman" w:eastAsia="Times New Roman" w:hAnsi="Times New Roman" w:cs="Times New Roman"/>
          <w:sz w:val="24"/>
          <w:szCs w:val="24"/>
          <w:lang w:eastAsia="fr-FR"/>
        </w:rPr>
        <w:t xml:space="preserve">, Les Solitaires intempestifs, Paris, 2009.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38" w:anchor="re27no307" w:history="1">
        <w:r w:rsidRPr="00F728B7">
          <w:rPr>
            <w:rFonts w:ascii="Times New Roman" w:eastAsia="Times New Roman" w:hAnsi="Times New Roman" w:cs="Times New Roman"/>
            <w:color w:val="0000FF"/>
            <w:sz w:val="24"/>
            <w:szCs w:val="24"/>
            <w:u w:val="single"/>
            <w:lang w:eastAsia="fr-FR"/>
          </w:rPr>
          <w:t xml:space="preserve">[27]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LACLAU E., </w:t>
      </w:r>
      <w:r w:rsidRPr="00F728B7">
        <w:rPr>
          <w:rFonts w:ascii="Times New Roman" w:eastAsia="Times New Roman" w:hAnsi="Times New Roman" w:cs="Times New Roman"/>
          <w:i/>
          <w:iCs/>
          <w:sz w:val="24"/>
          <w:szCs w:val="24"/>
          <w:lang w:eastAsia="fr-FR"/>
        </w:rPr>
        <w:t>La Raison populiste</w:t>
      </w:r>
      <w:r w:rsidRPr="00F728B7">
        <w:rPr>
          <w:rFonts w:ascii="Times New Roman" w:eastAsia="Times New Roman" w:hAnsi="Times New Roman" w:cs="Times New Roman"/>
          <w:sz w:val="24"/>
          <w:szCs w:val="24"/>
          <w:lang w:eastAsia="fr-FR"/>
        </w:rPr>
        <w:t xml:space="preserve">, Seuil, Paris, 2005. </w:t>
      </w:r>
    </w:p>
    <w:p w:rsidR="00F728B7" w:rsidRPr="00F728B7" w:rsidRDefault="00F728B7" w:rsidP="00F728B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hyperlink r:id="rId139" w:anchor="re28no308" w:history="1">
        <w:r w:rsidRPr="00F728B7">
          <w:rPr>
            <w:rFonts w:ascii="Times New Roman" w:eastAsia="Times New Roman" w:hAnsi="Times New Roman" w:cs="Times New Roman"/>
            <w:color w:val="0000FF"/>
            <w:sz w:val="24"/>
            <w:szCs w:val="24"/>
            <w:u w:val="single"/>
            <w:lang w:eastAsia="fr-FR"/>
          </w:rPr>
          <w:t xml:space="preserve">[28] </w:t>
        </w:r>
      </w:hyperlink>
    </w:p>
    <w:p w:rsidR="00F728B7" w:rsidRPr="00F728B7" w:rsidRDefault="00F728B7" w:rsidP="00F728B7">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F728B7">
        <w:rPr>
          <w:rFonts w:ascii="Times New Roman" w:eastAsia="Times New Roman" w:hAnsi="Times New Roman" w:cs="Times New Roman"/>
          <w:sz w:val="24"/>
          <w:szCs w:val="24"/>
          <w:lang w:eastAsia="fr-FR"/>
        </w:rPr>
        <w:t xml:space="preserve">LÉNINE, V. I., </w:t>
      </w:r>
      <w:r w:rsidRPr="00F728B7">
        <w:rPr>
          <w:rFonts w:ascii="Times New Roman" w:eastAsia="Times New Roman" w:hAnsi="Times New Roman" w:cs="Times New Roman"/>
          <w:i/>
          <w:iCs/>
          <w:sz w:val="24"/>
          <w:szCs w:val="24"/>
          <w:lang w:eastAsia="fr-FR"/>
        </w:rPr>
        <w:t xml:space="preserve">Que </w:t>
      </w:r>
      <w:proofErr w:type="gramStart"/>
      <w:r w:rsidRPr="00F728B7">
        <w:rPr>
          <w:rFonts w:ascii="Times New Roman" w:eastAsia="Times New Roman" w:hAnsi="Times New Roman" w:cs="Times New Roman"/>
          <w:i/>
          <w:iCs/>
          <w:sz w:val="24"/>
          <w:szCs w:val="24"/>
          <w:lang w:eastAsia="fr-FR"/>
        </w:rPr>
        <w:t>faire ?</w:t>
      </w:r>
      <w:r w:rsidRPr="00F728B7">
        <w:rPr>
          <w:rFonts w:ascii="Times New Roman" w:eastAsia="Times New Roman" w:hAnsi="Times New Roman" w:cs="Times New Roman"/>
          <w:sz w:val="24"/>
          <w:szCs w:val="24"/>
          <w:lang w:eastAsia="fr-FR"/>
        </w:rPr>
        <w:t>,</w:t>
      </w:r>
      <w:proofErr w:type="gramEnd"/>
      <w:r w:rsidRPr="00F728B7">
        <w:rPr>
          <w:rFonts w:ascii="Times New Roman" w:eastAsia="Times New Roman" w:hAnsi="Times New Roman" w:cs="Times New Roman"/>
          <w:sz w:val="24"/>
          <w:szCs w:val="24"/>
          <w:lang w:eastAsia="fr-FR"/>
        </w:rPr>
        <w:t xml:space="preserve"> Seuil, Paris, 1966. </w:t>
      </w:r>
    </w:p>
    <w:p w:rsidR="00303070" w:rsidRDefault="00303070"/>
    <w:sectPr w:rsidR="0030307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9B0476"/>
    <w:multiLevelType w:val="multilevel"/>
    <w:tmpl w:val="8D5CA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DEC4BE9"/>
    <w:multiLevelType w:val="multilevel"/>
    <w:tmpl w:val="FAB6A4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9B038F2"/>
    <w:multiLevelType w:val="multilevel"/>
    <w:tmpl w:val="9B0A4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28B7"/>
    <w:rsid w:val="00303070"/>
    <w:rsid w:val="00F728B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8CE38F"/>
  <w15:chartTrackingRefBased/>
  <w15:docId w15:val="{0991ADB8-9809-42BF-A5FA-022ECA7A7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link w:val="Titre1Car"/>
    <w:uiPriority w:val="9"/>
    <w:qFormat/>
    <w:rsid w:val="00F728B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F728B7"/>
    <w:rPr>
      <w:rFonts w:ascii="Times New Roman" w:eastAsia="Times New Roman" w:hAnsi="Times New Roman" w:cs="Times New Roman"/>
      <w:b/>
      <w:bCs/>
      <w:kern w:val="36"/>
      <w:sz w:val="48"/>
      <w:szCs w:val="48"/>
      <w:lang w:eastAsia="fr-FR"/>
    </w:rPr>
  </w:style>
  <w:style w:type="paragraph" w:customStyle="1" w:styleId="msonormal0">
    <w:name w:val="msonormal"/>
    <w:basedOn w:val="Normal"/>
    <w:rsid w:val="00F728B7"/>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F728B7"/>
    <w:rPr>
      <w:color w:val="0000FF"/>
      <w:u w:val="single"/>
    </w:rPr>
  </w:style>
  <w:style w:type="character" w:styleId="Lienhypertextesuivivisit">
    <w:name w:val="FollowedHyperlink"/>
    <w:basedOn w:val="Policepardfaut"/>
    <w:uiPriority w:val="99"/>
    <w:semiHidden/>
    <w:unhideWhenUsed/>
    <w:rsid w:val="00F728B7"/>
    <w:rPr>
      <w:color w:val="800080"/>
      <w:u w:val="single"/>
    </w:rPr>
  </w:style>
  <w:style w:type="character" w:customStyle="1" w:styleId="auteur">
    <w:name w:val="auteur"/>
    <w:basedOn w:val="Policepardfaut"/>
    <w:rsid w:val="00F728B7"/>
  </w:style>
  <w:style w:type="character" w:customStyle="1" w:styleId="in-revue">
    <w:name w:val="in-revue"/>
    <w:basedOn w:val="Policepardfaut"/>
    <w:rsid w:val="00F728B7"/>
  </w:style>
  <w:style w:type="character" w:customStyle="1" w:styleId="titre-revue">
    <w:name w:val="titre-revue"/>
    <w:basedOn w:val="Policepardfaut"/>
    <w:rsid w:val="00F728B7"/>
  </w:style>
  <w:style w:type="character" w:customStyle="1" w:styleId="material-icons">
    <w:name w:val="material-icons"/>
    <w:basedOn w:val="Policepardfaut"/>
    <w:rsid w:val="00F728B7"/>
  </w:style>
  <w:style w:type="character" w:customStyle="1" w:styleId="name">
    <w:name w:val="name"/>
    <w:basedOn w:val="Policepardfaut"/>
    <w:rsid w:val="00F728B7"/>
  </w:style>
  <w:style w:type="paragraph" w:customStyle="1" w:styleId="para">
    <w:name w:val="para"/>
    <w:basedOn w:val="Normal"/>
    <w:rsid w:val="00F728B7"/>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lettrine">
    <w:name w:val="lettrine"/>
    <w:basedOn w:val="Policepardfaut"/>
    <w:rsid w:val="00F728B7"/>
  </w:style>
  <w:style w:type="character" w:styleId="Accentuation">
    <w:name w:val="Emphasis"/>
    <w:basedOn w:val="Policepardfaut"/>
    <w:uiPriority w:val="20"/>
    <w:qFormat/>
    <w:rsid w:val="00F728B7"/>
    <w:rPr>
      <w:i/>
      <w:iCs/>
    </w:rPr>
  </w:style>
  <w:style w:type="character" w:customStyle="1" w:styleId="no">
    <w:name w:val="no"/>
    <w:basedOn w:val="Policepardfaut"/>
    <w:rsid w:val="00F728B7"/>
  </w:style>
  <w:style w:type="character" w:styleId="lev">
    <w:name w:val="Strong"/>
    <w:basedOn w:val="Policepardfaut"/>
    <w:uiPriority w:val="22"/>
    <w:qFormat/>
    <w:rsid w:val="00F728B7"/>
    <w:rPr>
      <w:b/>
      <w:bCs/>
    </w:rPr>
  </w:style>
  <w:style w:type="paragraph" w:styleId="NormalWeb">
    <w:name w:val="Normal (Web)"/>
    <w:basedOn w:val="Normal"/>
    <w:uiPriority w:val="99"/>
    <w:semiHidden/>
    <w:unhideWhenUsed/>
    <w:rsid w:val="00F728B7"/>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5020471">
      <w:bodyDiv w:val="1"/>
      <w:marLeft w:val="0"/>
      <w:marRight w:val="0"/>
      <w:marTop w:val="0"/>
      <w:marBottom w:val="0"/>
      <w:divBdr>
        <w:top w:val="none" w:sz="0" w:space="0" w:color="auto"/>
        <w:left w:val="none" w:sz="0" w:space="0" w:color="auto"/>
        <w:bottom w:val="none" w:sz="0" w:space="0" w:color="auto"/>
        <w:right w:val="none" w:sz="0" w:space="0" w:color="auto"/>
      </w:divBdr>
      <w:divsChild>
        <w:div w:id="1924530743">
          <w:marLeft w:val="0"/>
          <w:marRight w:val="0"/>
          <w:marTop w:val="0"/>
          <w:marBottom w:val="0"/>
          <w:divBdr>
            <w:top w:val="none" w:sz="0" w:space="0" w:color="auto"/>
            <w:left w:val="none" w:sz="0" w:space="0" w:color="auto"/>
            <w:bottom w:val="none" w:sz="0" w:space="0" w:color="auto"/>
            <w:right w:val="none" w:sz="0" w:space="0" w:color="auto"/>
          </w:divBdr>
          <w:divsChild>
            <w:div w:id="1700350454">
              <w:marLeft w:val="0"/>
              <w:marRight w:val="0"/>
              <w:marTop w:val="0"/>
              <w:marBottom w:val="0"/>
              <w:divBdr>
                <w:top w:val="none" w:sz="0" w:space="0" w:color="auto"/>
                <w:left w:val="none" w:sz="0" w:space="0" w:color="auto"/>
                <w:bottom w:val="none" w:sz="0" w:space="0" w:color="auto"/>
                <w:right w:val="none" w:sz="0" w:space="0" w:color="auto"/>
              </w:divBdr>
            </w:div>
          </w:divsChild>
        </w:div>
        <w:div w:id="891620810">
          <w:marLeft w:val="0"/>
          <w:marRight w:val="0"/>
          <w:marTop w:val="0"/>
          <w:marBottom w:val="0"/>
          <w:divBdr>
            <w:top w:val="none" w:sz="0" w:space="0" w:color="auto"/>
            <w:left w:val="none" w:sz="0" w:space="0" w:color="auto"/>
            <w:bottom w:val="none" w:sz="0" w:space="0" w:color="auto"/>
            <w:right w:val="none" w:sz="0" w:space="0" w:color="auto"/>
          </w:divBdr>
          <w:divsChild>
            <w:div w:id="1662999787">
              <w:marLeft w:val="0"/>
              <w:marRight w:val="0"/>
              <w:marTop w:val="0"/>
              <w:marBottom w:val="0"/>
              <w:divBdr>
                <w:top w:val="none" w:sz="0" w:space="0" w:color="auto"/>
                <w:left w:val="none" w:sz="0" w:space="0" w:color="auto"/>
                <w:bottom w:val="none" w:sz="0" w:space="0" w:color="auto"/>
                <w:right w:val="none" w:sz="0" w:space="0" w:color="auto"/>
              </w:divBdr>
              <w:divsChild>
                <w:div w:id="1997613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520558">
          <w:marLeft w:val="0"/>
          <w:marRight w:val="0"/>
          <w:marTop w:val="0"/>
          <w:marBottom w:val="0"/>
          <w:divBdr>
            <w:top w:val="none" w:sz="0" w:space="0" w:color="auto"/>
            <w:left w:val="none" w:sz="0" w:space="0" w:color="auto"/>
            <w:bottom w:val="none" w:sz="0" w:space="0" w:color="auto"/>
            <w:right w:val="none" w:sz="0" w:space="0" w:color="auto"/>
          </w:divBdr>
          <w:divsChild>
            <w:div w:id="2069106565">
              <w:marLeft w:val="0"/>
              <w:marRight w:val="0"/>
              <w:marTop w:val="0"/>
              <w:marBottom w:val="0"/>
              <w:divBdr>
                <w:top w:val="none" w:sz="0" w:space="0" w:color="auto"/>
                <w:left w:val="none" w:sz="0" w:space="0" w:color="auto"/>
                <w:bottom w:val="none" w:sz="0" w:space="0" w:color="auto"/>
                <w:right w:val="none" w:sz="0" w:space="0" w:color="auto"/>
              </w:divBdr>
              <w:divsChild>
                <w:div w:id="544685534">
                  <w:marLeft w:val="0"/>
                  <w:marRight w:val="0"/>
                  <w:marTop w:val="0"/>
                  <w:marBottom w:val="0"/>
                  <w:divBdr>
                    <w:top w:val="none" w:sz="0" w:space="0" w:color="auto"/>
                    <w:left w:val="none" w:sz="0" w:space="0" w:color="auto"/>
                    <w:bottom w:val="none" w:sz="0" w:space="0" w:color="auto"/>
                    <w:right w:val="none" w:sz="0" w:space="0" w:color="auto"/>
                  </w:divBdr>
                  <w:divsChild>
                    <w:div w:id="104619913">
                      <w:marLeft w:val="0"/>
                      <w:marRight w:val="0"/>
                      <w:marTop w:val="0"/>
                      <w:marBottom w:val="0"/>
                      <w:divBdr>
                        <w:top w:val="none" w:sz="0" w:space="0" w:color="auto"/>
                        <w:left w:val="none" w:sz="0" w:space="0" w:color="auto"/>
                        <w:bottom w:val="none" w:sz="0" w:space="0" w:color="auto"/>
                        <w:right w:val="none" w:sz="0" w:space="0" w:color="auto"/>
                      </w:divBdr>
                      <w:divsChild>
                        <w:div w:id="724642736">
                          <w:marLeft w:val="0"/>
                          <w:marRight w:val="0"/>
                          <w:marTop w:val="0"/>
                          <w:marBottom w:val="0"/>
                          <w:divBdr>
                            <w:top w:val="none" w:sz="0" w:space="0" w:color="auto"/>
                            <w:left w:val="none" w:sz="0" w:space="0" w:color="auto"/>
                            <w:bottom w:val="none" w:sz="0" w:space="0" w:color="auto"/>
                            <w:right w:val="none" w:sz="0" w:space="0" w:color="auto"/>
                          </w:divBdr>
                          <w:divsChild>
                            <w:div w:id="874543977">
                              <w:marLeft w:val="0"/>
                              <w:marRight w:val="0"/>
                              <w:marTop w:val="0"/>
                              <w:marBottom w:val="0"/>
                              <w:divBdr>
                                <w:top w:val="none" w:sz="0" w:space="0" w:color="auto"/>
                                <w:left w:val="none" w:sz="0" w:space="0" w:color="auto"/>
                                <w:bottom w:val="none" w:sz="0" w:space="0" w:color="auto"/>
                                <w:right w:val="none" w:sz="0" w:space="0" w:color="auto"/>
                              </w:divBdr>
                              <w:divsChild>
                                <w:div w:id="63479410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6881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953715">
                              <w:marLeft w:val="0"/>
                              <w:marRight w:val="0"/>
                              <w:marTop w:val="0"/>
                              <w:marBottom w:val="0"/>
                              <w:divBdr>
                                <w:top w:val="none" w:sz="0" w:space="0" w:color="auto"/>
                                <w:left w:val="none" w:sz="0" w:space="0" w:color="auto"/>
                                <w:bottom w:val="none" w:sz="0" w:space="0" w:color="auto"/>
                                <w:right w:val="none" w:sz="0" w:space="0" w:color="auto"/>
                              </w:divBdr>
                              <w:divsChild>
                                <w:div w:id="51319650">
                                  <w:marLeft w:val="0"/>
                                  <w:marRight w:val="0"/>
                                  <w:marTop w:val="0"/>
                                  <w:marBottom w:val="0"/>
                                  <w:divBdr>
                                    <w:top w:val="none" w:sz="0" w:space="0" w:color="auto"/>
                                    <w:left w:val="none" w:sz="0" w:space="0" w:color="auto"/>
                                    <w:bottom w:val="none" w:sz="0" w:space="0" w:color="auto"/>
                                    <w:right w:val="none" w:sz="0" w:space="0" w:color="auto"/>
                                  </w:divBdr>
                                </w:div>
                                <w:div w:id="449319798">
                                  <w:marLeft w:val="0"/>
                                  <w:marRight w:val="0"/>
                                  <w:marTop w:val="0"/>
                                  <w:marBottom w:val="0"/>
                                  <w:divBdr>
                                    <w:top w:val="none" w:sz="0" w:space="0" w:color="auto"/>
                                    <w:left w:val="none" w:sz="0" w:space="0" w:color="auto"/>
                                    <w:bottom w:val="none" w:sz="0" w:space="0" w:color="auto"/>
                                    <w:right w:val="none" w:sz="0" w:space="0" w:color="auto"/>
                                  </w:divBdr>
                                </w:div>
                                <w:div w:id="441998005">
                                  <w:marLeft w:val="0"/>
                                  <w:marRight w:val="0"/>
                                  <w:marTop w:val="0"/>
                                  <w:marBottom w:val="0"/>
                                  <w:divBdr>
                                    <w:top w:val="none" w:sz="0" w:space="0" w:color="auto"/>
                                    <w:left w:val="none" w:sz="0" w:space="0" w:color="auto"/>
                                    <w:bottom w:val="none" w:sz="0" w:space="0" w:color="auto"/>
                                    <w:right w:val="none" w:sz="0" w:space="0" w:color="auto"/>
                                  </w:divBdr>
                                </w:div>
                                <w:div w:id="2021083015">
                                  <w:marLeft w:val="0"/>
                                  <w:marRight w:val="0"/>
                                  <w:marTop w:val="0"/>
                                  <w:marBottom w:val="0"/>
                                  <w:divBdr>
                                    <w:top w:val="none" w:sz="0" w:space="0" w:color="auto"/>
                                    <w:left w:val="none" w:sz="0" w:space="0" w:color="auto"/>
                                    <w:bottom w:val="none" w:sz="0" w:space="0" w:color="auto"/>
                                    <w:right w:val="none" w:sz="0" w:space="0" w:color="auto"/>
                                  </w:divBdr>
                                </w:div>
                                <w:div w:id="504562074">
                                  <w:marLeft w:val="0"/>
                                  <w:marRight w:val="0"/>
                                  <w:marTop w:val="0"/>
                                  <w:marBottom w:val="0"/>
                                  <w:divBdr>
                                    <w:top w:val="none" w:sz="0" w:space="0" w:color="auto"/>
                                    <w:left w:val="none" w:sz="0" w:space="0" w:color="auto"/>
                                    <w:bottom w:val="none" w:sz="0" w:space="0" w:color="auto"/>
                                    <w:right w:val="none" w:sz="0" w:space="0" w:color="auto"/>
                                  </w:divBdr>
                                </w:div>
                                <w:div w:id="1720277477">
                                  <w:marLeft w:val="0"/>
                                  <w:marRight w:val="0"/>
                                  <w:marTop w:val="0"/>
                                  <w:marBottom w:val="0"/>
                                  <w:divBdr>
                                    <w:top w:val="none" w:sz="0" w:space="0" w:color="auto"/>
                                    <w:left w:val="none" w:sz="0" w:space="0" w:color="auto"/>
                                    <w:bottom w:val="none" w:sz="0" w:space="0" w:color="auto"/>
                                    <w:right w:val="none" w:sz="0" w:space="0" w:color="auto"/>
                                  </w:divBdr>
                                </w:div>
                                <w:div w:id="972321953">
                                  <w:marLeft w:val="0"/>
                                  <w:marRight w:val="0"/>
                                  <w:marTop w:val="0"/>
                                  <w:marBottom w:val="0"/>
                                  <w:divBdr>
                                    <w:top w:val="none" w:sz="0" w:space="0" w:color="auto"/>
                                    <w:left w:val="none" w:sz="0" w:space="0" w:color="auto"/>
                                    <w:bottom w:val="none" w:sz="0" w:space="0" w:color="auto"/>
                                    <w:right w:val="none" w:sz="0" w:space="0" w:color="auto"/>
                                  </w:divBdr>
                                </w:div>
                                <w:div w:id="2116436741">
                                  <w:marLeft w:val="0"/>
                                  <w:marRight w:val="0"/>
                                  <w:marTop w:val="0"/>
                                  <w:marBottom w:val="0"/>
                                  <w:divBdr>
                                    <w:top w:val="none" w:sz="0" w:space="0" w:color="auto"/>
                                    <w:left w:val="none" w:sz="0" w:space="0" w:color="auto"/>
                                    <w:bottom w:val="none" w:sz="0" w:space="0" w:color="auto"/>
                                    <w:right w:val="none" w:sz="0" w:space="0" w:color="auto"/>
                                  </w:divBdr>
                                </w:div>
                                <w:div w:id="625697404">
                                  <w:marLeft w:val="0"/>
                                  <w:marRight w:val="0"/>
                                  <w:marTop w:val="0"/>
                                  <w:marBottom w:val="0"/>
                                  <w:divBdr>
                                    <w:top w:val="none" w:sz="0" w:space="0" w:color="auto"/>
                                    <w:left w:val="none" w:sz="0" w:space="0" w:color="auto"/>
                                    <w:bottom w:val="none" w:sz="0" w:space="0" w:color="auto"/>
                                    <w:right w:val="none" w:sz="0" w:space="0" w:color="auto"/>
                                  </w:divBdr>
                                </w:div>
                                <w:div w:id="1216500984">
                                  <w:marLeft w:val="0"/>
                                  <w:marRight w:val="0"/>
                                  <w:marTop w:val="0"/>
                                  <w:marBottom w:val="0"/>
                                  <w:divBdr>
                                    <w:top w:val="none" w:sz="0" w:space="0" w:color="auto"/>
                                    <w:left w:val="none" w:sz="0" w:space="0" w:color="auto"/>
                                    <w:bottom w:val="none" w:sz="0" w:space="0" w:color="auto"/>
                                    <w:right w:val="none" w:sz="0" w:space="0" w:color="auto"/>
                                  </w:divBdr>
                                </w:div>
                                <w:div w:id="1434328109">
                                  <w:marLeft w:val="0"/>
                                  <w:marRight w:val="0"/>
                                  <w:marTop w:val="0"/>
                                  <w:marBottom w:val="0"/>
                                  <w:divBdr>
                                    <w:top w:val="none" w:sz="0" w:space="0" w:color="auto"/>
                                    <w:left w:val="none" w:sz="0" w:space="0" w:color="auto"/>
                                    <w:bottom w:val="none" w:sz="0" w:space="0" w:color="auto"/>
                                    <w:right w:val="none" w:sz="0" w:space="0" w:color="auto"/>
                                  </w:divBdr>
                                </w:div>
                                <w:div w:id="49623760">
                                  <w:marLeft w:val="0"/>
                                  <w:marRight w:val="0"/>
                                  <w:marTop w:val="0"/>
                                  <w:marBottom w:val="0"/>
                                  <w:divBdr>
                                    <w:top w:val="none" w:sz="0" w:space="0" w:color="auto"/>
                                    <w:left w:val="none" w:sz="0" w:space="0" w:color="auto"/>
                                    <w:bottom w:val="none" w:sz="0" w:space="0" w:color="auto"/>
                                    <w:right w:val="none" w:sz="0" w:space="0" w:color="auto"/>
                                  </w:divBdr>
                                </w:div>
                                <w:div w:id="2124952989">
                                  <w:marLeft w:val="0"/>
                                  <w:marRight w:val="0"/>
                                  <w:marTop w:val="0"/>
                                  <w:marBottom w:val="0"/>
                                  <w:divBdr>
                                    <w:top w:val="none" w:sz="0" w:space="0" w:color="auto"/>
                                    <w:left w:val="none" w:sz="0" w:space="0" w:color="auto"/>
                                    <w:bottom w:val="none" w:sz="0" w:space="0" w:color="auto"/>
                                    <w:right w:val="none" w:sz="0" w:space="0" w:color="auto"/>
                                  </w:divBdr>
                                </w:div>
                                <w:div w:id="1321929463">
                                  <w:marLeft w:val="0"/>
                                  <w:marRight w:val="0"/>
                                  <w:marTop w:val="0"/>
                                  <w:marBottom w:val="0"/>
                                  <w:divBdr>
                                    <w:top w:val="none" w:sz="0" w:space="0" w:color="auto"/>
                                    <w:left w:val="none" w:sz="0" w:space="0" w:color="auto"/>
                                    <w:bottom w:val="none" w:sz="0" w:space="0" w:color="auto"/>
                                    <w:right w:val="none" w:sz="0" w:space="0" w:color="auto"/>
                                  </w:divBdr>
                                </w:div>
                                <w:div w:id="656541880">
                                  <w:marLeft w:val="0"/>
                                  <w:marRight w:val="0"/>
                                  <w:marTop w:val="0"/>
                                  <w:marBottom w:val="0"/>
                                  <w:divBdr>
                                    <w:top w:val="none" w:sz="0" w:space="0" w:color="auto"/>
                                    <w:left w:val="none" w:sz="0" w:space="0" w:color="auto"/>
                                    <w:bottom w:val="none" w:sz="0" w:space="0" w:color="auto"/>
                                    <w:right w:val="none" w:sz="0" w:space="0" w:color="auto"/>
                                  </w:divBdr>
                                </w:div>
                                <w:div w:id="106237641">
                                  <w:marLeft w:val="0"/>
                                  <w:marRight w:val="0"/>
                                  <w:marTop w:val="0"/>
                                  <w:marBottom w:val="0"/>
                                  <w:divBdr>
                                    <w:top w:val="none" w:sz="0" w:space="0" w:color="auto"/>
                                    <w:left w:val="none" w:sz="0" w:space="0" w:color="auto"/>
                                    <w:bottom w:val="none" w:sz="0" w:space="0" w:color="auto"/>
                                    <w:right w:val="none" w:sz="0" w:space="0" w:color="auto"/>
                                  </w:divBdr>
                                </w:div>
                                <w:div w:id="912012504">
                                  <w:marLeft w:val="0"/>
                                  <w:marRight w:val="0"/>
                                  <w:marTop w:val="0"/>
                                  <w:marBottom w:val="0"/>
                                  <w:divBdr>
                                    <w:top w:val="none" w:sz="0" w:space="0" w:color="auto"/>
                                    <w:left w:val="none" w:sz="0" w:space="0" w:color="auto"/>
                                    <w:bottom w:val="none" w:sz="0" w:space="0" w:color="auto"/>
                                    <w:right w:val="none" w:sz="0" w:space="0" w:color="auto"/>
                                  </w:divBdr>
                                </w:div>
                                <w:div w:id="1792746853">
                                  <w:marLeft w:val="0"/>
                                  <w:marRight w:val="0"/>
                                  <w:marTop w:val="0"/>
                                  <w:marBottom w:val="0"/>
                                  <w:divBdr>
                                    <w:top w:val="none" w:sz="0" w:space="0" w:color="auto"/>
                                    <w:left w:val="none" w:sz="0" w:space="0" w:color="auto"/>
                                    <w:bottom w:val="none" w:sz="0" w:space="0" w:color="auto"/>
                                    <w:right w:val="none" w:sz="0" w:space="0" w:color="auto"/>
                                  </w:divBdr>
                                </w:div>
                                <w:div w:id="687679071">
                                  <w:marLeft w:val="0"/>
                                  <w:marRight w:val="0"/>
                                  <w:marTop w:val="0"/>
                                  <w:marBottom w:val="0"/>
                                  <w:divBdr>
                                    <w:top w:val="none" w:sz="0" w:space="0" w:color="auto"/>
                                    <w:left w:val="none" w:sz="0" w:space="0" w:color="auto"/>
                                    <w:bottom w:val="none" w:sz="0" w:space="0" w:color="auto"/>
                                    <w:right w:val="none" w:sz="0" w:space="0" w:color="auto"/>
                                  </w:divBdr>
                                </w:div>
                                <w:div w:id="540557594">
                                  <w:marLeft w:val="0"/>
                                  <w:marRight w:val="0"/>
                                  <w:marTop w:val="0"/>
                                  <w:marBottom w:val="0"/>
                                  <w:divBdr>
                                    <w:top w:val="none" w:sz="0" w:space="0" w:color="auto"/>
                                    <w:left w:val="none" w:sz="0" w:space="0" w:color="auto"/>
                                    <w:bottom w:val="none" w:sz="0" w:space="0" w:color="auto"/>
                                    <w:right w:val="none" w:sz="0" w:space="0" w:color="auto"/>
                                  </w:divBdr>
                                </w:div>
                                <w:div w:id="500001371">
                                  <w:marLeft w:val="0"/>
                                  <w:marRight w:val="0"/>
                                  <w:marTop w:val="0"/>
                                  <w:marBottom w:val="0"/>
                                  <w:divBdr>
                                    <w:top w:val="none" w:sz="0" w:space="0" w:color="auto"/>
                                    <w:left w:val="none" w:sz="0" w:space="0" w:color="auto"/>
                                    <w:bottom w:val="none" w:sz="0" w:space="0" w:color="auto"/>
                                    <w:right w:val="none" w:sz="0" w:space="0" w:color="auto"/>
                                  </w:divBdr>
                                </w:div>
                                <w:div w:id="987324640">
                                  <w:marLeft w:val="0"/>
                                  <w:marRight w:val="0"/>
                                  <w:marTop w:val="0"/>
                                  <w:marBottom w:val="0"/>
                                  <w:divBdr>
                                    <w:top w:val="none" w:sz="0" w:space="0" w:color="auto"/>
                                    <w:left w:val="none" w:sz="0" w:space="0" w:color="auto"/>
                                    <w:bottom w:val="none" w:sz="0" w:space="0" w:color="auto"/>
                                    <w:right w:val="none" w:sz="0" w:space="0" w:color="auto"/>
                                  </w:divBdr>
                                </w:div>
                                <w:div w:id="635987976">
                                  <w:marLeft w:val="0"/>
                                  <w:marRight w:val="0"/>
                                  <w:marTop w:val="0"/>
                                  <w:marBottom w:val="0"/>
                                  <w:divBdr>
                                    <w:top w:val="none" w:sz="0" w:space="0" w:color="auto"/>
                                    <w:left w:val="none" w:sz="0" w:space="0" w:color="auto"/>
                                    <w:bottom w:val="none" w:sz="0" w:space="0" w:color="auto"/>
                                    <w:right w:val="none" w:sz="0" w:space="0" w:color="auto"/>
                                  </w:divBdr>
                                </w:div>
                                <w:div w:id="290599370">
                                  <w:marLeft w:val="0"/>
                                  <w:marRight w:val="0"/>
                                  <w:marTop w:val="0"/>
                                  <w:marBottom w:val="0"/>
                                  <w:divBdr>
                                    <w:top w:val="none" w:sz="0" w:space="0" w:color="auto"/>
                                    <w:left w:val="none" w:sz="0" w:space="0" w:color="auto"/>
                                    <w:bottom w:val="none" w:sz="0" w:space="0" w:color="auto"/>
                                    <w:right w:val="none" w:sz="0" w:space="0" w:color="auto"/>
                                  </w:divBdr>
                                </w:div>
                                <w:div w:id="557516624">
                                  <w:marLeft w:val="0"/>
                                  <w:marRight w:val="0"/>
                                  <w:marTop w:val="0"/>
                                  <w:marBottom w:val="0"/>
                                  <w:divBdr>
                                    <w:top w:val="none" w:sz="0" w:space="0" w:color="auto"/>
                                    <w:left w:val="none" w:sz="0" w:space="0" w:color="auto"/>
                                    <w:bottom w:val="none" w:sz="0" w:space="0" w:color="auto"/>
                                    <w:right w:val="none" w:sz="0" w:space="0" w:color="auto"/>
                                  </w:divBdr>
                                </w:div>
                                <w:div w:id="621350591">
                                  <w:marLeft w:val="0"/>
                                  <w:marRight w:val="0"/>
                                  <w:marTop w:val="0"/>
                                  <w:marBottom w:val="0"/>
                                  <w:divBdr>
                                    <w:top w:val="none" w:sz="0" w:space="0" w:color="auto"/>
                                    <w:left w:val="none" w:sz="0" w:space="0" w:color="auto"/>
                                    <w:bottom w:val="none" w:sz="0" w:space="0" w:color="auto"/>
                                    <w:right w:val="none" w:sz="0" w:space="0" w:color="auto"/>
                                  </w:divBdr>
                                </w:div>
                                <w:div w:id="1226834968">
                                  <w:marLeft w:val="0"/>
                                  <w:marRight w:val="0"/>
                                  <w:marTop w:val="0"/>
                                  <w:marBottom w:val="0"/>
                                  <w:divBdr>
                                    <w:top w:val="none" w:sz="0" w:space="0" w:color="auto"/>
                                    <w:left w:val="none" w:sz="0" w:space="0" w:color="auto"/>
                                    <w:bottom w:val="none" w:sz="0" w:space="0" w:color="auto"/>
                                    <w:right w:val="none" w:sz="0" w:space="0" w:color="auto"/>
                                  </w:divBdr>
                                </w:div>
                                <w:div w:id="39532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cairn-info.acces-distant.sciencespo.fr/ruptures-postcoloniales--9782707156891-page-119.htm" TargetMode="External"/><Relationship Id="rId21" Type="http://schemas.openxmlformats.org/officeDocument/2006/relationships/hyperlink" Target="https://www-cairn-info.acces-distant.sciencespo.fr/ruptures-postcoloniales--9782707156891-page-119.htm" TargetMode="External"/><Relationship Id="rId42" Type="http://schemas.openxmlformats.org/officeDocument/2006/relationships/hyperlink" Target="https://www-cairn-info.acces-distant.sciencespo.fr/ruptures-postcoloniales--9782707156891-page-119.htm" TargetMode="External"/><Relationship Id="rId63" Type="http://schemas.openxmlformats.org/officeDocument/2006/relationships/hyperlink" Target="https://www-cairn-info.acces-distant.sciencespo.fr/ruptures-postcoloniales--9782707156891-page-119.htm" TargetMode="External"/><Relationship Id="rId84" Type="http://schemas.openxmlformats.org/officeDocument/2006/relationships/hyperlink" Target="https://www-cairn-info.acces-distant.sciencespo.fr/ruptures-postcoloniales--9782707156891-page-119.htm" TargetMode="External"/><Relationship Id="rId138" Type="http://schemas.openxmlformats.org/officeDocument/2006/relationships/hyperlink" Target="https://www-cairn-info.acces-distant.sciencespo.fr/ruptures-postcoloniales--9782707156891-page-119.htm" TargetMode="External"/><Relationship Id="rId107" Type="http://schemas.openxmlformats.org/officeDocument/2006/relationships/hyperlink" Target="https://www-cairn-info.acces-distant.sciencespo.fr/ruptures-postcoloniales--9782707156891-page-119.htm" TargetMode="External"/><Relationship Id="rId11" Type="http://schemas.openxmlformats.org/officeDocument/2006/relationships/hyperlink" Target="https://www-cairn-info.acces-distant.sciencespo.fr/ruptures-postcoloniales--9782707156891-page-119.htm" TargetMode="External"/><Relationship Id="rId32" Type="http://schemas.openxmlformats.org/officeDocument/2006/relationships/hyperlink" Target="https://www-cairn-info.acces-distant.sciencespo.fr/ruptures-postcoloniales--9782707156891-page-119.htm" TargetMode="External"/><Relationship Id="rId37" Type="http://schemas.openxmlformats.org/officeDocument/2006/relationships/hyperlink" Target="https://www-cairn-info.acces-distant.sciencespo.fr/ruptures-postcoloniales--9782707156891-page-119.htm" TargetMode="External"/><Relationship Id="rId53" Type="http://schemas.openxmlformats.org/officeDocument/2006/relationships/hyperlink" Target="https://www-cairn-info.acces-distant.sciencespo.fr/ruptures-postcoloniales--9782707156891-page-119.htm" TargetMode="External"/><Relationship Id="rId58" Type="http://schemas.openxmlformats.org/officeDocument/2006/relationships/hyperlink" Target="https://www-cairn-info.acces-distant.sciencespo.fr/ruptures-postcoloniales--9782707156891-page-119.htm" TargetMode="External"/><Relationship Id="rId74" Type="http://schemas.openxmlformats.org/officeDocument/2006/relationships/hyperlink" Target="https://www-cairn-info.acces-distant.sciencespo.fr/ruptures-postcoloniales--9782707156891-page-119.htm" TargetMode="External"/><Relationship Id="rId79" Type="http://schemas.openxmlformats.org/officeDocument/2006/relationships/hyperlink" Target="https://www-cairn-info.acces-distant.sciencespo.fr/ruptures-postcoloniales--9782707156891-page-119.htm" TargetMode="External"/><Relationship Id="rId102" Type="http://schemas.openxmlformats.org/officeDocument/2006/relationships/hyperlink" Target="https://www-cairn-info.acces-distant.sciencespo.fr/ruptures-postcoloniales--9782707156891-page-119.htm" TargetMode="External"/><Relationship Id="rId123" Type="http://schemas.openxmlformats.org/officeDocument/2006/relationships/hyperlink" Target="https://www-cairn-info.acces-distant.sciencespo.fr/ruptures-postcoloniales--9782707156891-page-119.htm" TargetMode="External"/><Relationship Id="rId128" Type="http://schemas.openxmlformats.org/officeDocument/2006/relationships/hyperlink" Target="https://www-cairn-info.acces-distant.sciencespo.fr/ruptures-postcoloniales--9782707156891-page-119.htm" TargetMode="External"/><Relationship Id="rId5" Type="http://schemas.openxmlformats.org/officeDocument/2006/relationships/hyperlink" Target="https://www-cairn-info.acces-distant.sciencespo.fr/ruptures-postcoloniales--9782707156891-page-119.htm" TargetMode="External"/><Relationship Id="rId90" Type="http://schemas.openxmlformats.org/officeDocument/2006/relationships/hyperlink" Target="https://www-cairn-info.acces-distant.sciencespo.fr/ruptures-postcoloniales--9782707156891-page-119.htm" TargetMode="External"/><Relationship Id="rId95" Type="http://schemas.openxmlformats.org/officeDocument/2006/relationships/hyperlink" Target="https://www-cairn-info.acces-distant.sciencespo.fr/ruptures-postcoloniales--9782707156891-page-119.htm" TargetMode="External"/><Relationship Id="rId22" Type="http://schemas.openxmlformats.org/officeDocument/2006/relationships/hyperlink" Target="https://www-cairn-info.acces-distant.sciencespo.fr/ruptures-postcoloniales--9782707156891-page-119.htm" TargetMode="External"/><Relationship Id="rId27" Type="http://schemas.openxmlformats.org/officeDocument/2006/relationships/hyperlink" Target="https://www-cairn-info.acces-distant.sciencespo.fr/ruptures-postcoloniales--9782707156891-page-119.htm" TargetMode="External"/><Relationship Id="rId43" Type="http://schemas.openxmlformats.org/officeDocument/2006/relationships/hyperlink" Target="https://www-cairn-info.acces-distant.sciencespo.fr/ruptures-postcoloniales--9782707156891-page-119.htm" TargetMode="External"/><Relationship Id="rId48" Type="http://schemas.openxmlformats.org/officeDocument/2006/relationships/hyperlink" Target="https://www-cairn-info.acces-distant.sciencespo.fr/ruptures-postcoloniales--9782707156891-page-119.htm" TargetMode="External"/><Relationship Id="rId64" Type="http://schemas.openxmlformats.org/officeDocument/2006/relationships/hyperlink" Target="https://www-cairn-info.acces-distant.sciencespo.fr/ruptures-postcoloniales--9782707156891-page-119.htm" TargetMode="External"/><Relationship Id="rId69" Type="http://schemas.openxmlformats.org/officeDocument/2006/relationships/hyperlink" Target="https://www-cairn-info.acces-distant.sciencespo.fr/ruptures-postcoloniales--9782707156891-page-119.htm" TargetMode="External"/><Relationship Id="rId113" Type="http://schemas.openxmlformats.org/officeDocument/2006/relationships/hyperlink" Target="https://www-cairn-info.acces-distant.sciencespo.fr/ruptures-postcoloniales--9782707156891-page-119.htm" TargetMode="External"/><Relationship Id="rId118" Type="http://schemas.openxmlformats.org/officeDocument/2006/relationships/hyperlink" Target="https://www-cairn-info.acces-distant.sciencespo.fr/ruptures-postcoloniales--9782707156891-page-119.htm" TargetMode="External"/><Relationship Id="rId134" Type="http://schemas.openxmlformats.org/officeDocument/2006/relationships/hyperlink" Target="https://www-cairn-info.acces-distant.sciencespo.fr/ruptures-postcoloniales--9782707156891-page-119.htm" TargetMode="External"/><Relationship Id="rId139" Type="http://schemas.openxmlformats.org/officeDocument/2006/relationships/hyperlink" Target="https://www-cairn-info.acces-distant.sciencespo.fr/ruptures-postcoloniales--9782707156891-page-119.htm" TargetMode="External"/><Relationship Id="rId80" Type="http://schemas.openxmlformats.org/officeDocument/2006/relationships/hyperlink" Target="https://www-cairn-info.acces-distant.sciencespo.fr/ruptures-postcoloniales--9782707156891-page-119.htm" TargetMode="External"/><Relationship Id="rId85" Type="http://schemas.openxmlformats.org/officeDocument/2006/relationships/hyperlink" Target="https://www-cairn-info.acces-distant.sciencespo.fr/ruptures-postcoloniales--9782707156891-page-119.htm" TargetMode="External"/><Relationship Id="rId12" Type="http://schemas.openxmlformats.org/officeDocument/2006/relationships/hyperlink" Target="https://www-cairn-info.acces-distant.sciencespo.fr/ruptures-postcoloniales--9782707156891-page-119.htm" TargetMode="External"/><Relationship Id="rId17" Type="http://schemas.openxmlformats.org/officeDocument/2006/relationships/hyperlink" Target="https://www-cairn-info.acces-distant.sciencespo.fr/ruptures-postcoloniales--9782707156891-page-119.htm" TargetMode="External"/><Relationship Id="rId33" Type="http://schemas.openxmlformats.org/officeDocument/2006/relationships/hyperlink" Target="https://www-cairn-info.acces-distant.sciencespo.fr/ruptures-postcoloniales--9782707156891-page-119.htm" TargetMode="External"/><Relationship Id="rId38" Type="http://schemas.openxmlformats.org/officeDocument/2006/relationships/hyperlink" Target="https://www-cairn-info.acces-distant.sciencespo.fr/ruptures-postcoloniales--9782707156891-page-119.htm" TargetMode="External"/><Relationship Id="rId59" Type="http://schemas.openxmlformats.org/officeDocument/2006/relationships/hyperlink" Target="https://www-cairn-info.acces-distant.sciencespo.fr/ruptures-postcoloniales--9782707156891-page-119.htm" TargetMode="External"/><Relationship Id="rId103" Type="http://schemas.openxmlformats.org/officeDocument/2006/relationships/hyperlink" Target="https://www-cairn-info.acces-distant.sciencespo.fr/ruptures-postcoloniales--9782707156891-page-119.htm" TargetMode="External"/><Relationship Id="rId108" Type="http://schemas.openxmlformats.org/officeDocument/2006/relationships/hyperlink" Target="https://www-cairn-info.acces-distant.sciencespo.fr/ruptures-postcoloniales--9782707156891-page-119.htm" TargetMode="External"/><Relationship Id="rId124" Type="http://schemas.openxmlformats.org/officeDocument/2006/relationships/hyperlink" Target="https://www-cairn-info.acces-distant.sciencespo.fr/ruptures-postcoloniales--9782707156891-page-119.htm" TargetMode="External"/><Relationship Id="rId129" Type="http://schemas.openxmlformats.org/officeDocument/2006/relationships/hyperlink" Target="https://www-cairn-info.acces-distant.sciencespo.fr/ruptures-postcoloniales--9782707156891-page-119.htm" TargetMode="External"/><Relationship Id="rId54" Type="http://schemas.openxmlformats.org/officeDocument/2006/relationships/hyperlink" Target="https://www-cairn-info.acces-distant.sciencespo.fr/ruptures-postcoloniales--9782707156891-page-119.htm" TargetMode="External"/><Relationship Id="rId70" Type="http://schemas.openxmlformats.org/officeDocument/2006/relationships/hyperlink" Target="https://www-cairn-info.acces-distant.sciencespo.fr/ruptures-postcoloniales--9782707156891-page-119.htm" TargetMode="External"/><Relationship Id="rId75" Type="http://schemas.openxmlformats.org/officeDocument/2006/relationships/hyperlink" Target="https://www-cairn-info.acces-distant.sciencespo.fr/ruptures-postcoloniales--9782707156891-page-119.htm" TargetMode="External"/><Relationship Id="rId91" Type="http://schemas.openxmlformats.org/officeDocument/2006/relationships/hyperlink" Target="https://www-cairn-info.acces-distant.sciencespo.fr/ruptures-postcoloniales--9782707156891-page-119.htm" TargetMode="External"/><Relationship Id="rId96" Type="http://schemas.openxmlformats.org/officeDocument/2006/relationships/hyperlink" Target="https://www-cairn-info.acces-distant.sciencespo.fr/ruptures-postcoloniales--9782707156891-page-119.htm" TargetMode="External"/><Relationship Id="rId14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cairn-info.acces-distant.sciencespo.fr/publications-de-Ram&#243;n-Grosfoguel--9006.htm" TargetMode="External"/><Relationship Id="rId23" Type="http://schemas.openxmlformats.org/officeDocument/2006/relationships/hyperlink" Target="https://www-cairn-info.acces-distant.sciencespo.fr/ruptures-postcoloniales--9782707156891-page-119.htm" TargetMode="External"/><Relationship Id="rId28" Type="http://schemas.openxmlformats.org/officeDocument/2006/relationships/hyperlink" Target="https://www-cairn-info.acces-distant.sciencespo.fr/ruptures-postcoloniales--9782707156891-page-119.htm" TargetMode="External"/><Relationship Id="rId49" Type="http://schemas.openxmlformats.org/officeDocument/2006/relationships/hyperlink" Target="https://www-cairn-info.acces-distant.sciencespo.fr/ruptures-postcoloniales--9782707156891-page-119.htm" TargetMode="External"/><Relationship Id="rId114" Type="http://schemas.openxmlformats.org/officeDocument/2006/relationships/hyperlink" Target="https://www-cairn-info.acces-distant.sciencespo.fr/ruptures-postcoloniales--9782707156891-page-119.htm" TargetMode="External"/><Relationship Id="rId119" Type="http://schemas.openxmlformats.org/officeDocument/2006/relationships/hyperlink" Target="https://www-cairn-info.acces-distant.sciencespo.fr/ruptures-postcoloniales--9782707156891-page-119.htm" TargetMode="External"/><Relationship Id="rId44" Type="http://schemas.openxmlformats.org/officeDocument/2006/relationships/hyperlink" Target="https://www-cairn-info.acces-distant.sciencespo.fr/ruptures-postcoloniales--9782707156891-page-119.htm" TargetMode="External"/><Relationship Id="rId60" Type="http://schemas.openxmlformats.org/officeDocument/2006/relationships/hyperlink" Target="https://www-cairn-info.acces-distant.sciencespo.fr/ruptures-postcoloniales--9782707156891-page-119.htm" TargetMode="External"/><Relationship Id="rId65" Type="http://schemas.openxmlformats.org/officeDocument/2006/relationships/hyperlink" Target="https://www-cairn-info.acces-distant.sciencespo.fr/ruptures-postcoloniales--9782707156891-page-119.htm" TargetMode="External"/><Relationship Id="rId81" Type="http://schemas.openxmlformats.org/officeDocument/2006/relationships/hyperlink" Target="https://www-cairn-info.acces-distant.sciencespo.fr/ruptures-postcoloniales--9782707156891-page-119.htm" TargetMode="External"/><Relationship Id="rId86" Type="http://schemas.openxmlformats.org/officeDocument/2006/relationships/hyperlink" Target="https://www-cairn-info.acces-distant.sciencespo.fr/ruptures-postcoloniales--9782707156891-page-119.htm" TargetMode="External"/><Relationship Id="rId130" Type="http://schemas.openxmlformats.org/officeDocument/2006/relationships/hyperlink" Target="https://www-cairn-info.acces-distant.sciencespo.fr/ruptures-postcoloniales--9782707156891-page-119.htm" TargetMode="External"/><Relationship Id="rId135" Type="http://schemas.openxmlformats.org/officeDocument/2006/relationships/hyperlink" Target="https://www-cairn-info.acces-distant.sciencespo.fr/ruptures-postcoloniales--9782707156891-page-119.htm" TargetMode="External"/><Relationship Id="rId13" Type="http://schemas.openxmlformats.org/officeDocument/2006/relationships/hyperlink" Target="https://www-cairn-info.acces-distant.sciencespo.fr/ruptures-postcoloniales--9782707156891-page-119.htm" TargetMode="External"/><Relationship Id="rId18" Type="http://schemas.openxmlformats.org/officeDocument/2006/relationships/hyperlink" Target="https://www-cairn-info.acces-distant.sciencespo.fr/ruptures-postcoloniales--9782707156891-page-119.htm" TargetMode="External"/><Relationship Id="rId39" Type="http://schemas.openxmlformats.org/officeDocument/2006/relationships/hyperlink" Target="https://www-cairn-info.acces-distant.sciencespo.fr/ruptures-postcoloniales--9782707156891-page-119.htm" TargetMode="External"/><Relationship Id="rId109" Type="http://schemas.openxmlformats.org/officeDocument/2006/relationships/hyperlink" Target="https://www-cairn-info.acces-distant.sciencespo.fr/ruptures-postcoloniales--9782707156891-page-119.htm" TargetMode="External"/><Relationship Id="rId34" Type="http://schemas.openxmlformats.org/officeDocument/2006/relationships/hyperlink" Target="https://www-cairn-info.acces-distant.sciencespo.fr/ruptures-postcoloniales--9782707156891-page-119.htm" TargetMode="External"/><Relationship Id="rId50" Type="http://schemas.openxmlformats.org/officeDocument/2006/relationships/hyperlink" Target="https://www-cairn-info.acces-distant.sciencespo.fr/ruptures-postcoloniales--9782707156891-page-119.htm" TargetMode="External"/><Relationship Id="rId55" Type="http://schemas.openxmlformats.org/officeDocument/2006/relationships/hyperlink" Target="https://www-cairn-info.acces-distant.sciencespo.fr/ruptures-postcoloniales--9782707156891-page-119.htm" TargetMode="External"/><Relationship Id="rId76" Type="http://schemas.openxmlformats.org/officeDocument/2006/relationships/hyperlink" Target="https://www-cairn-info.acces-distant.sciencespo.fr/ruptures-postcoloniales--9782707156891-page-119.htm" TargetMode="External"/><Relationship Id="rId97" Type="http://schemas.openxmlformats.org/officeDocument/2006/relationships/hyperlink" Target="https://www-cairn-info.acces-distant.sciencespo.fr/ruptures-postcoloniales--9782707156891-page-119.htm" TargetMode="External"/><Relationship Id="rId104" Type="http://schemas.openxmlformats.org/officeDocument/2006/relationships/hyperlink" Target="https://www-cairn-info.acces-distant.sciencespo.fr/ruptures-postcoloniales--9782707156891-page-119.htm" TargetMode="External"/><Relationship Id="rId120" Type="http://schemas.openxmlformats.org/officeDocument/2006/relationships/hyperlink" Target="https://www-cairn-info.acces-distant.sciencespo.fr/ruptures-postcoloniales--9782707156891-page-119.htm" TargetMode="External"/><Relationship Id="rId125" Type="http://schemas.openxmlformats.org/officeDocument/2006/relationships/hyperlink" Target="https://www-cairn-info.acces-distant.sciencespo.fr/ruptures-postcoloniales--9782707156891-page-119.htm" TargetMode="External"/><Relationship Id="rId141" Type="http://schemas.openxmlformats.org/officeDocument/2006/relationships/theme" Target="theme/theme1.xml"/><Relationship Id="rId7" Type="http://schemas.openxmlformats.org/officeDocument/2006/relationships/hyperlink" Target="https://www-cairn-info.acces-distant.sciencespo.fr/ruptures-postcoloniales--9782707156891.htm" TargetMode="External"/><Relationship Id="rId71" Type="http://schemas.openxmlformats.org/officeDocument/2006/relationships/hyperlink" Target="https://www-cairn-info.acces-distant.sciencespo.fr/ruptures-postcoloniales--9782707156891-page-119.htm" TargetMode="External"/><Relationship Id="rId92" Type="http://schemas.openxmlformats.org/officeDocument/2006/relationships/hyperlink" Target="https://www-cairn-info.acces-distant.sciencespo.fr/ruptures-postcoloniales--9782707156891-page-119.htm" TargetMode="External"/><Relationship Id="rId2" Type="http://schemas.openxmlformats.org/officeDocument/2006/relationships/styles" Target="styles.xml"/><Relationship Id="rId29" Type="http://schemas.openxmlformats.org/officeDocument/2006/relationships/hyperlink" Target="https://www-cairn-info.acces-distant.sciencespo.fr/ruptures-postcoloniales--9782707156891-page-119.htm" TargetMode="External"/><Relationship Id="rId24" Type="http://schemas.openxmlformats.org/officeDocument/2006/relationships/hyperlink" Target="https://www-cairn-info.acces-distant.sciencespo.fr/ruptures-postcoloniales--9782707156891-page-119.htm" TargetMode="External"/><Relationship Id="rId40" Type="http://schemas.openxmlformats.org/officeDocument/2006/relationships/hyperlink" Target="https://www-cairn-info.acces-distant.sciencespo.fr/ruptures-postcoloniales--9782707156891-page-119.htm" TargetMode="External"/><Relationship Id="rId45" Type="http://schemas.openxmlformats.org/officeDocument/2006/relationships/hyperlink" Target="https://www-cairn-info.acces-distant.sciencespo.fr/ruptures-postcoloniales--9782707156891-page-119.htm" TargetMode="External"/><Relationship Id="rId66" Type="http://schemas.openxmlformats.org/officeDocument/2006/relationships/hyperlink" Target="https://www-cairn-info.acces-distant.sciencespo.fr/ruptures-postcoloniales--9782707156891-page-119.htm" TargetMode="External"/><Relationship Id="rId87" Type="http://schemas.openxmlformats.org/officeDocument/2006/relationships/hyperlink" Target="https://www-cairn-info.acces-distant.sciencespo.fr/ruptures-postcoloniales--9782707156891-page-119.htm" TargetMode="External"/><Relationship Id="rId110" Type="http://schemas.openxmlformats.org/officeDocument/2006/relationships/hyperlink" Target="https://www-cairn-info.acces-distant.sciencespo.fr/ruptures-postcoloniales--9782707156891-page-119.htm" TargetMode="External"/><Relationship Id="rId115" Type="http://schemas.openxmlformats.org/officeDocument/2006/relationships/hyperlink" Target="https://www-cairn-info.acces-distant.sciencespo.fr/ruptures-postcoloniales--9782707156891-page-119.htm" TargetMode="External"/><Relationship Id="rId131" Type="http://schemas.openxmlformats.org/officeDocument/2006/relationships/hyperlink" Target="https://www-cairn-info.acces-distant.sciencespo.fr/ruptures-postcoloniales--9782707156891-page-119.htm" TargetMode="External"/><Relationship Id="rId136" Type="http://schemas.openxmlformats.org/officeDocument/2006/relationships/hyperlink" Target="https://www-cairn-info.acces-distant.sciencespo.fr/ruptures-postcoloniales--9782707156891-page-119.htm" TargetMode="External"/><Relationship Id="rId61" Type="http://schemas.openxmlformats.org/officeDocument/2006/relationships/hyperlink" Target="https://www-cairn-info.acces-distant.sciencespo.fr/ruptures-postcoloniales--9782707156891-page-119.htm" TargetMode="External"/><Relationship Id="rId82" Type="http://schemas.openxmlformats.org/officeDocument/2006/relationships/hyperlink" Target="https://www-cairn-info.acces-distant.sciencespo.fr/ruptures-postcoloniales--9782707156891-page-119.htm" TargetMode="External"/><Relationship Id="rId19" Type="http://schemas.openxmlformats.org/officeDocument/2006/relationships/hyperlink" Target="https://www-cairn-info.acces-distant.sciencespo.fr/ruptures-postcoloniales--9782707156891-page-119.htm" TargetMode="External"/><Relationship Id="rId14" Type="http://schemas.openxmlformats.org/officeDocument/2006/relationships/hyperlink" Target="https://www-cairn-info.acces-distant.sciencespo.fr/ruptures-postcoloniales--9782707156891-page-119.htm" TargetMode="External"/><Relationship Id="rId30" Type="http://schemas.openxmlformats.org/officeDocument/2006/relationships/hyperlink" Target="https://www-cairn-info.acces-distant.sciencespo.fr/ruptures-postcoloniales--9782707156891-page-119.htm" TargetMode="External"/><Relationship Id="rId35" Type="http://schemas.openxmlformats.org/officeDocument/2006/relationships/hyperlink" Target="https://www-cairn-info.acces-distant.sciencespo.fr/ruptures-postcoloniales--9782707156891-page-119.htm" TargetMode="External"/><Relationship Id="rId56" Type="http://schemas.openxmlformats.org/officeDocument/2006/relationships/hyperlink" Target="https://www-cairn-info.acces-distant.sciencespo.fr/ruptures-postcoloniales--9782707156891-page-119.htm" TargetMode="External"/><Relationship Id="rId77" Type="http://schemas.openxmlformats.org/officeDocument/2006/relationships/hyperlink" Target="https://www-cairn-info.acces-distant.sciencespo.fr/ruptures-postcoloniales--9782707156891-page-119.htm" TargetMode="External"/><Relationship Id="rId100" Type="http://schemas.openxmlformats.org/officeDocument/2006/relationships/hyperlink" Target="https://www-cairn-info.acces-distant.sciencespo.fr/ruptures-postcoloniales--9782707156891-page-119.htm" TargetMode="External"/><Relationship Id="rId105" Type="http://schemas.openxmlformats.org/officeDocument/2006/relationships/hyperlink" Target="https://www-cairn-info.acces-distant.sciencespo.fr/ruptures-postcoloniales--9782707156891-page-119.htm" TargetMode="External"/><Relationship Id="rId126" Type="http://schemas.openxmlformats.org/officeDocument/2006/relationships/hyperlink" Target="https://www-cairn-info.acces-distant.sciencespo.fr/ruptures-postcoloniales--9782707156891-page-119.htm" TargetMode="External"/><Relationship Id="rId8" Type="http://schemas.openxmlformats.org/officeDocument/2006/relationships/hyperlink" Target="https://www-cairn-info.acces-distant.sciencespo.fr/ruptures-postcoloniales--9782707156891.htm" TargetMode="External"/><Relationship Id="rId51" Type="http://schemas.openxmlformats.org/officeDocument/2006/relationships/hyperlink" Target="https://www-cairn-info.acces-distant.sciencespo.fr/ruptures-postcoloniales--9782707156891-page-119.htm" TargetMode="External"/><Relationship Id="rId72" Type="http://schemas.openxmlformats.org/officeDocument/2006/relationships/hyperlink" Target="https://www-cairn-info.acces-distant.sciencespo.fr/ruptures-postcoloniales--9782707156891-page-119.htm" TargetMode="External"/><Relationship Id="rId93" Type="http://schemas.openxmlformats.org/officeDocument/2006/relationships/hyperlink" Target="https://www-cairn-info.acces-distant.sciencespo.fr/ruptures-postcoloniales--9782707156891-page-119.htm" TargetMode="External"/><Relationship Id="rId98" Type="http://schemas.openxmlformats.org/officeDocument/2006/relationships/hyperlink" Target="https://www-cairn-info.acces-distant.sciencespo.fr/ruptures-postcoloniales--9782707156891-page-119.htm" TargetMode="External"/><Relationship Id="rId121" Type="http://schemas.openxmlformats.org/officeDocument/2006/relationships/hyperlink" Target="https://www-cairn-info.acces-distant.sciencespo.fr/ruptures-postcoloniales--9782707156891-page-119.htm" TargetMode="External"/><Relationship Id="rId3" Type="http://schemas.openxmlformats.org/officeDocument/2006/relationships/settings" Target="settings.xml"/><Relationship Id="rId25" Type="http://schemas.openxmlformats.org/officeDocument/2006/relationships/hyperlink" Target="https://www-cairn-info.acces-distant.sciencespo.fr/ruptures-postcoloniales--9782707156891-page-119.htm" TargetMode="External"/><Relationship Id="rId46" Type="http://schemas.openxmlformats.org/officeDocument/2006/relationships/hyperlink" Target="https://www-cairn-info.acces-distant.sciencespo.fr/ruptures-postcoloniales--9782707156891-page-119.htm" TargetMode="External"/><Relationship Id="rId67" Type="http://schemas.openxmlformats.org/officeDocument/2006/relationships/hyperlink" Target="https://www-cairn-info.acces-distant.sciencespo.fr/ruptures-postcoloniales--9782707156891-page-119.htm" TargetMode="External"/><Relationship Id="rId116" Type="http://schemas.openxmlformats.org/officeDocument/2006/relationships/hyperlink" Target="https://www-cairn-info.acces-distant.sciencespo.fr/ruptures-postcoloniales--9782707156891-page-119.htm" TargetMode="External"/><Relationship Id="rId137" Type="http://schemas.openxmlformats.org/officeDocument/2006/relationships/hyperlink" Target="https://www-cairn-info.acces-distant.sciencespo.fr/ruptures-postcoloniales--9782707156891-page-119.htm" TargetMode="External"/><Relationship Id="rId20" Type="http://schemas.openxmlformats.org/officeDocument/2006/relationships/hyperlink" Target="https://www-cairn-info.acces-distant.sciencespo.fr/ruptures-postcoloniales--9782707156891-page-119.htm" TargetMode="External"/><Relationship Id="rId41" Type="http://schemas.openxmlformats.org/officeDocument/2006/relationships/hyperlink" Target="https://www-cairn-info.acces-distant.sciencespo.fr/ruptures-postcoloniales--9782707156891-page-119.htm" TargetMode="External"/><Relationship Id="rId62" Type="http://schemas.openxmlformats.org/officeDocument/2006/relationships/hyperlink" Target="https://www-cairn-info.acces-distant.sciencespo.fr/ruptures-postcoloniales--9782707156891-page-119.htm" TargetMode="External"/><Relationship Id="rId83" Type="http://schemas.openxmlformats.org/officeDocument/2006/relationships/hyperlink" Target="https://www-cairn-info.acces-distant.sciencespo.fr/ruptures-postcoloniales--9782707156891-page-119.htm" TargetMode="External"/><Relationship Id="rId88" Type="http://schemas.openxmlformats.org/officeDocument/2006/relationships/hyperlink" Target="https://www-cairn-info.acces-distant.sciencespo.fr/ruptures-postcoloniales--9782707156891-page-119.htm" TargetMode="External"/><Relationship Id="rId111" Type="http://schemas.openxmlformats.org/officeDocument/2006/relationships/hyperlink" Target="https://www-cairn-info.acces-distant.sciencespo.fr/ruptures-postcoloniales--9782707156891-page-119.htm" TargetMode="External"/><Relationship Id="rId132" Type="http://schemas.openxmlformats.org/officeDocument/2006/relationships/hyperlink" Target="https://www-cairn-info.acces-distant.sciencespo.fr/ruptures-postcoloniales--9782707156891-page-119.htm" TargetMode="External"/><Relationship Id="rId15" Type="http://schemas.openxmlformats.org/officeDocument/2006/relationships/hyperlink" Target="https://www-cairn-info.acces-distant.sciencespo.fr/ruptures-postcoloniales--9782707156891-page-119.htm" TargetMode="External"/><Relationship Id="rId36" Type="http://schemas.openxmlformats.org/officeDocument/2006/relationships/hyperlink" Target="https://www-cairn-info.acces-distant.sciencespo.fr/ruptures-postcoloniales--9782707156891-page-119.htm" TargetMode="External"/><Relationship Id="rId57" Type="http://schemas.openxmlformats.org/officeDocument/2006/relationships/hyperlink" Target="https://www-cairn-info.acces-distant.sciencespo.fr/ruptures-postcoloniales--9782707156891-page-119.htm" TargetMode="External"/><Relationship Id="rId106" Type="http://schemas.openxmlformats.org/officeDocument/2006/relationships/hyperlink" Target="https://www-cairn-info.acces-distant.sciencespo.fr/ruptures-postcoloniales--9782707156891-page-119.htm" TargetMode="External"/><Relationship Id="rId127" Type="http://schemas.openxmlformats.org/officeDocument/2006/relationships/hyperlink" Target="https://www-cairn-info.acces-distant.sciencespo.fr/ruptures-postcoloniales--9782707156891-page-119.htm" TargetMode="External"/><Relationship Id="rId10" Type="http://schemas.openxmlformats.org/officeDocument/2006/relationships/hyperlink" Target="https://www-cairn-info.acces-distant.sciencespo.fr/ruptures-postcoloniales--9782707156891-page-119.htm" TargetMode="External"/><Relationship Id="rId31" Type="http://schemas.openxmlformats.org/officeDocument/2006/relationships/hyperlink" Target="https://www-cairn-info.acces-distant.sciencespo.fr/ruptures-postcoloniales--9782707156891-page-119.htm" TargetMode="External"/><Relationship Id="rId52" Type="http://schemas.openxmlformats.org/officeDocument/2006/relationships/hyperlink" Target="https://www-cairn-info.acces-distant.sciencespo.fr/ruptures-postcoloniales--9782707156891-page-119.htm" TargetMode="External"/><Relationship Id="rId73" Type="http://schemas.openxmlformats.org/officeDocument/2006/relationships/hyperlink" Target="https://www-cairn-info.acces-distant.sciencespo.fr/ruptures-postcoloniales--9782707156891-page-119.htm" TargetMode="External"/><Relationship Id="rId78" Type="http://schemas.openxmlformats.org/officeDocument/2006/relationships/hyperlink" Target="https://www-cairn-info.acces-distant.sciencespo.fr/ruptures-postcoloniales--9782707156891-page-119.htm" TargetMode="External"/><Relationship Id="rId94" Type="http://schemas.openxmlformats.org/officeDocument/2006/relationships/hyperlink" Target="https://www-cairn-info.acces-distant.sciencespo.fr/ruptures-postcoloniales--9782707156891-page-119.htm" TargetMode="External"/><Relationship Id="rId99" Type="http://schemas.openxmlformats.org/officeDocument/2006/relationships/hyperlink" Target="https://www-cairn-info.acces-distant.sciencespo.fr/ruptures-postcoloniales--9782707156891-page-119.htm" TargetMode="External"/><Relationship Id="rId101" Type="http://schemas.openxmlformats.org/officeDocument/2006/relationships/hyperlink" Target="https://www-cairn-info.acces-distant.sciencespo.fr/ruptures-postcoloniales--9782707156891-page-119.htm" TargetMode="External"/><Relationship Id="rId122" Type="http://schemas.openxmlformats.org/officeDocument/2006/relationships/hyperlink" Target="https://www-cairn-info.acces-distant.sciencespo.fr/ruptures-postcoloniales--9782707156891-page-119.htm" TargetMode="External"/><Relationship Id="rId4" Type="http://schemas.openxmlformats.org/officeDocument/2006/relationships/webSettings" Target="webSettings.xml"/><Relationship Id="rId9" Type="http://schemas.openxmlformats.org/officeDocument/2006/relationships/hyperlink" Target="https://www-cairn-info.acces-distant.sciencespo.fr/ruptures-postcoloniales--9782707156891-page-119.htm" TargetMode="External"/><Relationship Id="rId26" Type="http://schemas.openxmlformats.org/officeDocument/2006/relationships/hyperlink" Target="https://www-cairn-info.acces-distant.sciencespo.fr/ruptures-postcoloniales--9782707156891-page-119.htm" TargetMode="External"/><Relationship Id="rId47" Type="http://schemas.openxmlformats.org/officeDocument/2006/relationships/hyperlink" Target="https://www-cairn-info.acces-distant.sciencespo.fr/ruptures-postcoloniales--9782707156891-page-119.htm" TargetMode="External"/><Relationship Id="rId68" Type="http://schemas.openxmlformats.org/officeDocument/2006/relationships/hyperlink" Target="https://www-cairn-info.acces-distant.sciencespo.fr/ruptures-postcoloniales--9782707156891-page-119.htm" TargetMode="External"/><Relationship Id="rId89" Type="http://schemas.openxmlformats.org/officeDocument/2006/relationships/hyperlink" Target="https://www-cairn-info.acces-distant.sciencespo.fr/ruptures-postcoloniales--9782707156891-page-119.htm" TargetMode="External"/><Relationship Id="rId112" Type="http://schemas.openxmlformats.org/officeDocument/2006/relationships/hyperlink" Target="https://www-cairn-info.acces-distant.sciencespo.fr/ruptures-postcoloniales--9782707156891-page-119.htm" TargetMode="External"/><Relationship Id="rId133" Type="http://schemas.openxmlformats.org/officeDocument/2006/relationships/hyperlink" Target="https://www-cairn-info.acces-distant.sciencespo.fr/ruptures-postcoloniales--9782707156891-page-119.htm" TargetMode="External"/><Relationship Id="rId16" Type="http://schemas.openxmlformats.org/officeDocument/2006/relationships/hyperlink" Target="https://www-cairn-info.acces-distant.sciencespo.fr/ruptures-postcoloniales--9782707156891-page-119.ht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17</Pages>
  <Words>11822</Words>
  <Characters>65025</Characters>
  <Application>Microsoft Office Word</Application>
  <DocSecurity>0</DocSecurity>
  <Lines>541</Lines>
  <Paragraphs>153</Paragraphs>
  <ScaleCrop>false</ScaleCrop>
  <Company/>
  <LinksUpToDate>false</LinksUpToDate>
  <CharactersWithSpaces>76694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PSimon</dc:creator>
  <cp:keywords/>
  <dc:description/>
  <cp:lastModifiedBy>PSimon</cp:lastModifiedBy>
  <cp:revision>1</cp:revision>
  <dcterms:created xsi:type="dcterms:W3CDTF">2023-11-15T14:10:00Z</dcterms:created>
  <dcterms:modified xsi:type="dcterms:W3CDTF">2023-11-15T14:12:00Z</dcterms:modified>
</cp:coreProperties>
</file>