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E58E0" w:rsidRPr="000F0E63" w:rsidRDefault="004E58E0" w:rsidP="000F0E63">
      <w:pPr>
        <w:ind w:firstLine="284"/>
        <w:jc w:val="both"/>
      </w:pPr>
      <w:r w:rsidRPr="000F0E63">
        <w:t>202</w:t>
      </w:r>
      <w:r w:rsidR="001765B5">
        <w:t>4</w:t>
      </w:r>
      <w:r w:rsidRPr="000F0E63">
        <w:t>-202</w:t>
      </w:r>
      <w:r w:rsidR="001765B5">
        <w:t>5</w:t>
      </w:r>
    </w:p>
    <w:p w:rsidR="004E58E0" w:rsidRPr="000F0E63" w:rsidRDefault="004E58E0" w:rsidP="000F0E63">
      <w:pPr>
        <w:ind w:firstLine="284"/>
        <w:jc w:val="both"/>
      </w:pPr>
      <w:r w:rsidRPr="000F0E63">
        <w:t xml:space="preserve">Histoire de la philosophie </w:t>
      </w:r>
    </w:p>
    <w:p w:rsidR="004E58E0" w:rsidRPr="001765B5" w:rsidRDefault="001765B5" w:rsidP="000F0E63">
      <w:pPr>
        <w:ind w:firstLine="284"/>
        <w:jc w:val="both"/>
        <w:rPr>
          <w:lang w:val="en-US"/>
        </w:rPr>
      </w:pPr>
      <w:r w:rsidRPr="001765B5">
        <w:rPr>
          <w:lang w:val="en-US"/>
        </w:rPr>
        <w:t>jeudi</w:t>
      </w:r>
      <w:r w:rsidR="004E58E0" w:rsidRPr="001765B5">
        <w:rPr>
          <w:lang w:val="en-US"/>
        </w:rPr>
        <w:t xml:space="preserve"> </w:t>
      </w:r>
      <w:r w:rsidRPr="001765B5">
        <w:rPr>
          <w:lang w:val="en-US"/>
        </w:rPr>
        <w:t>8</w:t>
      </w:r>
      <w:r w:rsidR="004E58E0" w:rsidRPr="001765B5">
        <w:rPr>
          <w:lang w:val="en-US"/>
        </w:rPr>
        <w:t>h00-1</w:t>
      </w:r>
      <w:r w:rsidRPr="001765B5">
        <w:rPr>
          <w:lang w:val="en-US"/>
        </w:rPr>
        <w:t>1</w:t>
      </w:r>
      <w:r w:rsidR="004E58E0" w:rsidRPr="001765B5">
        <w:rPr>
          <w:lang w:val="en-US"/>
        </w:rPr>
        <w:t>h00</w:t>
      </w:r>
    </w:p>
    <w:p w:rsidR="004E58E0" w:rsidRPr="000F0E63" w:rsidRDefault="004E58E0" w:rsidP="000F0E63">
      <w:pPr>
        <w:ind w:firstLine="284"/>
        <w:jc w:val="both"/>
      </w:pPr>
      <w:r w:rsidRPr="000F0E63">
        <w:t>Bertrand Binoche</w:t>
      </w:r>
    </w:p>
    <w:p w:rsidR="004E58E0" w:rsidRPr="000F0E63" w:rsidRDefault="004E58E0" w:rsidP="000F0E63">
      <w:pPr>
        <w:ind w:firstLine="284"/>
        <w:jc w:val="both"/>
      </w:pPr>
    </w:p>
    <w:p w:rsidR="004E58E0" w:rsidRPr="000F0E63" w:rsidRDefault="004E58E0" w:rsidP="000F0E63">
      <w:pPr>
        <w:ind w:firstLine="284"/>
        <w:jc w:val="both"/>
        <w:rPr>
          <w:b/>
        </w:rPr>
      </w:pPr>
    </w:p>
    <w:p w:rsidR="004E58E0" w:rsidRPr="000F0E63" w:rsidRDefault="004E58E0" w:rsidP="001765B5">
      <w:pPr>
        <w:ind w:firstLine="284"/>
        <w:jc w:val="center"/>
        <w:rPr>
          <w:b/>
        </w:rPr>
      </w:pPr>
      <w:r w:rsidRPr="000F0E63">
        <w:rPr>
          <w:b/>
        </w:rPr>
        <w:t xml:space="preserve">NIETZSCHE, </w:t>
      </w:r>
      <w:r w:rsidRPr="000F0E63">
        <w:rPr>
          <w:b/>
          <w:i/>
        </w:rPr>
        <w:t>Le crépuscule des idole</w:t>
      </w:r>
      <w:r w:rsidR="00204EB2">
        <w:rPr>
          <w:b/>
          <w:i/>
        </w:rPr>
        <w:t>s</w:t>
      </w:r>
    </w:p>
    <w:p w:rsidR="004E58E0" w:rsidRPr="000F0E63" w:rsidRDefault="004E58E0" w:rsidP="000F0E63">
      <w:pPr>
        <w:ind w:firstLine="284"/>
        <w:jc w:val="both"/>
        <w:rPr>
          <w:b/>
        </w:rPr>
      </w:pPr>
    </w:p>
    <w:p w:rsidR="004E58E0" w:rsidRPr="000F0E63" w:rsidRDefault="004E58E0" w:rsidP="000F0E63">
      <w:pPr>
        <w:ind w:firstLine="284"/>
        <w:jc w:val="both"/>
        <w:rPr>
          <w:b/>
        </w:rPr>
      </w:pPr>
    </w:p>
    <w:p w:rsidR="004E58E0" w:rsidRPr="00204EB2" w:rsidRDefault="004E58E0" w:rsidP="000F0E63">
      <w:pPr>
        <w:ind w:firstLine="284"/>
        <w:jc w:val="both"/>
        <w:rPr>
          <w:b/>
          <w:bCs/>
        </w:rPr>
      </w:pPr>
      <w:r w:rsidRPr="00204EB2">
        <w:rPr>
          <w:b/>
          <w:bCs/>
        </w:rPr>
        <w:t xml:space="preserve">BIBLIOGRAPHIE : </w:t>
      </w:r>
    </w:p>
    <w:p w:rsidR="004E58E0" w:rsidRPr="000F0E63" w:rsidRDefault="004E58E0" w:rsidP="000F0E63">
      <w:pPr>
        <w:ind w:firstLine="284"/>
        <w:jc w:val="both"/>
      </w:pPr>
    </w:p>
    <w:p w:rsidR="004E58E0" w:rsidRPr="000F0E63" w:rsidRDefault="004E58E0" w:rsidP="000F0E63">
      <w:pPr>
        <w:ind w:firstLine="284"/>
        <w:jc w:val="both"/>
      </w:pPr>
      <w:r w:rsidRPr="000F0E63">
        <w:rPr>
          <w:u w:val="single"/>
        </w:rPr>
        <w:t>1) L’œuvre </w:t>
      </w:r>
      <w:r w:rsidRPr="000F0E63">
        <w:t xml:space="preserve">: </w:t>
      </w:r>
    </w:p>
    <w:p w:rsidR="004E58E0" w:rsidRPr="000F0E63" w:rsidRDefault="004E58E0" w:rsidP="000F0E63">
      <w:pPr>
        <w:ind w:firstLine="284"/>
        <w:jc w:val="both"/>
      </w:pPr>
    </w:p>
    <w:p w:rsidR="004E58E0" w:rsidRPr="000F0E63" w:rsidRDefault="004E58E0" w:rsidP="000F0E63">
      <w:pPr>
        <w:ind w:firstLine="284"/>
        <w:jc w:val="both"/>
      </w:pPr>
      <w:r w:rsidRPr="000F0E63">
        <w:t xml:space="preserve">+ L'édition de référence est celle des </w:t>
      </w:r>
      <w:r w:rsidRPr="000F0E63">
        <w:rPr>
          <w:i/>
        </w:rPr>
        <w:t>Œuvres philosophiques complètes</w:t>
      </w:r>
      <w:r w:rsidRPr="000F0E63">
        <w:t xml:space="preserve"> par G. Colli et M. Montinari parue chez Gallimard de 1967 à 1997 en 18 volumes (à quoi il faut ajouter les </w:t>
      </w:r>
      <w:r w:rsidR="00FB39A2" w:rsidRPr="000F0E63">
        <w:t xml:space="preserve">six </w:t>
      </w:r>
      <w:r w:rsidRPr="000F0E63">
        <w:t>volumes de la correspondance).</w:t>
      </w:r>
      <w:r w:rsidR="00CF73FE" w:rsidRPr="000F0E63">
        <w:t xml:space="preserve"> Cette édition a fait l’objet d’une nouvelle publication, revue et expurgée, dans la collection de la Pléiade (3 volumes, 2000-2023). </w:t>
      </w:r>
    </w:p>
    <w:p w:rsidR="004E58E0" w:rsidRPr="000F0E63" w:rsidRDefault="004E58E0" w:rsidP="000F0E63">
      <w:pPr>
        <w:ind w:firstLine="284"/>
        <w:jc w:val="both"/>
      </w:pPr>
      <w:r w:rsidRPr="000F0E63">
        <w:t xml:space="preserve">+ En 1993 est parue une édition des </w:t>
      </w:r>
      <w:r w:rsidRPr="000F0E63">
        <w:rPr>
          <w:i/>
        </w:rPr>
        <w:t>Œuvres</w:t>
      </w:r>
      <w:r w:rsidRPr="000F0E63">
        <w:t xml:space="preserve"> par J. Le Rider et J. Lacoste (Paris, R. Laffont, 1993).</w:t>
      </w:r>
    </w:p>
    <w:p w:rsidR="004E58E0" w:rsidRPr="000F0E63" w:rsidRDefault="004E58E0" w:rsidP="000F0E63">
      <w:pPr>
        <w:ind w:firstLine="284"/>
        <w:jc w:val="both"/>
      </w:pPr>
      <w:r w:rsidRPr="000F0E63">
        <w:t>+ Depuis une vingtaine d'années paraissent enfin d'excellentes éditions de poche annotées.</w:t>
      </w:r>
    </w:p>
    <w:p w:rsidR="004E58E0" w:rsidRPr="000F0E63" w:rsidRDefault="004E58E0" w:rsidP="000F0E63">
      <w:pPr>
        <w:ind w:firstLine="284"/>
        <w:jc w:val="both"/>
      </w:pPr>
      <w:r w:rsidRPr="000F0E63">
        <w:t>+ Pour</w:t>
      </w:r>
      <w:r w:rsidRPr="000F0E63">
        <w:rPr>
          <w:i/>
        </w:rPr>
        <w:t xml:space="preserve"> Le</w:t>
      </w:r>
      <w:r w:rsidRPr="000F0E63">
        <w:rPr>
          <w:b/>
          <w:i/>
        </w:rPr>
        <w:t xml:space="preserve"> </w:t>
      </w:r>
      <w:r w:rsidRPr="000F0E63">
        <w:rPr>
          <w:bCs/>
          <w:i/>
        </w:rPr>
        <w:t>crépuscule des idoles</w:t>
      </w:r>
      <w:r w:rsidRPr="000F0E63">
        <w:t xml:space="preserve">, on dispose des traductions de : </w:t>
      </w:r>
      <w:r w:rsidR="00CF73FE" w:rsidRPr="000F0E63">
        <w:t xml:space="preserve">Henri Albert (Mercure de France, 1899 ; réédition Garnier-Flammarion, 2017) ; </w:t>
      </w:r>
      <w:r w:rsidRPr="001765B5">
        <w:rPr>
          <w:b/>
          <w:bCs/>
        </w:rPr>
        <w:t>Jean-Claude Hémery (Gallimard, 1974, rééd. Folio, 1988)</w:t>
      </w:r>
      <w:r w:rsidR="001765B5" w:rsidRPr="001765B5">
        <w:rPr>
          <w:b/>
          <w:bCs/>
        </w:rPr>
        <w:t xml:space="preserve"> </w:t>
      </w:r>
      <w:r w:rsidR="001765B5" w:rsidRPr="001765B5">
        <w:rPr>
          <w:b/>
          <w:bCs/>
        </w:rPr>
        <w:softHyphen/>
        <w:t>— c’</w:t>
      </w:r>
      <w:r w:rsidR="001765B5">
        <w:rPr>
          <w:b/>
          <w:bCs/>
        </w:rPr>
        <w:t>est celle qui sera utilisée en cours</w:t>
      </w:r>
      <w:r w:rsidRPr="000F0E63">
        <w:t> ; P. Wotling (Garnier-Flammarion, 2005) qui comporte une abondante bibliographie et un non moins abondant appareil de notes. Une traduction expurgée d’É.</w:t>
      </w:r>
      <w:r w:rsidR="000F0E63">
        <w:t> </w:t>
      </w:r>
      <w:r w:rsidRPr="000F0E63">
        <w:t>Blondel précédée d’une longue introduction était paru</w:t>
      </w:r>
      <w:r w:rsidR="003A7233" w:rsidRPr="000F0E63">
        <w:t>e</w:t>
      </w:r>
      <w:r w:rsidR="00E7130A" w:rsidRPr="000F0E63">
        <w:t xml:space="preserve"> chez Hatier en 1983 dans la collection « Profil Philosophie ». </w:t>
      </w:r>
    </w:p>
    <w:p w:rsidR="004E58E0" w:rsidRPr="000F0E63" w:rsidRDefault="004E58E0" w:rsidP="000F0E63">
      <w:pPr>
        <w:ind w:firstLine="284"/>
        <w:jc w:val="both"/>
      </w:pPr>
    </w:p>
    <w:p w:rsidR="004E58E0" w:rsidRPr="000F0E63" w:rsidRDefault="004E58E0" w:rsidP="000F0E63">
      <w:pPr>
        <w:ind w:firstLine="284"/>
        <w:jc w:val="both"/>
      </w:pPr>
    </w:p>
    <w:p w:rsidR="004E58E0" w:rsidRPr="000F0E63" w:rsidRDefault="004E58E0" w:rsidP="000F0E63">
      <w:pPr>
        <w:ind w:firstLine="284"/>
        <w:jc w:val="both"/>
      </w:pPr>
      <w:r w:rsidRPr="000F0E63">
        <w:rPr>
          <w:u w:val="single"/>
        </w:rPr>
        <w:t xml:space="preserve">2) Quelques études </w:t>
      </w:r>
      <w:r w:rsidRPr="000F0E63">
        <w:t>:</w:t>
      </w:r>
    </w:p>
    <w:p w:rsidR="004E58E0" w:rsidRPr="000F0E63" w:rsidRDefault="004E58E0" w:rsidP="000F0E63">
      <w:pPr>
        <w:ind w:firstLine="284"/>
        <w:jc w:val="both"/>
      </w:pPr>
    </w:p>
    <w:p w:rsidR="004E58E0" w:rsidRPr="000F0E63" w:rsidRDefault="004E58E0" w:rsidP="000F0E63">
      <w:pPr>
        <w:ind w:firstLine="284"/>
        <w:jc w:val="both"/>
      </w:pPr>
      <w:r w:rsidRPr="000F0E63">
        <w:t xml:space="preserve">+ B. </w:t>
      </w:r>
      <w:r w:rsidRPr="000F0E63">
        <w:rPr>
          <w:smallCaps/>
        </w:rPr>
        <w:t>Benoit </w:t>
      </w:r>
      <w:r w:rsidRPr="000F0E63">
        <w:t xml:space="preserve">: </w:t>
      </w:r>
      <w:r w:rsidRPr="000F0E63">
        <w:rPr>
          <w:i/>
          <w:iCs/>
        </w:rPr>
        <w:t>Nietzsche</w:t>
      </w:r>
      <w:r w:rsidRPr="000F0E63">
        <w:t xml:space="preserve">, Paris, Vrin, 2019. </w:t>
      </w:r>
    </w:p>
    <w:p w:rsidR="004E58E0" w:rsidRPr="000F0E63" w:rsidRDefault="004E58E0" w:rsidP="000F0E63">
      <w:pPr>
        <w:ind w:firstLine="284"/>
        <w:jc w:val="both"/>
      </w:pPr>
      <w:r w:rsidRPr="000F0E63">
        <w:t xml:space="preserve">+ M. </w:t>
      </w:r>
      <w:r w:rsidRPr="000F0E63">
        <w:rPr>
          <w:rFonts w:cs="Times New Roman (Corps CS)"/>
          <w:smallCaps/>
        </w:rPr>
        <w:t>Cohen-Halimi</w:t>
      </w:r>
      <w:r w:rsidRPr="000F0E63">
        <w:t xml:space="preserve"> et Jean-Pierre </w:t>
      </w:r>
      <w:r w:rsidRPr="000F0E63">
        <w:rPr>
          <w:rFonts w:cs="Times New Roman (Corps CS)"/>
          <w:smallCaps/>
        </w:rPr>
        <w:t>Faye</w:t>
      </w:r>
      <w:r w:rsidRPr="000F0E63">
        <w:t xml:space="preserve"> : </w:t>
      </w:r>
      <w:r w:rsidRPr="000F0E63">
        <w:rPr>
          <w:i/>
          <w:iCs/>
        </w:rPr>
        <w:t>L’histoire cachée du nihilisme</w:t>
      </w:r>
      <w:r w:rsidRPr="000F0E63">
        <w:t xml:space="preserve">, Paris, La Fabrique, 2008. </w:t>
      </w:r>
    </w:p>
    <w:p w:rsidR="004E58E0" w:rsidRPr="000F0E63" w:rsidRDefault="004E58E0" w:rsidP="000F0E63">
      <w:pPr>
        <w:ind w:firstLine="284"/>
        <w:jc w:val="both"/>
      </w:pPr>
      <w:r w:rsidRPr="000F0E63">
        <w:t xml:space="preserve">+ M. </w:t>
      </w:r>
      <w:r w:rsidRPr="000F0E63">
        <w:rPr>
          <w:smallCaps/>
        </w:rPr>
        <w:t>Crépon </w:t>
      </w:r>
      <w:r w:rsidRPr="000F0E63">
        <w:t xml:space="preserve">: </w:t>
      </w:r>
      <w:r w:rsidRPr="000F0E63">
        <w:rPr>
          <w:i/>
        </w:rPr>
        <w:t>Nietzsche. L'art et la politique de l'avenir</w:t>
      </w:r>
      <w:r w:rsidRPr="000F0E63">
        <w:t>, Paris, PUF, 2003.</w:t>
      </w:r>
    </w:p>
    <w:p w:rsidR="004E58E0" w:rsidRPr="000F0E63" w:rsidRDefault="004E58E0" w:rsidP="000F0E63">
      <w:pPr>
        <w:ind w:firstLine="284"/>
        <w:jc w:val="both"/>
      </w:pPr>
      <w:r w:rsidRPr="000F0E63">
        <w:t xml:space="preserve">+ G. </w:t>
      </w:r>
      <w:r w:rsidRPr="000F0E63">
        <w:rPr>
          <w:smallCaps/>
        </w:rPr>
        <w:t>Deleuze </w:t>
      </w:r>
      <w:r w:rsidRPr="000F0E63">
        <w:t xml:space="preserve">: </w:t>
      </w:r>
      <w:r w:rsidRPr="000F0E63">
        <w:rPr>
          <w:i/>
        </w:rPr>
        <w:t>Nietzsche et la philosophie</w:t>
      </w:r>
      <w:r w:rsidRPr="000F0E63">
        <w:t>, Paris, PUF, 1962.</w:t>
      </w:r>
    </w:p>
    <w:p w:rsidR="004E58E0" w:rsidRPr="000F0E63" w:rsidRDefault="004E58E0" w:rsidP="000F0E63">
      <w:pPr>
        <w:ind w:firstLine="284"/>
        <w:jc w:val="both"/>
      </w:pPr>
      <w:r w:rsidRPr="000F0E63">
        <w:t xml:space="preserve">+ C.-P. </w:t>
      </w:r>
      <w:r w:rsidRPr="000F0E63">
        <w:rPr>
          <w:smallCaps/>
        </w:rPr>
        <w:t>Janz </w:t>
      </w:r>
      <w:r w:rsidRPr="000F0E63">
        <w:t xml:space="preserve">: </w:t>
      </w:r>
      <w:r w:rsidRPr="000F0E63">
        <w:rPr>
          <w:i/>
        </w:rPr>
        <w:t>Nietzsche. Biographie</w:t>
      </w:r>
      <w:r w:rsidRPr="000F0E63">
        <w:t xml:space="preserve"> (1978), 3 vols, Paris, Gallimard, 1984.</w:t>
      </w:r>
    </w:p>
    <w:p w:rsidR="004E58E0" w:rsidRPr="000F0E63" w:rsidRDefault="004E58E0" w:rsidP="000F0E63">
      <w:pPr>
        <w:ind w:firstLine="284"/>
        <w:jc w:val="both"/>
      </w:pPr>
      <w:r w:rsidRPr="000F0E63">
        <w:t xml:space="preserve">+ J. </w:t>
      </w:r>
      <w:r w:rsidRPr="000F0E63">
        <w:rPr>
          <w:smallCaps/>
        </w:rPr>
        <w:t xml:space="preserve">Le Rider </w:t>
      </w:r>
      <w:r w:rsidRPr="000F0E63">
        <w:t xml:space="preserve">: </w:t>
      </w:r>
      <w:r w:rsidRPr="000F0E63">
        <w:rPr>
          <w:i/>
        </w:rPr>
        <w:t>Nietzsche en France. De la fin du XIXe siècle au temps présent</w:t>
      </w:r>
      <w:r w:rsidRPr="000F0E63">
        <w:t>, Paris, PUF, 1999.</w:t>
      </w:r>
    </w:p>
    <w:p w:rsidR="004E58E0" w:rsidRPr="000F0E63" w:rsidRDefault="004E58E0" w:rsidP="000F0E63">
      <w:pPr>
        <w:ind w:firstLine="284"/>
        <w:jc w:val="both"/>
      </w:pPr>
      <w:r w:rsidRPr="000F0E63">
        <w:t xml:space="preserve">+ G. </w:t>
      </w:r>
      <w:r w:rsidRPr="000F0E63">
        <w:rPr>
          <w:smallCaps/>
        </w:rPr>
        <w:t>Luk</w:t>
      </w:r>
      <w:r w:rsidRPr="000F0E63">
        <w:rPr>
          <w:rFonts w:cs="Calibri"/>
          <w:smallCaps/>
        </w:rPr>
        <w:t>á</w:t>
      </w:r>
      <w:r w:rsidRPr="000F0E63">
        <w:rPr>
          <w:smallCaps/>
        </w:rPr>
        <w:t>cs</w:t>
      </w:r>
      <w:r w:rsidRPr="000F0E63">
        <w:t xml:space="preserve"> : </w:t>
      </w:r>
      <w:r w:rsidRPr="000F0E63">
        <w:rPr>
          <w:i/>
          <w:iCs/>
        </w:rPr>
        <w:t>La destruction de la raison. Nietzsche</w:t>
      </w:r>
      <w:r w:rsidR="00E7130A" w:rsidRPr="000F0E63">
        <w:rPr>
          <w:i/>
          <w:iCs/>
        </w:rPr>
        <w:t xml:space="preserve"> </w:t>
      </w:r>
      <w:r w:rsidR="00E7130A" w:rsidRPr="000F0E63">
        <w:t>(1954)</w:t>
      </w:r>
      <w:r w:rsidRPr="000F0E63">
        <w:t xml:space="preserve">, Paris, Delga, 2012. </w:t>
      </w:r>
    </w:p>
    <w:p w:rsidR="004E58E0" w:rsidRPr="000F0E63" w:rsidRDefault="004E58E0" w:rsidP="000F0E63">
      <w:pPr>
        <w:ind w:firstLine="284"/>
        <w:jc w:val="both"/>
      </w:pPr>
      <w:r w:rsidRPr="000F0E63">
        <w:t xml:space="preserve">+ D. </w:t>
      </w:r>
      <w:r w:rsidRPr="000F0E63">
        <w:rPr>
          <w:smallCaps/>
        </w:rPr>
        <w:t>Losurdo </w:t>
      </w:r>
      <w:r w:rsidRPr="000F0E63">
        <w:t xml:space="preserve">: </w:t>
      </w:r>
      <w:r w:rsidRPr="000F0E63">
        <w:rPr>
          <w:i/>
        </w:rPr>
        <w:t>Nietzsche philosophe réactionnaire</w:t>
      </w:r>
      <w:r w:rsidRPr="000F0E63">
        <w:t xml:space="preserve"> (1997), Paris, Delga, 2007.</w:t>
      </w:r>
      <w:r w:rsidR="00E7130A" w:rsidRPr="000F0E63">
        <w:t xml:space="preserve"> </w:t>
      </w:r>
      <w:r w:rsidR="00E7130A" w:rsidRPr="000F0E63">
        <w:rPr>
          <w:i/>
          <w:iCs/>
        </w:rPr>
        <w:t>Nietzsche. Le rebelle aristocratique</w:t>
      </w:r>
      <w:r w:rsidR="00E7130A" w:rsidRPr="000F0E63">
        <w:t xml:space="preserve"> (2004), Paris, Delga, 2016</w:t>
      </w:r>
      <w:r w:rsidR="005A36F4" w:rsidRPr="000F0E63">
        <w:t>.</w:t>
      </w:r>
      <w:r w:rsidR="00E7130A" w:rsidRPr="000F0E63">
        <w:t xml:space="preserve"> </w:t>
      </w:r>
    </w:p>
    <w:p w:rsidR="004E58E0" w:rsidRPr="000F0E63" w:rsidRDefault="004E58E0" w:rsidP="000F0E63">
      <w:pPr>
        <w:ind w:firstLine="284"/>
        <w:jc w:val="both"/>
      </w:pPr>
      <w:r w:rsidRPr="000F0E63">
        <w:t xml:space="preserve">+ M. </w:t>
      </w:r>
      <w:r w:rsidRPr="000F0E63">
        <w:rPr>
          <w:smallCaps/>
        </w:rPr>
        <w:t>Montinari </w:t>
      </w:r>
      <w:r w:rsidRPr="000F0E63">
        <w:t xml:space="preserve">: </w:t>
      </w:r>
      <w:r w:rsidRPr="000F0E63">
        <w:rPr>
          <w:i/>
        </w:rPr>
        <w:t>Friedrich Nietzsche</w:t>
      </w:r>
      <w:r w:rsidRPr="000F0E63">
        <w:t xml:space="preserve"> (1974), Paris, PUF</w:t>
      </w:r>
      <w:r w:rsidR="00E7130A" w:rsidRPr="000F0E63">
        <w:t>,</w:t>
      </w:r>
      <w:r w:rsidRPr="000F0E63">
        <w:t xml:space="preserve"> 2001.</w:t>
      </w:r>
    </w:p>
    <w:p w:rsidR="004E58E0" w:rsidRPr="000F0E63" w:rsidRDefault="004E58E0" w:rsidP="000F0E63">
      <w:pPr>
        <w:ind w:firstLine="284"/>
        <w:jc w:val="both"/>
      </w:pPr>
      <w:r w:rsidRPr="000F0E63">
        <w:t xml:space="preserve">+ W. </w:t>
      </w:r>
      <w:r w:rsidRPr="000F0E63">
        <w:rPr>
          <w:smallCaps/>
        </w:rPr>
        <w:t>Müller-Lauter </w:t>
      </w:r>
      <w:r w:rsidRPr="000F0E63">
        <w:t xml:space="preserve">: </w:t>
      </w:r>
      <w:r w:rsidRPr="000F0E63">
        <w:rPr>
          <w:i/>
        </w:rPr>
        <w:t>Nietzsche. Physiologie de la volonté de puissance</w:t>
      </w:r>
      <w:r w:rsidRPr="000F0E63">
        <w:t>, Paris, Allia, 1998.</w:t>
      </w:r>
    </w:p>
    <w:p w:rsidR="004E58E0" w:rsidRPr="000F0E63" w:rsidRDefault="004E58E0" w:rsidP="000F0E63">
      <w:pPr>
        <w:ind w:firstLine="284"/>
        <w:jc w:val="both"/>
      </w:pPr>
      <w:r w:rsidRPr="000F0E63">
        <w:t xml:space="preserve">+ E. </w:t>
      </w:r>
      <w:r w:rsidRPr="000F0E63">
        <w:rPr>
          <w:smallCaps/>
        </w:rPr>
        <w:t>Salanskis </w:t>
      </w:r>
      <w:r w:rsidRPr="000F0E63">
        <w:t xml:space="preserve">: </w:t>
      </w:r>
      <w:r w:rsidRPr="000F0E63">
        <w:rPr>
          <w:i/>
        </w:rPr>
        <w:t>Nietzsche</w:t>
      </w:r>
      <w:r w:rsidRPr="000F0E63">
        <w:t>, Paris, Les Belles-Lettres, 2015.</w:t>
      </w:r>
    </w:p>
    <w:p w:rsidR="004E58E0" w:rsidRPr="000F0E63" w:rsidRDefault="004E58E0" w:rsidP="000F0E63">
      <w:pPr>
        <w:ind w:firstLine="284"/>
        <w:jc w:val="both"/>
        <w:rPr>
          <w:color w:val="FF0000"/>
        </w:rPr>
      </w:pPr>
    </w:p>
    <w:p w:rsidR="004E58E0" w:rsidRPr="000F0E63" w:rsidRDefault="004E58E0" w:rsidP="000F0E63">
      <w:pPr>
        <w:ind w:firstLine="284"/>
        <w:jc w:val="both"/>
      </w:pPr>
    </w:p>
    <w:p w:rsidR="00B07078" w:rsidRPr="000F0E63" w:rsidRDefault="00B07078" w:rsidP="000F0E63">
      <w:pPr>
        <w:ind w:firstLine="284"/>
        <w:jc w:val="both"/>
      </w:pPr>
    </w:p>
    <w:sectPr w:rsidR="00B07078" w:rsidRPr="000F0E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(Corps CS)"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1404"/>
    <w:rsid w:val="000F0E63"/>
    <w:rsid w:val="001765B5"/>
    <w:rsid w:val="00204EB2"/>
    <w:rsid w:val="003428D2"/>
    <w:rsid w:val="003A7233"/>
    <w:rsid w:val="004546B0"/>
    <w:rsid w:val="004E58E0"/>
    <w:rsid w:val="005A36F4"/>
    <w:rsid w:val="00B07078"/>
    <w:rsid w:val="00B21404"/>
    <w:rsid w:val="00CF73FE"/>
    <w:rsid w:val="00E7130A"/>
    <w:rsid w:val="00FB3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728A2CF"/>
  <w15:chartTrackingRefBased/>
  <w15:docId w15:val="{3F3109CB-8922-7248-A3FE-9F7B93314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58E0"/>
    <w:rPr>
      <w:kern w:val="0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326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bertrand.binoche@outlook.fr</dc:creator>
  <cp:keywords/>
  <dc:description/>
  <cp:lastModifiedBy>bertrand.binoche@outlook.fr</cp:lastModifiedBy>
  <cp:revision>8</cp:revision>
  <dcterms:created xsi:type="dcterms:W3CDTF">2023-06-14T09:41:00Z</dcterms:created>
  <dcterms:modified xsi:type="dcterms:W3CDTF">2024-06-27T07:06:00Z</dcterms:modified>
</cp:coreProperties>
</file>