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4A4ADE" w14:textId="03802D6A" w:rsidR="00DB5338" w:rsidRPr="007D593E" w:rsidRDefault="007D593E" w:rsidP="007D593E">
      <w:pPr>
        <w:jc w:val="center"/>
        <w:rPr>
          <w:b/>
          <w:bCs/>
          <w:sz w:val="24"/>
          <w:szCs w:val="24"/>
          <w:lang w:val="fr-FR"/>
        </w:rPr>
      </w:pPr>
      <w:r w:rsidRPr="007D593E">
        <w:rPr>
          <w:b/>
          <w:bCs/>
          <w:sz w:val="24"/>
          <w:szCs w:val="24"/>
          <w:lang w:val="fr-FR"/>
        </w:rPr>
        <w:t>Deuxième Partie</w:t>
      </w:r>
    </w:p>
    <w:p w14:paraId="24E14E8E" w14:textId="4D287860" w:rsidR="007D593E" w:rsidRDefault="007D593E" w:rsidP="007D593E">
      <w:pPr>
        <w:jc w:val="center"/>
        <w:rPr>
          <w:b/>
          <w:bCs/>
          <w:sz w:val="24"/>
          <w:szCs w:val="24"/>
          <w:lang w:val="fr-FR"/>
        </w:rPr>
      </w:pPr>
      <w:r w:rsidRPr="007D593E">
        <w:rPr>
          <w:b/>
          <w:bCs/>
          <w:sz w:val="24"/>
          <w:szCs w:val="24"/>
          <w:lang w:val="fr-FR"/>
        </w:rPr>
        <w:t xml:space="preserve">Plan détaillé </w:t>
      </w:r>
    </w:p>
    <w:p w14:paraId="7C226459" w14:textId="77777777" w:rsidR="007D593E" w:rsidRDefault="007D593E" w:rsidP="007D593E">
      <w:pPr>
        <w:rPr>
          <w:b/>
          <w:bCs/>
          <w:sz w:val="24"/>
          <w:szCs w:val="24"/>
          <w:lang w:val="fr-FR"/>
        </w:rPr>
      </w:pPr>
    </w:p>
    <w:p w14:paraId="523A07BA" w14:textId="0BCCE396" w:rsidR="007D593E" w:rsidRPr="00711646" w:rsidRDefault="007F1737" w:rsidP="007F1737">
      <w:pPr>
        <w:rPr>
          <w:b/>
          <w:bCs/>
          <w:sz w:val="24"/>
          <w:szCs w:val="24"/>
          <w:lang w:val="fr-FR"/>
        </w:rPr>
      </w:pPr>
      <w:r w:rsidRPr="00711646">
        <w:rPr>
          <w:b/>
          <w:bCs/>
          <w:sz w:val="24"/>
          <w:szCs w:val="24"/>
          <w:lang w:val="fr-FR"/>
        </w:rPr>
        <w:t>Histoire de la construction européenne</w:t>
      </w:r>
    </w:p>
    <w:p w14:paraId="7891C7B3" w14:textId="77777777" w:rsidR="007D593E" w:rsidRPr="007F1737" w:rsidRDefault="007D593E" w:rsidP="007D593E">
      <w:pPr>
        <w:rPr>
          <w:sz w:val="24"/>
          <w:szCs w:val="24"/>
        </w:rPr>
      </w:pPr>
    </w:p>
    <w:p w14:paraId="34B639D9" w14:textId="77777777" w:rsidR="007F1737" w:rsidRPr="007F1737" w:rsidRDefault="007F1737" w:rsidP="007F1737">
      <w:pPr>
        <w:rPr>
          <w:sz w:val="24"/>
          <w:szCs w:val="24"/>
          <w:lang w:val="fr-FR"/>
        </w:rPr>
      </w:pPr>
      <w:r w:rsidRPr="007F1737">
        <w:rPr>
          <w:sz w:val="24"/>
          <w:szCs w:val="24"/>
          <w:lang w:val="fr-FR"/>
        </w:rPr>
        <w:t xml:space="preserve">1 – L’Europe avant l’Europe </w:t>
      </w:r>
    </w:p>
    <w:p w14:paraId="1ADC04CD" w14:textId="77777777" w:rsidR="00711646" w:rsidRDefault="007F1737" w:rsidP="00711646">
      <w:pPr>
        <w:pStyle w:val="Listenabsatz"/>
        <w:jc w:val="both"/>
        <w:rPr>
          <w:sz w:val="24"/>
          <w:szCs w:val="24"/>
          <w:lang w:val="fr-FR"/>
        </w:rPr>
      </w:pPr>
      <w:r w:rsidRPr="00711646">
        <w:rPr>
          <w:sz w:val="24"/>
          <w:szCs w:val="24"/>
          <w:lang w:val="fr-FR"/>
        </w:rPr>
        <w:t xml:space="preserve">1a – La question de la civilisation et de la culture européenne </w:t>
      </w:r>
    </w:p>
    <w:p w14:paraId="66F6140E" w14:textId="77777777" w:rsidR="00711646" w:rsidRDefault="007F1737" w:rsidP="00711646">
      <w:pPr>
        <w:pStyle w:val="Listenabsatz"/>
        <w:jc w:val="both"/>
        <w:rPr>
          <w:sz w:val="24"/>
          <w:szCs w:val="24"/>
          <w:lang w:val="fr-FR"/>
        </w:rPr>
      </w:pPr>
      <w:r w:rsidRPr="007F1737">
        <w:rPr>
          <w:sz w:val="24"/>
          <w:szCs w:val="24"/>
          <w:lang w:val="fr-FR"/>
        </w:rPr>
        <w:t xml:space="preserve">1b – Tensions autour de la construction des États entre segmentations internes et extensions territoriales  </w:t>
      </w:r>
    </w:p>
    <w:p w14:paraId="7C4E4A46" w14:textId="71691275" w:rsidR="007F1737" w:rsidRPr="007F1737" w:rsidRDefault="007F1737" w:rsidP="00711646">
      <w:pPr>
        <w:pStyle w:val="Listenabsatz"/>
        <w:jc w:val="both"/>
        <w:rPr>
          <w:sz w:val="24"/>
          <w:szCs w:val="24"/>
          <w:lang w:val="fr-FR"/>
        </w:rPr>
      </w:pPr>
      <w:r w:rsidRPr="007F1737">
        <w:rPr>
          <w:sz w:val="24"/>
          <w:szCs w:val="24"/>
          <w:lang w:val="fr-FR"/>
        </w:rPr>
        <w:t xml:space="preserve">1c – Tensions entre nationalismes et mouvements économiques et sociaux transnationaux </w:t>
      </w:r>
    </w:p>
    <w:p w14:paraId="1223A3C4" w14:textId="77777777" w:rsidR="007F1737" w:rsidRPr="007F1737" w:rsidRDefault="007F1737" w:rsidP="00711646">
      <w:pPr>
        <w:jc w:val="both"/>
        <w:rPr>
          <w:sz w:val="24"/>
          <w:szCs w:val="24"/>
          <w:lang w:val="fr-FR"/>
        </w:rPr>
      </w:pPr>
    </w:p>
    <w:p w14:paraId="68B1E45C" w14:textId="4E7B4588" w:rsidR="007F1737" w:rsidRPr="007F1737" w:rsidRDefault="007F1737" w:rsidP="00711646">
      <w:pPr>
        <w:jc w:val="both"/>
        <w:rPr>
          <w:sz w:val="24"/>
          <w:szCs w:val="24"/>
        </w:rPr>
      </w:pPr>
      <w:r w:rsidRPr="007F1737">
        <w:rPr>
          <w:sz w:val="24"/>
          <w:szCs w:val="24"/>
          <w:lang w:val="fr-FR"/>
        </w:rPr>
        <w:t xml:space="preserve">2 </w:t>
      </w:r>
      <w:r w:rsidR="00711646" w:rsidRPr="007F1737">
        <w:rPr>
          <w:sz w:val="24"/>
          <w:szCs w:val="24"/>
          <w:lang w:val="fr-FR"/>
        </w:rPr>
        <w:t xml:space="preserve">– </w:t>
      </w:r>
      <w:r w:rsidRPr="007F1737">
        <w:rPr>
          <w:sz w:val="24"/>
          <w:szCs w:val="24"/>
        </w:rPr>
        <w:t xml:space="preserve">Genèses et structure des projets d’intégration européenne (1930-67) </w:t>
      </w:r>
    </w:p>
    <w:p w14:paraId="0B929A55" w14:textId="77777777" w:rsidR="007F1737" w:rsidRPr="007F1737" w:rsidRDefault="007F1737" w:rsidP="00711646">
      <w:pPr>
        <w:jc w:val="both"/>
        <w:rPr>
          <w:sz w:val="24"/>
          <w:szCs w:val="24"/>
        </w:rPr>
      </w:pPr>
    </w:p>
    <w:p w14:paraId="33C926C8" w14:textId="328931F3" w:rsidR="007F1737" w:rsidRPr="007F1737" w:rsidRDefault="007F1737" w:rsidP="00711646">
      <w:pPr>
        <w:ind w:firstLine="708"/>
        <w:jc w:val="both"/>
        <w:rPr>
          <w:sz w:val="24"/>
          <w:szCs w:val="24"/>
          <w:lang w:val="fr-FR"/>
        </w:rPr>
      </w:pPr>
      <w:r w:rsidRPr="007F1737">
        <w:rPr>
          <w:sz w:val="24"/>
          <w:szCs w:val="24"/>
          <w:lang w:val="fr-FR"/>
        </w:rPr>
        <w:t xml:space="preserve">2a </w:t>
      </w:r>
      <w:r w:rsidR="00711646" w:rsidRPr="007F1737">
        <w:rPr>
          <w:sz w:val="24"/>
          <w:szCs w:val="24"/>
          <w:lang w:val="fr-FR"/>
        </w:rPr>
        <w:t xml:space="preserve">– </w:t>
      </w:r>
      <w:r w:rsidRPr="007F1737">
        <w:rPr>
          <w:sz w:val="24"/>
          <w:szCs w:val="24"/>
          <w:lang w:val="fr-FR"/>
        </w:rPr>
        <w:t xml:space="preserve">Les élites et leur rapport à la guerre : faiseuses de guerre et la reconstruction  </w:t>
      </w:r>
    </w:p>
    <w:p w14:paraId="548349F4" w14:textId="77777777" w:rsidR="007F1737" w:rsidRPr="007F1737" w:rsidRDefault="007F1737" w:rsidP="00711646">
      <w:pPr>
        <w:ind w:firstLine="708"/>
        <w:jc w:val="both"/>
        <w:rPr>
          <w:sz w:val="24"/>
          <w:szCs w:val="24"/>
          <w:lang w:val="fr-FR"/>
        </w:rPr>
      </w:pPr>
      <w:r w:rsidRPr="007F1737">
        <w:rPr>
          <w:sz w:val="24"/>
          <w:szCs w:val="24"/>
          <w:lang w:val="fr-FR"/>
        </w:rPr>
        <w:t xml:space="preserve">2b – Une concurrence entre des projets très différents  </w:t>
      </w:r>
    </w:p>
    <w:p w14:paraId="6BCEF37F" w14:textId="0F42D4AA" w:rsidR="007F1737" w:rsidRPr="001C1A3F" w:rsidRDefault="007F1737" w:rsidP="00711646">
      <w:pPr>
        <w:ind w:left="700"/>
        <w:jc w:val="both"/>
        <w:rPr>
          <w:sz w:val="24"/>
          <w:szCs w:val="24"/>
          <w:lang w:val="fr-FR"/>
        </w:rPr>
      </w:pPr>
      <w:r w:rsidRPr="007F1737">
        <w:rPr>
          <w:sz w:val="24"/>
          <w:szCs w:val="24"/>
          <w:lang w:val="fr-FR"/>
        </w:rPr>
        <w:t>2c – Concurrence entre les élites et leur conséquence : fermeture de la voie à la supranationalité politique</w:t>
      </w:r>
      <w:r>
        <w:rPr>
          <w:sz w:val="24"/>
          <w:szCs w:val="24"/>
          <w:lang w:val="fr-FR"/>
        </w:rPr>
        <w:t xml:space="preserve"> </w:t>
      </w:r>
    </w:p>
    <w:p w14:paraId="6874ECEB" w14:textId="7D604884" w:rsidR="007F1737" w:rsidRPr="007F1737" w:rsidRDefault="007F1737" w:rsidP="007D593E">
      <w:pPr>
        <w:rPr>
          <w:sz w:val="24"/>
          <w:szCs w:val="24"/>
          <w:lang w:val="fr-FR"/>
        </w:rPr>
      </w:pPr>
    </w:p>
    <w:sectPr w:rsidR="007F1737" w:rsidRPr="007F173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FF6C81"/>
    <w:multiLevelType w:val="hybridMultilevel"/>
    <w:tmpl w:val="BA44627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283592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593E"/>
    <w:rsid w:val="00522635"/>
    <w:rsid w:val="005D2189"/>
    <w:rsid w:val="00711646"/>
    <w:rsid w:val="007C0299"/>
    <w:rsid w:val="007D593E"/>
    <w:rsid w:val="007F1737"/>
    <w:rsid w:val="00851BD6"/>
    <w:rsid w:val="00857BDF"/>
    <w:rsid w:val="008C4BEF"/>
    <w:rsid w:val="00AC434B"/>
    <w:rsid w:val="00DB5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F7119B0"/>
  <w15:chartTrackingRefBased/>
  <w15:docId w15:val="{145F1A7C-A251-3F4D-8902-80EDB3D87A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kern w:val="2"/>
        <w:lang w:val="de-F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7D593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7D59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7D593E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7D593E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7D593E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7D593E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7D593E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7D593E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7D593E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Formatvorlage2">
    <w:name w:val="Formatvorlage2"/>
    <w:basedOn w:val="Funotentext"/>
    <w:autoRedefine/>
    <w:qFormat/>
    <w:rsid w:val="00AC434B"/>
    <w:rPr>
      <w:rFonts w:cs="Calibri"/>
      <w:lang w:val="en-US"/>
    </w:rPr>
  </w:style>
  <w:style w:type="paragraph" w:styleId="Funotentext">
    <w:name w:val="footnote text"/>
    <w:basedOn w:val="Standard"/>
    <w:link w:val="FunotentextZchn"/>
    <w:autoRedefine/>
    <w:uiPriority w:val="99"/>
    <w:semiHidden/>
    <w:unhideWhenUsed/>
    <w:qFormat/>
    <w:rsid w:val="00AC434B"/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AC434B"/>
  </w:style>
  <w:style w:type="character" w:customStyle="1" w:styleId="berschrift1Zchn">
    <w:name w:val="Überschrift 1 Zchn"/>
    <w:basedOn w:val="Absatz-Standardschriftart"/>
    <w:link w:val="berschrift1"/>
    <w:uiPriority w:val="9"/>
    <w:rsid w:val="007D593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7D593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7D593E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7D593E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7D593E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7D593E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7D593E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7D593E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7D593E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7D593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7D59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7D593E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7D593E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7D593E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7D593E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7D593E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7D593E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7D593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7D593E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7D593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602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H. Corsini</dc:creator>
  <cp:keywords/>
  <dc:description/>
  <cp:lastModifiedBy>H. Corsini</cp:lastModifiedBy>
  <cp:revision>2</cp:revision>
  <dcterms:created xsi:type="dcterms:W3CDTF">2024-03-18T11:05:00Z</dcterms:created>
  <dcterms:modified xsi:type="dcterms:W3CDTF">2024-03-18T15:42:00Z</dcterms:modified>
</cp:coreProperties>
</file>