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E22F" w14:textId="77777777" w:rsidR="00011109" w:rsidRPr="000430B1" w:rsidRDefault="00011109" w:rsidP="007724EE">
      <w:pPr>
        <w:jc w:val="center"/>
        <w:rPr>
          <w:b/>
          <w:bCs/>
          <w:smallCaps/>
        </w:rPr>
      </w:pPr>
      <w:r w:rsidRPr="000430B1">
        <w:rPr>
          <w:b/>
          <w:bCs/>
          <w:smallCaps/>
        </w:rPr>
        <w:t>Droit international privé 1</w:t>
      </w:r>
    </w:p>
    <w:p w14:paraId="4A0D1B3C" w14:textId="77777777" w:rsidR="00011109" w:rsidRPr="000430B1" w:rsidRDefault="00011109" w:rsidP="007724EE">
      <w:pPr>
        <w:jc w:val="center"/>
        <w:rPr>
          <w:smallCaps/>
        </w:rPr>
      </w:pPr>
      <w:r w:rsidRPr="000430B1">
        <w:rPr>
          <w:smallCaps/>
        </w:rPr>
        <w:t>Plan détaillé du Cours</w:t>
      </w:r>
    </w:p>
    <w:p w14:paraId="73DAB7CB" w14:textId="77777777" w:rsidR="00011109" w:rsidRDefault="00011109" w:rsidP="007724EE">
      <w:pPr>
        <w:jc w:val="both"/>
        <w:rPr>
          <w:bCs/>
        </w:rPr>
      </w:pPr>
    </w:p>
    <w:p w14:paraId="28C9CF46" w14:textId="77777777" w:rsidR="00011109" w:rsidRPr="000430B1" w:rsidRDefault="00011109" w:rsidP="007724EE">
      <w:pPr>
        <w:pStyle w:val="Titre3"/>
        <w:keepNext w:val="0"/>
        <w:jc w:val="both"/>
        <w:rPr>
          <w:b w:val="0"/>
          <w:bCs w:val="0"/>
          <w:caps w:val="0"/>
          <w:u w:val="none"/>
        </w:rPr>
      </w:pPr>
      <w:r w:rsidRPr="000430B1">
        <w:rPr>
          <w:caps w:val="0"/>
          <w:smallCaps/>
          <w:u w:val="none"/>
        </w:rPr>
        <w:t>Introduction</w:t>
      </w:r>
    </w:p>
    <w:p w14:paraId="612172E4" w14:textId="77777777" w:rsidR="00011109" w:rsidRPr="000430B1" w:rsidRDefault="00011109" w:rsidP="007724EE">
      <w:pPr>
        <w:ind w:left="568" w:firstLine="284"/>
        <w:jc w:val="both"/>
        <w:rPr>
          <w:b/>
          <w:u w:val="single"/>
        </w:rPr>
      </w:pPr>
      <w:r w:rsidRPr="000430B1">
        <w:rPr>
          <w:b/>
          <w:u w:val="single"/>
        </w:rPr>
        <w:t>Section I – L’objet du droit international privé</w:t>
      </w:r>
    </w:p>
    <w:p w14:paraId="5B417316" w14:textId="77777777" w:rsidR="00011109" w:rsidRPr="000430B1" w:rsidRDefault="00011109" w:rsidP="007724EE">
      <w:pPr>
        <w:ind w:left="1136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Les situations visées par le droit international privé : les rapports de droit privé à caractère international</w:t>
      </w:r>
    </w:p>
    <w:p w14:paraId="78E90029" w14:textId="77777777" w:rsidR="00011109" w:rsidRPr="000430B1" w:rsidRDefault="00011109" w:rsidP="007724EE">
      <w:pPr>
        <w:pStyle w:val="Paragraphedeliste1"/>
        <w:numPr>
          <w:ilvl w:val="0"/>
          <w:numId w:val="1"/>
        </w:numPr>
        <w:ind w:left="2061"/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Un rapport de droit privé</w:t>
      </w:r>
    </w:p>
    <w:p w14:paraId="1DB817B0" w14:textId="77777777" w:rsidR="00011109" w:rsidRPr="000430B1" w:rsidRDefault="00011109" w:rsidP="007724EE">
      <w:pPr>
        <w:pStyle w:val="Paragraphedeliste1"/>
        <w:numPr>
          <w:ilvl w:val="0"/>
          <w:numId w:val="1"/>
        </w:numPr>
        <w:ind w:left="2061"/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Un rapport de droit à caractère international</w:t>
      </w:r>
    </w:p>
    <w:p w14:paraId="3A7178E7" w14:textId="77777777" w:rsidR="00011109" w:rsidRPr="000430B1" w:rsidRDefault="00011109" w:rsidP="007724EE">
      <w:pPr>
        <w:ind w:left="1136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Le problème traité par le droit international privé : le rattachement des situations aux ordres juridiques</w:t>
      </w:r>
    </w:p>
    <w:p w14:paraId="2E381813" w14:textId="77777777" w:rsidR="00011109" w:rsidRPr="000430B1" w:rsidRDefault="00011109" w:rsidP="007724EE">
      <w:pPr>
        <w:pStyle w:val="Paragraphedeliste1"/>
        <w:numPr>
          <w:ilvl w:val="0"/>
          <w:numId w:val="17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Le domaine du droit international privé</w:t>
      </w:r>
    </w:p>
    <w:p w14:paraId="390068CB" w14:textId="77777777" w:rsidR="00011109" w:rsidRPr="000430B1" w:rsidRDefault="00011109" w:rsidP="007724EE">
      <w:pPr>
        <w:pStyle w:val="Paragraphedeliste1"/>
        <w:numPr>
          <w:ilvl w:val="0"/>
          <w:numId w:val="2"/>
        </w:numPr>
        <w:ind w:left="2064"/>
        <w:jc w:val="both"/>
        <w:rPr>
          <w:rFonts w:ascii="Times New Roman" w:hAnsi="Times New Roman"/>
          <w:i/>
        </w:rPr>
      </w:pPr>
      <w:r w:rsidRPr="000430B1">
        <w:rPr>
          <w:rFonts w:ascii="Times New Roman" w:hAnsi="Times New Roman"/>
          <w:i/>
        </w:rPr>
        <w:t>Les conflits de lois</w:t>
      </w:r>
    </w:p>
    <w:p w14:paraId="5FC1100E" w14:textId="77777777" w:rsidR="00011109" w:rsidRPr="000430B1" w:rsidRDefault="00011109" w:rsidP="007724EE">
      <w:pPr>
        <w:pStyle w:val="Paragraphedeliste1"/>
        <w:numPr>
          <w:ilvl w:val="0"/>
          <w:numId w:val="2"/>
        </w:numPr>
        <w:ind w:left="2064"/>
        <w:jc w:val="both"/>
        <w:rPr>
          <w:rFonts w:ascii="Times New Roman" w:hAnsi="Times New Roman"/>
          <w:i/>
        </w:rPr>
      </w:pPr>
      <w:r w:rsidRPr="000430B1">
        <w:rPr>
          <w:rFonts w:ascii="Times New Roman" w:hAnsi="Times New Roman"/>
          <w:i/>
        </w:rPr>
        <w:t>Les conflits de juridictions</w:t>
      </w:r>
    </w:p>
    <w:p w14:paraId="0C91E0E6" w14:textId="13EC6DA1" w:rsidR="00011109" w:rsidRPr="000430B1" w:rsidRDefault="00011109" w:rsidP="007724EE">
      <w:pPr>
        <w:pStyle w:val="Paragraphedeliste1"/>
        <w:numPr>
          <w:ilvl w:val="0"/>
          <w:numId w:val="6"/>
        </w:numPr>
        <w:ind w:left="2064"/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La méthode du droit international privé</w:t>
      </w:r>
    </w:p>
    <w:p w14:paraId="536D9C0A" w14:textId="77777777" w:rsidR="00011109" w:rsidRPr="000430B1" w:rsidRDefault="00011109" w:rsidP="007724EE">
      <w:pPr>
        <w:jc w:val="both"/>
        <w:rPr>
          <w:bCs/>
        </w:rPr>
      </w:pPr>
    </w:p>
    <w:p w14:paraId="2F080639" w14:textId="77777777" w:rsidR="00011109" w:rsidRPr="000430B1" w:rsidRDefault="00011109" w:rsidP="007724EE">
      <w:pPr>
        <w:ind w:left="568" w:firstLine="284"/>
        <w:jc w:val="both"/>
        <w:rPr>
          <w:b/>
          <w:u w:val="single"/>
        </w:rPr>
      </w:pPr>
      <w:r w:rsidRPr="000430B1">
        <w:rPr>
          <w:b/>
          <w:u w:val="single"/>
        </w:rPr>
        <w:t>Section II – Les sources du droit international privé</w:t>
      </w:r>
    </w:p>
    <w:p w14:paraId="61E38355" w14:textId="77777777" w:rsidR="00011109" w:rsidRPr="000430B1" w:rsidRDefault="00011109" w:rsidP="007724EE">
      <w:pPr>
        <w:ind w:left="852" w:firstLine="284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Les sources internes</w:t>
      </w:r>
    </w:p>
    <w:p w14:paraId="703250C8" w14:textId="77777777" w:rsidR="00011109" w:rsidRPr="000430B1" w:rsidRDefault="00011109" w:rsidP="007724EE">
      <w:pPr>
        <w:numPr>
          <w:ilvl w:val="0"/>
          <w:numId w:val="7"/>
        </w:numPr>
        <w:ind w:left="2064"/>
        <w:jc w:val="both"/>
        <w:rPr>
          <w:u w:val="single"/>
        </w:rPr>
      </w:pPr>
      <w:r w:rsidRPr="000430B1">
        <w:rPr>
          <w:u w:val="single"/>
        </w:rPr>
        <w:t>La loi</w:t>
      </w:r>
    </w:p>
    <w:p w14:paraId="555200FD" w14:textId="77777777" w:rsidR="00011109" w:rsidRPr="000430B1" w:rsidRDefault="00011109" w:rsidP="007724EE">
      <w:pPr>
        <w:numPr>
          <w:ilvl w:val="0"/>
          <w:numId w:val="7"/>
        </w:numPr>
        <w:ind w:left="2064"/>
        <w:jc w:val="both"/>
        <w:rPr>
          <w:u w:val="single"/>
        </w:rPr>
      </w:pPr>
      <w:r w:rsidRPr="000430B1">
        <w:rPr>
          <w:u w:val="single"/>
        </w:rPr>
        <w:t>La jurisprudence</w:t>
      </w:r>
    </w:p>
    <w:p w14:paraId="45FCDF53" w14:textId="77777777" w:rsidR="00011109" w:rsidRPr="000430B1" w:rsidRDefault="00011109" w:rsidP="007724EE">
      <w:pPr>
        <w:numPr>
          <w:ilvl w:val="0"/>
          <w:numId w:val="7"/>
        </w:numPr>
        <w:ind w:left="2064"/>
        <w:jc w:val="both"/>
      </w:pPr>
      <w:r w:rsidRPr="000430B1">
        <w:rPr>
          <w:u w:val="single"/>
        </w:rPr>
        <w:t>La doctrine</w:t>
      </w:r>
    </w:p>
    <w:p w14:paraId="11103ED5" w14:textId="77777777" w:rsidR="00011109" w:rsidRPr="000430B1" w:rsidRDefault="00011109" w:rsidP="007724EE">
      <w:pPr>
        <w:ind w:left="852" w:firstLine="284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Les sources internationales</w:t>
      </w:r>
    </w:p>
    <w:p w14:paraId="37473664" w14:textId="77777777" w:rsidR="00011109" w:rsidRPr="000430B1" w:rsidRDefault="00011109" w:rsidP="007724EE">
      <w:pPr>
        <w:numPr>
          <w:ilvl w:val="0"/>
          <w:numId w:val="8"/>
        </w:numPr>
        <w:ind w:left="2064"/>
        <w:jc w:val="both"/>
        <w:rPr>
          <w:u w:val="single"/>
        </w:rPr>
      </w:pPr>
      <w:r w:rsidRPr="000430B1">
        <w:rPr>
          <w:u w:val="single"/>
        </w:rPr>
        <w:t>Les conventions internationales</w:t>
      </w:r>
    </w:p>
    <w:p w14:paraId="41FE58F8" w14:textId="77777777" w:rsidR="00011109" w:rsidRPr="000430B1" w:rsidRDefault="00011109" w:rsidP="007724EE">
      <w:pPr>
        <w:numPr>
          <w:ilvl w:val="0"/>
          <w:numId w:val="8"/>
        </w:numPr>
        <w:ind w:left="2064"/>
        <w:jc w:val="both"/>
        <w:rPr>
          <w:u w:val="single"/>
        </w:rPr>
      </w:pPr>
      <w:r w:rsidRPr="000430B1">
        <w:rPr>
          <w:u w:val="single"/>
        </w:rPr>
        <w:t>Le droit de l’Union européenne</w:t>
      </w:r>
    </w:p>
    <w:p w14:paraId="55A7F63D" w14:textId="77777777" w:rsidR="00011109" w:rsidRPr="000430B1" w:rsidRDefault="00011109" w:rsidP="007724EE">
      <w:pPr>
        <w:jc w:val="both"/>
        <w:rPr>
          <w:bCs/>
        </w:rPr>
      </w:pPr>
    </w:p>
    <w:p w14:paraId="279E5B54" w14:textId="11A17F9A" w:rsidR="00011109" w:rsidRPr="000430B1" w:rsidRDefault="00011109" w:rsidP="007724EE">
      <w:pPr>
        <w:jc w:val="both"/>
        <w:rPr>
          <w:b/>
          <w:smallCaps/>
        </w:rPr>
      </w:pPr>
      <w:r w:rsidRPr="000430B1">
        <w:rPr>
          <w:b/>
          <w:smallCaps/>
        </w:rPr>
        <w:t>1</w:t>
      </w:r>
      <w:r w:rsidRPr="000430B1">
        <w:rPr>
          <w:b/>
          <w:smallCaps/>
          <w:vertAlign w:val="superscript"/>
        </w:rPr>
        <w:t>re</w:t>
      </w:r>
      <w:r w:rsidRPr="000430B1">
        <w:rPr>
          <w:b/>
          <w:smallCaps/>
        </w:rPr>
        <w:t xml:space="preserve"> Partie – La compétence internationale des juridictions françaises</w:t>
      </w:r>
    </w:p>
    <w:p w14:paraId="01225ED7" w14:textId="4609C8D7" w:rsidR="00011109" w:rsidRPr="000430B1" w:rsidRDefault="00011109" w:rsidP="007724EE">
      <w:pPr>
        <w:jc w:val="both"/>
        <w:rPr>
          <w:bCs/>
        </w:rPr>
      </w:pPr>
    </w:p>
    <w:p w14:paraId="006AB4EE" w14:textId="0939EE44" w:rsidR="0068687E" w:rsidRPr="000430B1" w:rsidRDefault="0068687E" w:rsidP="007724EE">
      <w:pPr>
        <w:jc w:val="both"/>
        <w:rPr>
          <w:bCs/>
        </w:rPr>
      </w:pPr>
      <w:r w:rsidRPr="000430B1">
        <w:rPr>
          <w:bCs/>
          <w:i/>
          <w:iCs/>
          <w:u w:val="single"/>
        </w:rPr>
        <w:t>Observation liminaire</w:t>
      </w:r>
      <w:r w:rsidRPr="000430B1">
        <w:rPr>
          <w:bCs/>
        </w:rPr>
        <w:t xml:space="preserve"> : </w:t>
      </w:r>
      <w:r w:rsidR="00FF5CDB" w:rsidRPr="000430B1">
        <w:rPr>
          <w:bCs/>
        </w:rPr>
        <w:t>L</w:t>
      </w:r>
      <w:r w:rsidRPr="000430B1">
        <w:rPr>
          <w:bCs/>
        </w:rPr>
        <w:t>e régime procédural de l’exception d’incompétence internationale.</w:t>
      </w:r>
    </w:p>
    <w:p w14:paraId="0E087F36" w14:textId="77777777" w:rsidR="0068687E" w:rsidRPr="000430B1" w:rsidRDefault="0068687E" w:rsidP="007724EE">
      <w:pPr>
        <w:jc w:val="both"/>
        <w:rPr>
          <w:bCs/>
        </w:rPr>
      </w:pPr>
    </w:p>
    <w:p w14:paraId="1E9D0FDC" w14:textId="44E3782C" w:rsidR="00011109" w:rsidRPr="000430B1" w:rsidRDefault="00011109" w:rsidP="007724EE">
      <w:pPr>
        <w:ind w:firstLine="284"/>
        <w:jc w:val="both"/>
        <w:rPr>
          <w:b/>
          <w:smallCaps/>
        </w:rPr>
      </w:pPr>
      <w:r w:rsidRPr="000430B1">
        <w:rPr>
          <w:b/>
          <w:smallCaps/>
        </w:rPr>
        <w:t xml:space="preserve">Titre I – </w:t>
      </w:r>
      <w:r w:rsidR="00794549" w:rsidRPr="000430B1">
        <w:rPr>
          <w:b/>
          <w:smallCaps/>
        </w:rPr>
        <w:t>Droit commun français</w:t>
      </w:r>
    </w:p>
    <w:p w14:paraId="0A7635C8" w14:textId="77777777" w:rsidR="00011109" w:rsidRPr="000430B1" w:rsidRDefault="00011109" w:rsidP="007724EE">
      <w:pPr>
        <w:jc w:val="both"/>
        <w:rPr>
          <w:bCs/>
        </w:rPr>
      </w:pPr>
    </w:p>
    <w:p w14:paraId="73F9E3E0" w14:textId="351DC606" w:rsidR="00011109" w:rsidRPr="000430B1" w:rsidRDefault="00011109" w:rsidP="007724EE">
      <w:pPr>
        <w:ind w:left="284" w:firstLine="284"/>
        <w:jc w:val="both"/>
        <w:rPr>
          <w:smallCaps/>
          <w:spacing w:val="-2"/>
        </w:rPr>
      </w:pPr>
      <w:r w:rsidRPr="000430B1">
        <w:rPr>
          <w:smallCaps/>
          <w:spacing w:val="-2"/>
        </w:rPr>
        <w:t xml:space="preserve">Chapitre 1 – </w:t>
      </w:r>
      <w:r w:rsidR="00794549" w:rsidRPr="000430B1">
        <w:rPr>
          <w:smallCaps/>
          <w:spacing w:val="-2"/>
        </w:rPr>
        <w:t>le</w:t>
      </w:r>
      <w:r w:rsidR="001D3A6C">
        <w:rPr>
          <w:smallCaps/>
          <w:spacing w:val="-2"/>
        </w:rPr>
        <w:t xml:space="preserve"> juge compétent à défaut de choix des parties</w:t>
      </w:r>
    </w:p>
    <w:p w14:paraId="54A802FF" w14:textId="19B524B2" w:rsidR="00011109" w:rsidRPr="000430B1" w:rsidRDefault="00011109" w:rsidP="007724EE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 – Le</w:t>
      </w:r>
      <w:r w:rsidR="001D3A6C">
        <w:rPr>
          <w:b/>
          <w:bCs/>
          <w:u w:val="single"/>
        </w:rPr>
        <w:t>s règles de compétence ordinaire</w:t>
      </w:r>
    </w:p>
    <w:p w14:paraId="4C87C12F" w14:textId="21AB193D" w:rsidR="00011109" w:rsidRPr="000430B1" w:rsidRDefault="00011109" w:rsidP="007724EE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 xml:space="preserve">Section II – Les </w:t>
      </w:r>
      <w:r w:rsidR="009C67BA">
        <w:rPr>
          <w:b/>
          <w:bCs/>
          <w:u w:val="single"/>
        </w:rPr>
        <w:t>règles de compétence exorbitante</w:t>
      </w:r>
    </w:p>
    <w:p w14:paraId="0F0B0C08" w14:textId="7D440ECD" w:rsidR="00011109" w:rsidRPr="000430B1" w:rsidRDefault="00011109" w:rsidP="007724EE">
      <w:pPr>
        <w:jc w:val="both"/>
        <w:rPr>
          <w:bCs/>
        </w:rPr>
      </w:pPr>
    </w:p>
    <w:p w14:paraId="14923665" w14:textId="3B14B3D1" w:rsidR="00794549" w:rsidRPr="000430B1" w:rsidRDefault="00794549" w:rsidP="00794549">
      <w:pPr>
        <w:ind w:left="284" w:firstLine="284"/>
        <w:jc w:val="both"/>
        <w:rPr>
          <w:smallCaps/>
          <w:spacing w:val="-2"/>
        </w:rPr>
      </w:pPr>
      <w:r w:rsidRPr="000430B1">
        <w:rPr>
          <w:smallCaps/>
          <w:spacing w:val="-2"/>
        </w:rPr>
        <w:t xml:space="preserve">Chapitre 2 – les </w:t>
      </w:r>
      <w:r w:rsidR="009C67BA">
        <w:rPr>
          <w:smallCaps/>
          <w:spacing w:val="-2"/>
        </w:rPr>
        <w:t>clauses d’élection de for</w:t>
      </w:r>
    </w:p>
    <w:p w14:paraId="0EDFA63A" w14:textId="7DCCBA4E" w:rsidR="00AE4D59" w:rsidRPr="000430B1" w:rsidRDefault="00AE4D59" w:rsidP="00AE4D59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 – Le</w:t>
      </w:r>
      <w:r>
        <w:rPr>
          <w:b/>
          <w:bCs/>
          <w:u w:val="single"/>
        </w:rPr>
        <w:t>s conditions de validité des clauses d’élection de for</w:t>
      </w:r>
    </w:p>
    <w:p w14:paraId="34F8CA99" w14:textId="0D6CFAA5" w:rsidR="00AE4D59" w:rsidRPr="000430B1" w:rsidRDefault="00AE4D59" w:rsidP="00AE4D59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 xml:space="preserve">Section II – Les </w:t>
      </w:r>
      <w:r>
        <w:rPr>
          <w:b/>
          <w:bCs/>
          <w:u w:val="single"/>
        </w:rPr>
        <w:t>effets des clauses d’élection de for</w:t>
      </w:r>
    </w:p>
    <w:p w14:paraId="4BC2E533" w14:textId="77777777" w:rsidR="00AE4D59" w:rsidRPr="000430B1" w:rsidRDefault="00AE4D59" w:rsidP="00794549">
      <w:pPr>
        <w:jc w:val="both"/>
        <w:rPr>
          <w:smallCaps/>
          <w:spacing w:val="-2"/>
        </w:rPr>
      </w:pPr>
    </w:p>
    <w:p w14:paraId="0C9326D8" w14:textId="27E314F6" w:rsidR="00794549" w:rsidRPr="000430B1" w:rsidRDefault="00794549" w:rsidP="00794549">
      <w:pPr>
        <w:ind w:left="284" w:firstLine="284"/>
        <w:jc w:val="both"/>
        <w:rPr>
          <w:smallCaps/>
          <w:spacing w:val="-2"/>
        </w:rPr>
      </w:pPr>
      <w:r w:rsidRPr="000430B1">
        <w:rPr>
          <w:smallCaps/>
          <w:spacing w:val="-2"/>
        </w:rPr>
        <w:t>Chapitre 3 – le règlement des conflits de procédure</w:t>
      </w:r>
      <w:r w:rsidR="00F708D5" w:rsidRPr="000430B1">
        <w:rPr>
          <w:smallCaps/>
          <w:spacing w:val="-2"/>
        </w:rPr>
        <w:t>s</w:t>
      </w:r>
    </w:p>
    <w:p w14:paraId="42FF7DD3" w14:textId="3C444CA4" w:rsidR="001F0B05" w:rsidRPr="000430B1" w:rsidRDefault="001F0B05" w:rsidP="001F0B05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 – La litispendance internationale</w:t>
      </w:r>
    </w:p>
    <w:p w14:paraId="5E8AE96F" w14:textId="153397B2" w:rsidR="001F0B05" w:rsidRPr="000430B1" w:rsidRDefault="001F0B05" w:rsidP="001F0B05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II – La connexité internationale</w:t>
      </w:r>
    </w:p>
    <w:p w14:paraId="36F8B6D9" w14:textId="7E8B7DB7" w:rsidR="00794549" w:rsidRPr="000430B1" w:rsidRDefault="00794549" w:rsidP="007724EE">
      <w:pPr>
        <w:jc w:val="both"/>
        <w:rPr>
          <w:bCs/>
        </w:rPr>
      </w:pPr>
    </w:p>
    <w:p w14:paraId="57C53D41" w14:textId="102B9F2B" w:rsidR="00794549" w:rsidRPr="000430B1" w:rsidRDefault="00794549" w:rsidP="00794549">
      <w:pPr>
        <w:ind w:firstLine="284"/>
        <w:jc w:val="both"/>
        <w:rPr>
          <w:b/>
          <w:iCs/>
          <w:smallCaps/>
        </w:rPr>
      </w:pPr>
      <w:r w:rsidRPr="000430B1">
        <w:rPr>
          <w:b/>
          <w:iCs/>
          <w:smallCaps/>
        </w:rPr>
        <w:t>Titre II – Droit de l’Union européenne</w:t>
      </w:r>
    </w:p>
    <w:p w14:paraId="0DD1A1F4" w14:textId="77777777" w:rsidR="00794549" w:rsidRPr="000430B1" w:rsidRDefault="00794549" w:rsidP="00794549">
      <w:pPr>
        <w:jc w:val="both"/>
        <w:rPr>
          <w:bCs/>
        </w:rPr>
      </w:pPr>
    </w:p>
    <w:p w14:paraId="3E3EC9A9" w14:textId="298CE12E" w:rsidR="00794549" w:rsidRPr="000430B1" w:rsidRDefault="00794549" w:rsidP="00794549">
      <w:pPr>
        <w:jc w:val="both"/>
        <w:rPr>
          <w:bCs/>
        </w:rPr>
      </w:pPr>
      <w:r w:rsidRPr="000430B1">
        <w:rPr>
          <w:bCs/>
          <w:i/>
          <w:iCs/>
          <w:u w:val="single"/>
        </w:rPr>
        <w:t>Observation liminaire</w:t>
      </w:r>
      <w:r w:rsidRPr="000430B1">
        <w:rPr>
          <w:bCs/>
        </w:rPr>
        <w:t> : Le champ d’application des instruments européens</w:t>
      </w:r>
      <w:r w:rsidR="00886936">
        <w:rPr>
          <w:bCs/>
        </w:rPr>
        <w:t xml:space="preserve"> en matière de compétence </w:t>
      </w:r>
      <w:r w:rsidR="00C67243">
        <w:rPr>
          <w:bCs/>
        </w:rPr>
        <w:t xml:space="preserve">judiciaire </w:t>
      </w:r>
      <w:r w:rsidR="00886936">
        <w:rPr>
          <w:bCs/>
        </w:rPr>
        <w:t>international</w:t>
      </w:r>
      <w:r w:rsidR="00C67243">
        <w:rPr>
          <w:bCs/>
        </w:rPr>
        <w:t>e</w:t>
      </w:r>
    </w:p>
    <w:p w14:paraId="4862E258" w14:textId="77777777" w:rsidR="00794549" w:rsidRPr="000430B1" w:rsidRDefault="00794549" w:rsidP="007724EE">
      <w:pPr>
        <w:jc w:val="both"/>
        <w:rPr>
          <w:bCs/>
        </w:rPr>
      </w:pPr>
    </w:p>
    <w:p w14:paraId="35D94E39" w14:textId="7433D3D2" w:rsidR="00011109" w:rsidRPr="000430B1" w:rsidRDefault="00011109" w:rsidP="007724EE">
      <w:pPr>
        <w:ind w:left="567"/>
        <w:jc w:val="both"/>
        <w:rPr>
          <w:smallCaps/>
        </w:rPr>
      </w:pPr>
      <w:r w:rsidRPr="000430B1">
        <w:rPr>
          <w:smallCaps/>
        </w:rPr>
        <w:t xml:space="preserve">Chapitre </w:t>
      </w:r>
      <w:r w:rsidR="00794549" w:rsidRPr="000430B1">
        <w:rPr>
          <w:smallCaps/>
        </w:rPr>
        <w:t>1</w:t>
      </w:r>
      <w:r w:rsidRPr="000430B1">
        <w:rPr>
          <w:smallCaps/>
        </w:rPr>
        <w:t xml:space="preserve"> – </w:t>
      </w:r>
      <w:r w:rsidR="00794549" w:rsidRPr="000430B1">
        <w:rPr>
          <w:smallCaps/>
        </w:rPr>
        <w:t>Le juge compétent à défaut de choix des parties</w:t>
      </w:r>
    </w:p>
    <w:p w14:paraId="266EAA0F" w14:textId="77777777" w:rsidR="00CC2421" w:rsidRPr="000430B1" w:rsidRDefault="00011109" w:rsidP="007724EE">
      <w:pPr>
        <w:ind w:left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 xml:space="preserve">Section I – </w:t>
      </w:r>
      <w:r w:rsidR="00CC2421" w:rsidRPr="000430B1">
        <w:rPr>
          <w:b/>
          <w:bCs/>
          <w:u w:val="single"/>
        </w:rPr>
        <w:t>Le principe : les options de compétence accordées au demandeur</w:t>
      </w:r>
    </w:p>
    <w:p w14:paraId="1BFD54E7" w14:textId="31F71DB5" w:rsidR="00CC2421" w:rsidRPr="000430B1" w:rsidRDefault="00CC2421" w:rsidP="00CC2421">
      <w:pPr>
        <w:ind w:left="568" w:firstLine="284"/>
        <w:jc w:val="both"/>
        <w:rPr>
          <w:i/>
          <w:iCs/>
          <w:u w:val="single"/>
        </w:rPr>
      </w:pPr>
      <w:r w:rsidRPr="000430B1">
        <w:rPr>
          <w:i/>
          <w:iCs/>
          <w:u w:val="single"/>
        </w:rPr>
        <w:lastRenderedPageBreak/>
        <w:t xml:space="preserve">Sous-section I – La compétence </w:t>
      </w:r>
      <w:r w:rsidR="0068687E" w:rsidRPr="000430B1">
        <w:rPr>
          <w:i/>
          <w:iCs/>
          <w:u w:val="single"/>
        </w:rPr>
        <w:t xml:space="preserve">de principe </w:t>
      </w:r>
      <w:r w:rsidRPr="000430B1">
        <w:rPr>
          <w:i/>
          <w:iCs/>
          <w:u w:val="single"/>
        </w:rPr>
        <w:t>du juge du domicile du défendeur</w:t>
      </w:r>
    </w:p>
    <w:p w14:paraId="0B2A88B2" w14:textId="31A6892A" w:rsidR="00CC2421" w:rsidRPr="000430B1" w:rsidRDefault="00CC2421" w:rsidP="00CC2421">
      <w:pPr>
        <w:ind w:left="568" w:firstLine="284"/>
        <w:jc w:val="both"/>
        <w:rPr>
          <w:i/>
          <w:iCs/>
          <w:u w:val="single"/>
        </w:rPr>
      </w:pPr>
      <w:r w:rsidRPr="000430B1">
        <w:rPr>
          <w:i/>
          <w:iCs/>
          <w:u w:val="single"/>
        </w:rPr>
        <w:t xml:space="preserve">Sous-section II – Les </w:t>
      </w:r>
      <w:r w:rsidR="003B7F03" w:rsidRPr="000430B1">
        <w:rPr>
          <w:i/>
          <w:iCs/>
          <w:u w:val="single"/>
        </w:rPr>
        <w:t>j</w:t>
      </w:r>
      <w:r w:rsidRPr="000430B1">
        <w:rPr>
          <w:i/>
          <w:iCs/>
          <w:u w:val="single"/>
        </w:rPr>
        <w:t>uridictions alternativement compétentes</w:t>
      </w:r>
    </w:p>
    <w:p w14:paraId="623E16FD" w14:textId="691C3C9B" w:rsidR="00011109" w:rsidRPr="000430B1" w:rsidRDefault="00011109" w:rsidP="007724EE">
      <w:pPr>
        <w:ind w:left="1004"/>
        <w:jc w:val="both"/>
        <w:rPr>
          <w:b/>
          <w:iCs/>
        </w:rPr>
      </w:pPr>
      <w:r w:rsidRPr="000430B1">
        <w:rPr>
          <w:b/>
          <w:iCs/>
        </w:rPr>
        <w:t>§ 1 – L</w:t>
      </w:r>
      <w:r w:rsidR="00F942BF" w:rsidRPr="000430B1">
        <w:rPr>
          <w:b/>
          <w:iCs/>
        </w:rPr>
        <w:t>e juge</w:t>
      </w:r>
      <w:r w:rsidRPr="000430B1">
        <w:rPr>
          <w:b/>
          <w:iCs/>
        </w:rPr>
        <w:t xml:space="preserve"> </w:t>
      </w:r>
      <w:r w:rsidR="00CC2421" w:rsidRPr="000430B1">
        <w:rPr>
          <w:b/>
          <w:iCs/>
        </w:rPr>
        <w:t>compéten</w:t>
      </w:r>
      <w:r w:rsidR="00F942BF" w:rsidRPr="000430B1">
        <w:rPr>
          <w:b/>
          <w:iCs/>
        </w:rPr>
        <w:t>t</w:t>
      </w:r>
      <w:r w:rsidR="00CC2421" w:rsidRPr="000430B1">
        <w:rPr>
          <w:b/>
          <w:iCs/>
        </w:rPr>
        <w:t xml:space="preserve"> en mat</w:t>
      </w:r>
      <w:r w:rsidRPr="000430B1">
        <w:rPr>
          <w:b/>
          <w:iCs/>
        </w:rPr>
        <w:t>ière contractuelle</w:t>
      </w:r>
    </w:p>
    <w:p w14:paraId="6FEAB22C" w14:textId="77777777" w:rsidR="00CC2421" w:rsidRPr="000430B1" w:rsidRDefault="00011109" w:rsidP="007724EE">
      <w:pPr>
        <w:numPr>
          <w:ilvl w:val="1"/>
          <w:numId w:val="2"/>
        </w:numPr>
        <w:tabs>
          <w:tab w:val="clear" w:pos="3120"/>
          <w:tab w:val="num" w:pos="1919"/>
        </w:tabs>
        <w:ind w:left="1919"/>
        <w:jc w:val="both"/>
        <w:rPr>
          <w:iCs/>
          <w:u w:val="single"/>
        </w:rPr>
      </w:pPr>
      <w:r w:rsidRPr="000430B1">
        <w:rPr>
          <w:iCs/>
          <w:u w:val="single"/>
        </w:rPr>
        <w:t>L</w:t>
      </w:r>
      <w:r w:rsidR="00CC2421" w:rsidRPr="000430B1">
        <w:rPr>
          <w:iCs/>
          <w:u w:val="single"/>
        </w:rPr>
        <w:t>a notion de matière contractuelle au sens de l’article 7 § 1 du règlement Bruxelles I bis</w:t>
      </w:r>
    </w:p>
    <w:p w14:paraId="0395F18F" w14:textId="532D0CFE" w:rsidR="00CC2421" w:rsidRPr="000430B1" w:rsidRDefault="00CC2421" w:rsidP="007724EE">
      <w:pPr>
        <w:numPr>
          <w:ilvl w:val="1"/>
          <w:numId w:val="2"/>
        </w:numPr>
        <w:tabs>
          <w:tab w:val="clear" w:pos="3120"/>
          <w:tab w:val="num" w:pos="1919"/>
        </w:tabs>
        <w:ind w:left="1919"/>
        <w:jc w:val="both"/>
        <w:rPr>
          <w:iCs/>
          <w:u w:val="single"/>
        </w:rPr>
      </w:pPr>
      <w:r w:rsidRPr="000430B1">
        <w:rPr>
          <w:iCs/>
          <w:u w:val="single"/>
        </w:rPr>
        <w:t>L</w:t>
      </w:r>
      <w:r w:rsidR="00F942BF" w:rsidRPr="000430B1">
        <w:rPr>
          <w:iCs/>
          <w:u w:val="single"/>
        </w:rPr>
        <w:t>e juge désigné par la</w:t>
      </w:r>
      <w:r w:rsidRPr="000430B1">
        <w:rPr>
          <w:iCs/>
          <w:u w:val="single"/>
        </w:rPr>
        <w:t xml:space="preserve"> règle générale de l’article 7 § 1, a) du règlement Bruxelles I </w:t>
      </w:r>
      <w:r w:rsidRPr="000430B1">
        <w:rPr>
          <w:i/>
          <w:u w:val="single"/>
        </w:rPr>
        <w:t>bis</w:t>
      </w:r>
    </w:p>
    <w:p w14:paraId="6A194271" w14:textId="0E38FA9C" w:rsidR="00011109" w:rsidRPr="000430B1" w:rsidRDefault="00CC2421" w:rsidP="007724EE">
      <w:pPr>
        <w:numPr>
          <w:ilvl w:val="1"/>
          <w:numId w:val="2"/>
        </w:numPr>
        <w:tabs>
          <w:tab w:val="clear" w:pos="3120"/>
          <w:tab w:val="num" w:pos="1919"/>
        </w:tabs>
        <w:ind w:left="1919"/>
        <w:jc w:val="both"/>
        <w:rPr>
          <w:i/>
          <w:u w:val="single"/>
        </w:rPr>
      </w:pPr>
      <w:r w:rsidRPr="000430B1">
        <w:rPr>
          <w:iCs/>
          <w:u w:val="single"/>
        </w:rPr>
        <w:t>L</w:t>
      </w:r>
      <w:r w:rsidR="00F942BF" w:rsidRPr="000430B1">
        <w:rPr>
          <w:iCs/>
          <w:u w:val="single"/>
        </w:rPr>
        <w:t>e juge désigné par la</w:t>
      </w:r>
      <w:r w:rsidRPr="000430B1">
        <w:rPr>
          <w:iCs/>
          <w:u w:val="single"/>
        </w:rPr>
        <w:t xml:space="preserve"> règle spéciale de l’article 7 § 1, b) du règlement Bruxelles I bis</w:t>
      </w:r>
    </w:p>
    <w:p w14:paraId="2583A42F" w14:textId="29AA22D4" w:rsidR="00011109" w:rsidRPr="000430B1" w:rsidRDefault="00011109" w:rsidP="007724EE">
      <w:pPr>
        <w:ind w:left="720" w:firstLine="284"/>
        <w:jc w:val="both"/>
        <w:rPr>
          <w:b/>
          <w:iCs/>
        </w:rPr>
      </w:pPr>
      <w:r w:rsidRPr="000430B1">
        <w:rPr>
          <w:b/>
          <w:iCs/>
        </w:rPr>
        <w:t xml:space="preserve">§ </w:t>
      </w:r>
      <w:r w:rsidR="00F942BF" w:rsidRPr="000430B1">
        <w:rPr>
          <w:b/>
          <w:iCs/>
        </w:rPr>
        <w:t>2</w:t>
      </w:r>
      <w:r w:rsidRPr="000430B1">
        <w:rPr>
          <w:b/>
          <w:iCs/>
        </w:rPr>
        <w:t xml:space="preserve"> – L</w:t>
      </w:r>
      <w:r w:rsidR="00F942BF" w:rsidRPr="000430B1">
        <w:rPr>
          <w:b/>
          <w:iCs/>
        </w:rPr>
        <w:t>e juge</w:t>
      </w:r>
      <w:r w:rsidRPr="000430B1">
        <w:rPr>
          <w:b/>
          <w:iCs/>
        </w:rPr>
        <w:t xml:space="preserve"> </w:t>
      </w:r>
      <w:r w:rsidR="00F942BF" w:rsidRPr="000430B1">
        <w:rPr>
          <w:b/>
          <w:iCs/>
        </w:rPr>
        <w:t>compétent en matière délictuelle</w:t>
      </w:r>
    </w:p>
    <w:p w14:paraId="463E77B7" w14:textId="0053BFA2" w:rsidR="00011109" w:rsidRPr="000430B1" w:rsidRDefault="00011109" w:rsidP="007724EE">
      <w:pPr>
        <w:numPr>
          <w:ilvl w:val="0"/>
          <w:numId w:val="19"/>
        </w:numPr>
        <w:jc w:val="both"/>
        <w:rPr>
          <w:iCs/>
          <w:u w:val="single"/>
        </w:rPr>
      </w:pPr>
      <w:r w:rsidRPr="000430B1">
        <w:rPr>
          <w:iCs/>
          <w:u w:val="single"/>
        </w:rPr>
        <w:t>L</w:t>
      </w:r>
      <w:r w:rsidR="00F942BF" w:rsidRPr="000430B1">
        <w:rPr>
          <w:iCs/>
          <w:u w:val="single"/>
        </w:rPr>
        <w:t xml:space="preserve">a notion de matière délictuelle au sens de l’article </w:t>
      </w:r>
      <w:r w:rsidRPr="000430B1">
        <w:rPr>
          <w:iCs/>
          <w:u w:val="single"/>
        </w:rPr>
        <w:t xml:space="preserve">7 § </w:t>
      </w:r>
      <w:r w:rsidR="00F942BF" w:rsidRPr="000430B1">
        <w:rPr>
          <w:iCs/>
          <w:u w:val="single"/>
        </w:rPr>
        <w:t>2 du règlement Bruxelles I bis</w:t>
      </w:r>
    </w:p>
    <w:p w14:paraId="6FF564EC" w14:textId="220F74A2" w:rsidR="00011109" w:rsidRPr="000430B1" w:rsidRDefault="00011109" w:rsidP="007724EE">
      <w:pPr>
        <w:numPr>
          <w:ilvl w:val="0"/>
          <w:numId w:val="19"/>
        </w:numPr>
        <w:jc w:val="both"/>
        <w:rPr>
          <w:iCs/>
          <w:u w:val="single"/>
        </w:rPr>
      </w:pPr>
      <w:r w:rsidRPr="000430B1">
        <w:rPr>
          <w:iCs/>
          <w:u w:val="single"/>
        </w:rPr>
        <w:t xml:space="preserve">Le juge désigné par l’article 7 § </w:t>
      </w:r>
      <w:r w:rsidR="00F942BF" w:rsidRPr="000430B1">
        <w:rPr>
          <w:iCs/>
          <w:u w:val="single"/>
        </w:rPr>
        <w:t>2 du règlement Bruxelles I bis</w:t>
      </w:r>
    </w:p>
    <w:p w14:paraId="4F7DE58B" w14:textId="3F2A15F4" w:rsidR="00011109" w:rsidRPr="000430B1" w:rsidRDefault="00011109" w:rsidP="007724EE">
      <w:pPr>
        <w:ind w:left="1004"/>
        <w:jc w:val="both"/>
        <w:rPr>
          <w:b/>
          <w:iCs/>
        </w:rPr>
      </w:pPr>
      <w:r w:rsidRPr="000430B1">
        <w:rPr>
          <w:b/>
          <w:iCs/>
        </w:rPr>
        <w:t xml:space="preserve">§ </w:t>
      </w:r>
      <w:r w:rsidR="00F942BF" w:rsidRPr="000430B1">
        <w:rPr>
          <w:b/>
          <w:iCs/>
        </w:rPr>
        <w:t>3</w:t>
      </w:r>
      <w:r w:rsidRPr="000430B1">
        <w:rPr>
          <w:b/>
          <w:iCs/>
        </w:rPr>
        <w:t xml:space="preserve"> – Le</w:t>
      </w:r>
      <w:r w:rsidR="00F942BF" w:rsidRPr="000430B1">
        <w:rPr>
          <w:b/>
          <w:iCs/>
        </w:rPr>
        <w:t xml:space="preserve"> juge </w:t>
      </w:r>
      <w:r w:rsidRPr="000430B1">
        <w:rPr>
          <w:b/>
          <w:iCs/>
        </w:rPr>
        <w:t>compéten</w:t>
      </w:r>
      <w:r w:rsidR="00F942BF" w:rsidRPr="000430B1">
        <w:rPr>
          <w:b/>
          <w:iCs/>
        </w:rPr>
        <w:t>t en matière de divorce</w:t>
      </w:r>
    </w:p>
    <w:p w14:paraId="56C2F9DF" w14:textId="4240F04D" w:rsidR="00011109" w:rsidRPr="000430B1" w:rsidRDefault="00011109" w:rsidP="007724EE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II – L’</w:t>
      </w:r>
      <w:r w:rsidR="00F942BF" w:rsidRPr="000430B1">
        <w:rPr>
          <w:b/>
          <w:bCs/>
          <w:u w:val="single"/>
        </w:rPr>
        <w:t xml:space="preserve">exception : la </w:t>
      </w:r>
      <w:r w:rsidRPr="000430B1">
        <w:rPr>
          <w:b/>
          <w:bCs/>
          <w:u w:val="single"/>
        </w:rPr>
        <w:t xml:space="preserve">compétence </w:t>
      </w:r>
      <w:r w:rsidR="00F942BF" w:rsidRPr="000430B1">
        <w:rPr>
          <w:b/>
          <w:bCs/>
          <w:u w:val="single"/>
        </w:rPr>
        <w:t>d</w:t>
      </w:r>
      <w:r w:rsidR="00FE3B89">
        <w:rPr>
          <w:b/>
          <w:bCs/>
          <w:u w:val="single"/>
        </w:rPr>
        <w:t>es</w:t>
      </w:r>
      <w:r w:rsidR="00F942BF" w:rsidRPr="000430B1">
        <w:rPr>
          <w:b/>
          <w:bCs/>
          <w:u w:val="single"/>
        </w:rPr>
        <w:t xml:space="preserve"> juridiction</w:t>
      </w:r>
      <w:r w:rsidR="00FE3B89">
        <w:rPr>
          <w:b/>
          <w:bCs/>
          <w:u w:val="single"/>
        </w:rPr>
        <w:t>s</w:t>
      </w:r>
      <w:r w:rsidR="00F942BF" w:rsidRPr="000430B1">
        <w:rPr>
          <w:b/>
          <w:bCs/>
          <w:u w:val="single"/>
        </w:rPr>
        <w:t xml:space="preserve"> </w:t>
      </w:r>
      <w:r w:rsidR="00FE3B89">
        <w:rPr>
          <w:b/>
          <w:bCs/>
          <w:u w:val="single"/>
        </w:rPr>
        <w:t xml:space="preserve">d’un </w:t>
      </w:r>
      <w:r w:rsidR="00F942BF" w:rsidRPr="000430B1">
        <w:rPr>
          <w:b/>
          <w:bCs/>
          <w:u w:val="single"/>
        </w:rPr>
        <w:t>unique</w:t>
      </w:r>
      <w:r w:rsidR="00FE3B89">
        <w:rPr>
          <w:b/>
          <w:bCs/>
          <w:u w:val="single"/>
        </w:rPr>
        <w:t xml:space="preserve"> Etat</w:t>
      </w:r>
    </w:p>
    <w:p w14:paraId="3157CDDC" w14:textId="3A98E277" w:rsidR="00011109" w:rsidRPr="000430B1" w:rsidRDefault="00011109" w:rsidP="007724EE">
      <w:pPr>
        <w:ind w:left="1004"/>
        <w:jc w:val="both"/>
        <w:rPr>
          <w:b/>
          <w:iCs/>
        </w:rPr>
      </w:pPr>
      <w:r w:rsidRPr="000430B1">
        <w:rPr>
          <w:b/>
          <w:iCs/>
        </w:rPr>
        <w:t xml:space="preserve">§ 1 – </w:t>
      </w:r>
      <w:r w:rsidR="00F942BF" w:rsidRPr="000430B1">
        <w:rPr>
          <w:b/>
          <w:iCs/>
        </w:rPr>
        <w:t>En matière patrimoniale</w:t>
      </w:r>
    </w:p>
    <w:p w14:paraId="10813DA7" w14:textId="4D3AA74A" w:rsidR="00011109" w:rsidRPr="000430B1" w:rsidRDefault="00011109" w:rsidP="007724EE">
      <w:pPr>
        <w:ind w:left="1004"/>
        <w:jc w:val="both"/>
        <w:rPr>
          <w:b/>
          <w:iCs/>
        </w:rPr>
      </w:pPr>
      <w:r w:rsidRPr="000430B1">
        <w:rPr>
          <w:b/>
          <w:iCs/>
        </w:rPr>
        <w:t xml:space="preserve">§ 2 – </w:t>
      </w:r>
      <w:r w:rsidR="00F942BF" w:rsidRPr="000430B1">
        <w:rPr>
          <w:b/>
          <w:iCs/>
        </w:rPr>
        <w:t xml:space="preserve">En </w:t>
      </w:r>
      <w:r w:rsidRPr="000430B1">
        <w:rPr>
          <w:b/>
          <w:iCs/>
        </w:rPr>
        <w:t xml:space="preserve">matière </w:t>
      </w:r>
      <w:r w:rsidR="00F942BF" w:rsidRPr="000430B1">
        <w:rPr>
          <w:b/>
          <w:iCs/>
        </w:rPr>
        <w:t>familiale</w:t>
      </w:r>
    </w:p>
    <w:p w14:paraId="683F48FF" w14:textId="77777777" w:rsidR="00011109" w:rsidRPr="000430B1" w:rsidRDefault="00011109" w:rsidP="007724EE">
      <w:pPr>
        <w:jc w:val="both"/>
      </w:pPr>
    </w:p>
    <w:p w14:paraId="09001F44" w14:textId="66F2FB08" w:rsidR="00011109" w:rsidRPr="000430B1" w:rsidRDefault="00011109" w:rsidP="007724EE">
      <w:pPr>
        <w:ind w:left="567"/>
        <w:jc w:val="both"/>
        <w:rPr>
          <w:smallCaps/>
        </w:rPr>
      </w:pPr>
      <w:r w:rsidRPr="000430B1">
        <w:rPr>
          <w:smallCaps/>
        </w:rPr>
        <w:t xml:space="preserve">Chapitre </w:t>
      </w:r>
      <w:r w:rsidR="00AF6D8E" w:rsidRPr="000430B1">
        <w:rPr>
          <w:smallCaps/>
        </w:rPr>
        <w:t>2</w:t>
      </w:r>
      <w:r w:rsidRPr="000430B1">
        <w:rPr>
          <w:smallCaps/>
        </w:rPr>
        <w:t xml:space="preserve"> – Le</w:t>
      </w:r>
      <w:r w:rsidR="003B7F03" w:rsidRPr="000430B1">
        <w:rPr>
          <w:smallCaps/>
        </w:rPr>
        <w:t>s clauses d’élection de for</w:t>
      </w:r>
    </w:p>
    <w:p w14:paraId="64BC206F" w14:textId="4CBB019A" w:rsidR="00011109" w:rsidRPr="000430B1" w:rsidRDefault="00011109" w:rsidP="007724EE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 xml:space="preserve">Section I – </w:t>
      </w:r>
      <w:r w:rsidR="003B7F03" w:rsidRPr="000430B1">
        <w:rPr>
          <w:b/>
          <w:iCs/>
          <w:u w:val="single"/>
        </w:rPr>
        <w:t>Le domaine traditionnel des clauses d’élection de for : la matière civile et commerciale</w:t>
      </w:r>
    </w:p>
    <w:p w14:paraId="20352D06" w14:textId="176F9E40" w:rsidR="00011109" w:rsidRPr="000430B1" w:rsidRDefault="00011109" w:rsidP="007724EE">
      <w:pPr>
        <w:ind w:left="852" w:firstLine="284"/>
        <w:jc w:val="both"/>
        <w:rPr>
          <w:i/>
        </w:rPr>
      </w:pPr>
      <w:r w:rsidRPr="000430B1">
        <w:rPr>
          <w:b/>
          <w:iCs/>
        </w:rPr>
        <w:t xml:space="preserve">§ 1 – </w:t>
      </w:r>
      <w:r w:rsidR="0068687E" w:rsidRPr="000430B1">
        <w:rPr>
          <w:b/>
          <w:iCs/>
        </w:rPr>
        <w:t xml:space="preserve">Conditions d’application de l’article 25 du règlement Bruxelles I </w:t>
      </w:r>
      <w:r w:rsidR="0068687E" w:rsidRPr="000430B1">
        <w:rPr>
          <w:b/>
          <w:i/>
        </w:rPr>
        <w:t>bis</w:t>
      </w:r>
    </w:p>
    <w:p w14:paraId="330D0BD5" w14:textId="100127F8" w:rsidR="00011109" w:rsidRPr="000430B1" w:rsidRDefault="00011109" w:rsidP="007724EE">
      <w:pPr>
        <w:ind w:left="852" w:firstLine="284"/>
        <w:jc w:val="both"/>
        <w:rPr>
          <w:b/>
          <w:i/>
        </w:rPr>
      </w:pPr>
      <w:r w:rsidRPr="000430B1">
        <w:rPr>
          <w:b/>
          <w:iCs/>
        </w:rPr>
        <w:t xml:space="preserve">§ 2 – </w:t>
      </w:r>
      <w:r w:rsidR="00FF5CDB" w:rsidRPr="000430B1">
        <w:rPr>
          <w:b/>
          <w:iCs/>
        </w:rPr>
        <w:t xml:space="preserve">Régime des clauses d’élection de for relevant de l’article 25 du règlement Bruxelles I </w:t>
      </w:r>
      <w:r w:rsidR="00FF5CDB" w:rsidRPr="000430B1">
        <w:rPr>
          <w:b/>
          <w:i/>
        </w:rPr>
        <w:t>bis</w:t>
      </w:r>
    </w:p>
    <w:p w14:paraId="5577C6F6" w14:textId="17F29025" w:rsidR="00FF5CDB" w:rsidRPr="000430B1" w:rsidRDefault="00FF5CDB" w:rsidP="00FF5CDB">
      <w:pPr>
        <w:numPr>
          <w:ilvl w:val="0"/>
          <w:numId w:val="31"/>
        </w:numPr>
        <w:jc w:val="both"/>
        <w:rPr>
          <w:iCs/>
          <w:u w:val="single"/>
        </w:rPr>
      </w:pPr>
      <w:r w:rsidRPr="000430B1">
        <w:rPr>
          <w:iCs/>
          <w:u w:val="single"/>
        </w:rPr>
        <w:t>Conditions de validité des clauses d’élection de for</w:t>
      </w:r>
    </w:p>
    <w:p w14:paraId="6F189F82" w14:textId="33E986F5" w:rsidR="00FF5CDB" w:rsidRPr="000430B1" w:rsidRDefault="00FF5CDB" w:rsidP="00FF5CDB">
      <w:pPr>
        <w:numPr>
          <w:ilvl w:val="0"/>
          <w:numId w:val="31"/>
        </w:numPr>
        <w:jc w:val="both"/>
        <w:rPr>
          <w:iCs/>
          <w:u w:val="single"/>
        </w:rPr>
      </w:pPr>
      <w:r w:rsidRPr="000430B1">
        <w:rPr>
          <w:iCs/>
          <w:u w:val="single"/>
        </w:rPr>
        <w:t>Effets des clauses d’élection de for</w:t>
      </w:r>
    </w:p>
    <w:p w14:paraId="27A27D03" w14:textId="3A729ED4" w:rsidR="00011109" w:rsidRPr="000430B1" w:rsidRDefault="00011109" w:rsidP="007724EE">
      <w:pPr>
        <w:pStyle w:val="Corpsdetexte"/>
        <w:spacing w:after="0"/>
        <w:ind w:left="568" w:firstLine="284"/>
        <w:jc w:val="both"/>
        <w:rPr>
          <w:iCs/>
        </w:rPr>
      </w:pPr>
      <w:r w:rsidRPr="000430B1">
        <w:rPr>
          <w:b/>
          <w:iCs/>
          <w:u w:val="single"/>
        </w:rPr>
        <w:t xml:space="preserve">Section II – </w:t>
      </w:r>
      <w:r w:rsidR="003B7F03" w:rsidRPr="000430B1">
        <w:rPr>
          <w:b/>
          <w:iCs/>
          <w:u w:val="single"/>
        </w:rPr>
        <w:t>L’extension du domaine des clauses d’élection de for</w:t>
      </w:r>
    </w:p>
    <w:p w14:paraId="676D0CF0" w14:textId="77777777" w:rsidR="00011109" w:rsidRPr="000430B1" w:rsidRDefault="00011109" w:rsidP="007724EE">
      <w:pPr>
        <w:jc w:val="both"/>
        <w:rPr>
          <w:bCs/>
        </w:rPr>
      </w:pPr>
    </w:p>
    <w:p w14:paraId="5D96368A" w14:textId="2C826D37" w:rsidR="00011109" w:rsidRPr="000430B1" w:rsidRDefault="00011109" w:rsidP="007724EE">
      <w:pPr>
        <w:ind w:left="568"/>
        <w:jc w:val="both"/>
      </w:pPr>
      <w:r w:rsidRPr="000430B1">
        <w:rPr>
          <w:smallCaps/>
        </w:rPr>
        <w:t xml:space="preserve">Chapitre </w:t>
      </w:r>
      <w:r w:rsidR="003B7F03" w:rsidRPr="000430B1">
        <w:rPr>
          <w:smallCaps/>
        </w:rPr>
        <w:t>3</w:t>
      </w:r>
      <w:r w:rsidRPr="000430B1">
        <w:rPr>
          <w:smallCaps/>
        </w:rPr>
        <w:t xml:space="preserve"> – L</w:t>
      </w:r>
      <w:r w:rsidR="003B7F03" w:rsidRPr="000430B1">
        <w:rPr>
          <w:smallCaps/>
        </w:rPr>
        <w:t>e règlement des conflits de procédures</w:t>
      </w:r>
    </w:p>
    <w:p w14:paraId="02AAF4B1" w14:textId="6B3BB1FC" w:rsidR="008E5EBB" w:rsidRPr="000430B1" w:rsidRDefault="008E5EBB" w:rsidP="008E5EBB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 – Les conflits de procédures entre Etats membres</w:t>
      </w:r>
    </w:p>
    <w:p w14:paraId="7379D4EF" w14:textId="369F8E7D" w:rsidR="008E5EBB" w:rsidRPr="000430B1" w:rsidRDefault="008E5EBB" w:rsidP="008E5EBB">
      <w:pPr>
        <w:ind w:firstLine="720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II – Les conflits de procédures entre Etats membres et Etats tiers</w:t>
      </w:r>
    </w:p>
    <w:p w14:paraId="07487358" w14:textId="77777777" w:rsidR="0068687E" w:rsidRPr="000430B1" w:rsidRDefault="0068687E" w:rsidP="0068687E">
      <w:pPr>
        <w:jc w:val="both"/>
      </w:pPr>
    </w:p>
    <w:p w14:paraId="48281EE0" w14:textId="53130F17" w:rsidR="0068687E" w:rsidRPr="000430B1" w:rsidRDefault="00F708D5" w:rsidP="007724EE">
      <w:pPr>
        <w:jc w:val="both"/>
      </w:pPr>
      <w:r w:rsidRPr="000430B1">
        <w:rPr>
          <w:i/>
          <w:iCs/>
          <w:u w:val="single"/>
        </w:rPr>
        <w:t>Observation conclusive</w:t>
      </w:r>
      <w:r w:rsidRPr="000430B1">
        <w:t xml:space="preserve"> : Compétence internationale des </w:t>
      </w:r>
      <w:r w:rsidR="00A81567">
        <w:t>autorités</w:t>
      </w:r>
      <w:r w:rsidRPr="000430B1">
        <w:t xml:space="preserve"> </w:t>
      </w:r>
      <w:r w:rsidR="00A81567">
        <w:t xml:space="preserve">non juridictionnelles </w:t>
      </w:r>
      <w:r w:rsidRPr="000430B1">
        <w:t>français</w:t>
      </w:r>
      <w:r w:rsidR="00A81567">
        <w:t>es</w:t>
      </w:r>
      <w:r w:rsidRPr="000430B1">
        <w:t xml:space="preserve"> (« conflits d’autorités »).</w:t>
      </w:r>
    </w:p>
    <w:p w14:paraId="1D19AEC0" w14:textId="7D51B5D1" w:rsidR="00F708D5" w:rsidRPr="000430B1" w:rsidRDefault="00F708D5" w:rsidP="007724EE">
      <w:pPr>
        <w:jc w:val="both"/>
      </w:pPr>
    </w:p>
    <w:p w14:paraId="42B90A5D" w14:textId="77777777" w:rsidR="00F708D5" w:rsidRPr="000430B1" w:rsidRDefault="00F708D5" w:rsidP="007724EE">
      <w:pPr>
        <w:jc w:val="both"/>
      </w:pPr>
    </w:p>
    <w:p w14:paraId="0D8FDC72" w14:textId="5C0F884D" w:rsidR="00011109" w:rsidRPr="000430B1" w:rsidRDefault="00011109" w:rsidP="007724EE">
      <w:pPr>
        <w:jc w:val="both"/>
        <w:rPr>
          <w:b/>
          <w:caps/>
        </w:rPr>
      </w:pPr>
      <w:r w:rsidRPr="000430B1">
        <w:rPr>
          <w:b/>
          <w:caps/>
        </w:rPr>
        <w:t>2</w:t>
      </w:r>
      <w:r w:rsidRPr="000430B1">
        <w:rPr>
          <w:b/>
          <w:vertAlign w:val="superscript"/>
        </w:rPr>
        <w:t>e</w:t>
      </w:r>
      <w:r w:rsidRPr="000430B1">
        <w:rPr>
          <w:b/>
          <w:caps/>
        </w:rPr>
        <w:t xml:space="preserve"> partie – La loi applicable devant les juridictions françaises</w:t>
      </w:r>
    </w:p>
    <w:p w14:paraId="49028354" w14:textId="77777777" w:rsidR="00011109" w:rsidRDefault="00011109" w:rsidP="007724EE">
      <w:pPr>
        <w:jc w:val="both"/>
      </w:pPr>
    </w:p>
    <w:p w14:paraId="6C1F23F9" w14:textId="0EEB95E8" w:rsidR="00D017FD" w:rsidRPr="000430B1" w:rsidRDefault="00D017FD" w:rsidP="00D017FD">
      <w:pPr>
        <w:jc w:val="both"/>
        <w:rPr>
          <w:bCs/>
        </w:rPr>
      </w:pPr>
      <w:r w:rsidRPr="000430B1">
        <w:rPr>
          <w:bCs/>
          <w:i/>
          <w:iCs/>
          <w:u w:val="single"/>
        </w:rPr>
        <w:t>Observation liminaire</w:t>
      </w:r>
      <w:r w:rsidRPr="000430B1">
        <w:rPr>
          <w:bCs/>
        </w:rPr>
        <w:t> : Le champ d’application des instruments européens</w:t>
      </w:r>
      <w:r>
        <w:rPr>
          <w:bCs/>
        </w:rPr>
        <w:t xml:space="preserve"> en matière de conflit de lois</w:t>
      </w:r>
      <w:r w:rsidR="006A2D71">
        <w:rPr>
          <w:bCs/>
        </w:rPr>
        <w:t>.</w:t>
      </w:r>
    </w:p>
    <w:p w14:paraId="6D90EE9E" w14:textId="77777777" w:rsidR="00D017FD" w:rsidRPr="000430B1" w:rsidRDefault="00D017FD" w:rsidP="007724EE">
      <w:pPr>
        <w:jc w:val="both"/>
      </w:pPr>
    </w:p>
    <w:p w14:paraId="519D955D" w14:textId="3529E06C" w:rsidR="00C648AC" w:rsidRPr="000430B1" w:rsidRDefault="00C648AC" w:rsidP="00C648AC">
      <w:pPr>
        <w:ind w:firstLine="284"/>
        <w:jc w:val="both"/>
        <w:rPr>
          <w:b/>
          <w:iCs/>
          <w:smallCaps/>
        </w:rPr>
      </w:pPr>
      <w:r w:rsidRPr="000430B1">
        <w:rPr>
          <w:b/>
          <w:iCs/>
          <w:smallCaps/>
        </w:rPr>
        <w:t>Titre I – La diversité des règles de conflit</w:t>
      </w:r>
      <w:r w:rsidR="001C1864">
        <w:rPr>
          <w:b/>
          <w:iCs/>
          <w:smallCaps/>
        </w:rPr>
        <w:t xml:space="preserve"> de lois</w:t>
      </w:r>
    </w:p>
    <w:p w14:paraId="2577E588" w14:textId="77777777" w:rsidR="00C648AC" w:rsidRPr="000430B1" w:rsidRDefault="00C648AC" w:rsidP="00C648AC">
      <w:pPr>
        <w:jc w:val="both"/>
        <w:rPr>
          <w:bCs/>
        </w:rPr>
      </w:pPr>
    </w:p>
    <w:p w14:paraId="03AD5698" w14:textId="3D5318A9" w:rsidR="00C648AC" w:rsidRPr="000430B1" w:rsidRDefault="00C648AC" w:rsidP="00C648AC">
      <w:pPr>
        <w:ind w:left="567"/>
        <w:jc w:val="both"/>
        <w:rPr>
          <w:smallCaps/>
        </w:rPr>
      </w:pPr>
      <w:r w:rsidRPr="000430B1">
        <w:rPr>
          <w:smallCaps/>
        </w:rPr>
        <w:t>Chapitre 1 – Rattachement bilatéral ou unilatéral</w:t>
      </w:r>
    </w:p>
    <w:p w14:paraId="33EACCD3" w14:textId="62C4BBCF" w:rsidR="00AB0CA3" w:rsidRPr="000430B1" w:rsidRDefault="00AB0CA3" w:rsidP="00AB0CA3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 – Le bilatéralisme</w:t>
      </w:r>
    </w:p>
    <w:p w14:paraId="1F7DF92D" w14:textId="1A4C4E7E" w:rsidR="0086380D" w:rsidRPr="000430B1" w:rsidRDefault="0086380D" w:rsidP="000B7795">
      <w:pPr>
        <w:ind w:left="1132" w:firstLine="284"/>
        <w:jc w:val="both"/>
        <w:rPr>
          <w:i/>
          <w:iCs/>
          <w:u w:val="single"/>
        </w:rPr>
      </w:pPr>
      <w:r w:rsidRPr="000430B1">
        <w:rPr>
          <w:i/>
          <w:iCs/>
          <w:u w:val="single"/>
        </w:rPr>
        <w:t xml:space="preserve">Sous-section I – </w:t>
      </w:r>
      <w:r w:rsidR="00831353" w:rsidRPr="000430B1">
        <w:rPr>
          <w:i/>
          <w:iCs/>
          <w:u w:val="single"/>
        </w:rPr>
        <w:t>Le fondement</w:t>
      </w:r>
      <w:r w:rsidR="00707FD6" w:rsidRPr="000430B1">
        <w:rPr>
          <w:i/>
          <w:iCs/>
          <w:u w:val="single"/>
        </w:rPr>
        <w:t xml:space="preserve"> du</w:t>
      </w:r>
      <w:r w:rsidR="00D60EEB" w:rsidRPr="000430B1">
        <w:rPr>
          <w:i/>
          <w:iCs/>
          <w:u w:val="single"/>
        </w:rPr>
        <w:t xml:space="preserve"> </w:t>
      </w:r>
      <w:r w:rsidRPr="000430B1">
        <w:rPr>
          <w:i/>
          <w:iCs/>
          <w:u w:val="single"/>
        </w:rPr>
        <w:t>bilatéralisme : la règle de conflit localisatrice</w:t>
      </w:r>
    </w:p>
    <w:p w14:paraId="22D288D0" w14:textId="77777777" w:rsidR="00011109" w:rsidRPr="000430B1" w:rsidRDefault="00011109" w:rsidP="007724EE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 procédé de la règle de conflit bilatérale</w:t>
      </w:r>
    </w:p>
    <w:p w14:paraId="01D760AB" w14:textId="77777777" w:rsidR="00011109" w:rsidRPr="000430B1" w:rsidRDefault="00011109" w:rsidP="007724EE">
      <w:pPr>
        <w:pStyle w:val="Paragraphedeliste1"/>
        <w:numPr>
          <w:ilvl w:val="0"/>
          <w:numId w:val="12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La structure de la règle de conflit classique</w:t>
      </w:r>
    </w:p>
    <w:p w14:paraId="3EA43013" w14:textId="77777777" w:rsidR="00011109" w:rsidRPr="000430B1" w:rsidRDefault="00011109" w:rsidP="007724EE">
      <w:pPr>
        <w:pStyle w:val="Paragraphedeliste1"/>
        <w:numPr>
          <w:ilvl w:val="0"/>
          <w:numId w:val="12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Les caractères de la règle de conflit classique</w:t>
      </w:r>
    </w:p>
    <w:p w14:paraId="3BD52C56" w14:textId="77777777" w:rsidR="00011109" w:rsidRPr="000430B1" w:rsidRDefault="00011109" w:rsidP="007724EE">
      <w:pPr>
        <w:pStyle w:val="Paragraphedeliste1"/>
        <w:ind w:left="1700"/>
        <w:jc w:val="both"/>
        <w:rPr>
          <w:rFonts w:ascii="Times New Roman" w:hAnsi="Times New Roman"/>
          <w:b/>
          <w:bCs/>
          <w:iCs/>
        </w:rPr>
      </w:pPr>
      <w:r w:rsidRPr="000430B1">
        <w:rPr>
          <w:rFonts w:ascii="Times New Roman" w:hAnsi="Times New Roman"/>
          <w:b/>
          <w:bCs/>
          <w:iCs/>
        </w:rPr>
        <w:t>§ 2 – Le succès de la règle de conflit bilatérale</w:t>
      </w:r>
    </w:p>
    <w:p w14:paraId="7C12AB24" w14:textId="7AFE3197" w:rsidR="00011109" w:rsidRPr="000430B1" w:rsidRDefault="0086380D" w:rsidP="007724EE">
      <w:pPr>
        <w:pStyle w:val="Paragraphedeliste1"/>
        <w:numPr>
          <w:ilvl w:val="0"/>
          <w:numId w:val="14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lastRenderedPageBreak/>
        <w:t>C</w:t>
      </w:r>
      <w:r w:rsidR="00011109" w:rsidRPr="000430B1">
        <w:rPr>
          <w:rFonts w:ascii="Times New Roman" w:hAnsi="Times New Roman"/>
          <w:u w:val="single"/>
        </w:rPr>
        <w:t xml:space="preserve">onsécration du bilatéralisme </w:t>
      </w:r>
    </w:p>
    <w:p w14:paraId="733C845A" w14:textId="4220A537" w:rsidR="00011109" w:rsidRPr="000430B1" w:rsidRDefault="0086380D" w:rsidP="007724EE">
      <w:pPr>
        <w:pStyle w:val="Paragraphedeliste1"/>
        <w:numPr>
          <w:ilvl w:val="0"/>
          <w:numId w:val="14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 xml:space="preserve">Illustrations </w:t>
      </w:r>
      <w:r w:rsidR="007C1387">
        <w:rPr>
          <w:rFonts w:ascii="Times New Roman" w:hAnsi="Times New Roman"/>
          <w:u w:val="single"/>
        </w:rPr>
        <w:t>actuell</w:t>
      </w:r>
      <w:r w:rsidR="003A04D4" w:rsidRPr="000430B1">
        <w:rPr>
          <w:rFonts w:ascii="Times New Roman" w:hAnsi="Times New Roman"/>
          <w:u w:val="single"/>
        </w:rPr>
        <w:t xml:space="preserve">es </w:t>
      </w:r>
      <w:r w:rsidR="00011109" w:rsidRPr="000430B1">
        <w:rPr>
          <w:rFonts w:ascii="Times New Roman" w:hAnsi="Times New Roman"/>
          <w:u w:val="single"/>
        </w:rPr>
        <w:t>du bilatéralisme</w:t>
      </w:r>
    </w:p>
    <w:p w14:paraId="65AB70FD" w14:textId="3221E3F7" w:rsidR="0086380D" w:rsidRPr="000430B1" w:rsidRDefault="006F14F0" w:rsidP="006F14F0">
      <w:pPr>
        <w:pStyle w:val="Pieddepag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bCs/>
          <w:i/>
          <w:iCs/>
        </w:rPr>
      </w:pPr>
      <w:r w:rsidRPr="000430B1">
        <w:rPr>
          <w:bCs/>
          <w:i/>
          <w:iCs/>
        </w:rPr>
        <w:t>En matière contractuelle</w:t>
      </w:r>
    </w:p>
    <w:p w14:paraId="59333C24" w14:textId="5E4A8634" w:rsidR="006F14F0" w:rsidRPr="000430B1" w:rsidRDefault="006F14F0" w:rsidP="006F14F0">
      <w:pPr>
        <w:pStyle w:val="Pieddepag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bCs/>
          <w:i/>
          <w:iCs/>
        </w:rPr>
      </w:pPr>
      <w:r w:rsidRPr="000430B1">
        <w:rPr>
          <w:bCs/>
          <w:i/>
          <w:iCs/>
        </w:rPr>
        <w:t>En matière délictuelle</w:t>
      </w:r>
    </w:p>
    <w:p w14:paraId="6C0B5B1F" w14:textId="676C23BD" w:rsidR="006F14F0" w:rsidRPr="000430B1" w:rsidRDefault="006F14F0" w:rsidP="006F14F0">
      <w:pPr>
        <w:pStyle w:val="Pieddepag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bCs/>
          <w:i/>
          <w:iCs/>
        </w:rPr>
      </w:pPr>
      <w:r w:rsidRPr="000430B1">
        <w:rPr>
          <w:bCs/>
          <w:i/>
          <w:iCs/>
        </w:rPr>
        <w:t>En matière de divorce</w:t>
      </w:r>
    </w:p>
    <w:p w14:paraId="7D1A82CE" w14:textId="7627A79F" w:rsidR="0086380D" w:rsidRPr="000430B1" w:rsidRDefault="0086380D" w:rsidP="000B7795">
      <w:pPr>
        <w:ind w:left="708" w:firstLine="708"/>
        <w:jc w:val="both"/>
        <w:rPr>
          <w:i/>
          <w:iCs/>
          <w:u w:val="single"/>
        </w:rPr>
      </w:pPr>
      <w:r w:rsidRPr="000430B1">
        <w:rPr>
          <w:i/>
          <w:iCs/>
          <w:u w:val="single"/>
        </w:rPr>
        <w:t xml:space="preserve">Sous-section II – Le </w:t>
      </w:r>
      <w:r w:rsidR="00707FD6" w:rsidRPr="000430B1">
        <w:rPr>
          <w:i/>
          <w:iCs/>
          <w:u w:val="single"/>
        </w:rPr>
        <w:t xml:space="preserve">prolongement </w:t>
      </w:r>
      <w:r w:rsidR="00D60EEB" w:rsidRPr="000430B1">
        <w:rPr>
          <w:i/>
          <w:iCs/>
          <w:u w:val="single"/>
        </w:rPr>
        <w:t>contemporain</w:t>
      </w:r>
      <w:r w:rsidR="00707FD6" w:rsidRPr="000430B1">
        <w:rPr>
          <w:i/>
          <w:iCs/>
          <w:u w:val="single"/>
        </w:rPr>
        <w:t xml:space="preserve"> du bilatéralisme</w:t>
      </w:r>
      <w:r w:rsidRPr="000430B1">
        <w:rPr>
          <w:i/>
          <w:iCs/>
          <w:u w:val="single"/>
        </w:rPr>
        <w:t> : le principe d’autonomie</w:t>
      </w:r>
    </w:p>
    <w:p w14:paraId="05FFFB60" w14:textId="77777777" w:rsidR="00011109" w:rsidRPr="000430B1" w:rsidRDefault="00011109" w:rsidP="007724EE">
      <w:pPr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 domaine traditionnel du principe d’autonomie</w:t>
      </w:r>
    </w:p>
    <w:p w14:paraId="485B4128" w14:textId="77777777" w:rsidR="00011109" w:rsidRPr="000430B1" w:rsidRDefault="00011109" w:rsidP="007724EE">
      <w:pPr>
        <w:pStyle w:val="Paragraphedeliste1"/>
        <w:numPr>
          <w:ilvl w:val="0"/>
          <w:numId w:val="15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La consécration du principe d’autonomie en matière contractuelle</w:t>
      </w:r>
    </w:p>
    <w:p w14:paraId="6FDF669B" w14:textId="77777777" w:rsidR="00011109" w:rsidRPr="000430B1" w:rsidRDefault="00011109" w:rsidP="007724EE">
      <w:pPr>
        <w:pStyle w:val="Paragraphedeliste1"/>
        <w:numPr>
          <w:ilvl w:val="0"/>
          <w:numId w:val="15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Le régime des clauses de choix de loi en matière contractuelle</w:t>
      </w:r>
    </w:p>
    <w:p w14:paraId="687048A9" w14:textId="44031E6B" w:rsidR="00011109" w:rsidRPr="000430B1" w:rsidRDefault="00011109" w:rsidP="007724EE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L’extension du principe d’autonomie</w:t>
      </w:r>
    </w:p>
    <w:p w14:paraId="36A05B14" w14:textId="037AD070" w:rsidR="00011109" w:rsidRPr="000430B1" w:rsidRDefault="00011109" w:rsidP="007724EE">
      <w:pPr>
        <w:pStyle w:val="Paragraphedeliste1"/>
        <w:numPr>
          <w:ilvl w:val="0"/>
          <w:numId w:val="16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 xml:space="preserve">Les nouveaux domaines </w:t>
      </w:r>
      <w:r w:rsidR="0086380D" w:rsidRPr="000430B1">
        <w:rPr>
          <w:rFonts w:ascii="Times New Roman" w:hAnsi="Times New Roman"/>
          <w:u w:val="single"/>
        </w:rPr>
        <w:t xml:space="preserve">du </w:t>
      </w:r>
      <w:r w:rsidRPr="000430B1">
        <w:rPr>
          <w:rFonts w:ascii="Times New Roman" w:hAnsi="Times New Roman"/>
          <w:u w:val="single"/>
        </w:rPr>
        <w:t>principe d’autonomie</w:t>
      </w:r>
    </w:p>
    <w:p w14:paraId="40D2E662" w14:textId="77777777" w:rsidR="00011109" w:rsidRPr="000430B1" w:rsidRDefault="00011109" w:rsidP="007724EE">
      <w:pPr>
        <w:pStyle w:val="Paragraphedeliste1"/>
        <w:numPr>
          <w:ilvl w:val="0"/>
          <w:numId w:val="16"/>
        </w:numPr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  <w:u w:val="single"/>
        </w:rPr>
        <w:t>Le régime du choix</w:t>
      </w:r>
    </w:p>
    <w:p w14:paraId="75DD0874" w14:textId="77777777" w:rsidR="00011109" w:rsidRPr="000430B1" w:rsidRDefault="00011109" w:rsidP="007724EE">
      <w:pPr>
        <w:jc w:val="both"/>
      </w:pPr>
    </w:p>
    <w:p w14:paraId="3DE085E4" w14:textId="62900617" w:rsidR="006F14F0" w:rsidRPr="000430B1" w:rsidRDefault="006F14F0" w:rsidP="006F14F0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 xml:space="preserve">Section </w:t>
      </w:r>
      <w:r w:rsidR="000B7795" w:rsidRPr="000430B1">
        <w:rPr>
          <w:b/>
          <w:iCs/>
          <w:u w:val="single"/>
        </w:rPr>
        <w:t>I</w:t>
      </w:r>
      <w:r w:rsidRPr="000430B1">
        <w:rPr>
          <w:b/>
          <w:iCs/>
          <w:u w:val="single"/>
        </w:rPr>
        <w:t>I – L’unilatéralisme</w:t>
      </w:r>
    </w:p>
    <w:p w14:paraId="01F734E8" w14:textId="1BB1C124" w:rsidR="006F14F0" w:rsidRPr="000430B1" w:rsidRDefault="006F14F0" w:rsidP="006F14F0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L’unilatéralisme généralisé</w:t>
      </w:r>
    </w:p>
    <w:p w14:paraId="6EC3FFBC" w14:textId="14A592FB" w:rsidR="00011109" w:rsidRPr="000430B1" w:rsidRDefault="00011109" w:rsidP="007724EE">
      <w:pPr>
        <w:pStyle w:val="Paragraphedeliste1"/>
        <w:ind w:left="1700"/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</w:rPr>
        <w:t xml:space="preserve">A. </w:t>
      </w:r>
      <w:r w:rsidRPr="000430B1">
        <w:rPr>
          <w:rFonts w:ascii="Times New Roman" w:hAnsi="Times New Roman"/>
          <w:u w:val="single"/>
        </w:rPr>
        <w:t>La démarche</w:t>
      </w:r>
      <w:r w:rsidR="003B0577">
        <w:rPr>
          <w:rFonts w:ascii="Times New Roman" w:hAnsi="Times New Roman"/>
          <w:u w:val="single"/>
        </w:rPr>
        <w:t xml:space="preserve"> unilatéraliste</w:t>
      </w:r>
    </w:p>
    <w:p w14:paraId="7036B220" w14:textId="1623AF11" w:rsidR="00011109" w:rsidRPr="000430B1" w:rsidRDefault="00011109" w:rsidP="007724EE">
      <w:pPr>
        <w:pStyle w:val="Paragraphedeliste1"/>
        <w:ind w:left="1700"/>
        <w:jc w:val="both"/>
        <w:rPr>
          <w:rFonts w:ascii="Times New Roman" w:hAnsi="Times New Roman"/>
          <w:u w:val="single"/>
        </w:rPr>
      </w:pPr>
      <w:r w:rsidRPr="000430B1">
        <w:rPr>
          <w:rFonts w:ascii="Times New Roman" w:hAnsi="Times New Roman"/>
        </w:rPr>
        <w:t xml:space="preserve">B. </w:t>
      </w:r>
      <w:r w:rsidRPr="000430B1">
        <w:rPr>
          <w:rFonts w:ascii="Times New Roman" w:hAnsi="Times New Roman"/>
          <w:u w:val="single"/>
        </w:rPr>
        <w:t xml:space="preserve">Les </w:t>
      </w:r>
      <w:r w:rsidR="003B0577">
        <w:rPr>
          <w:rFonts w:ascii="Times New Roman" w:hAnsi="Times New Roman"/>
          <w:u w:val="single"/>
        </w:rPr>
        <w:t xml:space="preserve">écueils </w:t>
      </w:r>
      <w:r w:rsidRPr="000430B1">
        <w:rPr>
          <w:rFonts w:ascii="Times New Roman" w:hAnsi="Times New Roman"/>
          <w:u w:val="single"/>
        </w:rPr>
        <w:t xml:space="preserve">de </w:t>
      </w:r>
      <w:r w:rsidR="003B0577">
        <w:rPr>
          <w:rFonts w:ascii="Times New Roman" w:hAnsi="Times New Roman"/>
          <w:u w:val="single"/>
        </w:rPr>
        <w:t>l’unilatéralisme</w:t>
      </w:r>
    </w:p>
    <w:p w14:paraId="0D4B3EB3" w14:textId="0D4750B0" w:rsidR="006F14F0" w:rsidRPr="000430B1" w:rsidRDefault="006F14F0" w:rsidP="006F14F0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L’unilatéralisme limité</w:t>
      </w:r>
    </w:p>
    <w:p w14:paraId="45DC0784" w14:textId="6CEFA625" w:rsidR="00011109" w:rsidRPr="000430B1" w:rsidRDefault="00011109" w:rsidP="007724EE">
      <w:pPr>
        <w:jc w:val="both"/>
      </w:pPr>
    </w:p>
    <w:p w14:paraId="7CD1B396" w14:textId="48A9346C" w:rsidR="00566F55" w:rsidRPr="000430B1" w:rsidRDefault="00566F55" w:rsidP="00566F55">
      <w:pPr>
        <w:ind w:left="567"/>
        <w:jc w:val="both"/>
        <w:rPr>
          <w:smallCaps/>
        </w:rPr>
      </w:pPr>
      <w:r w:rsidRPr="000430B1">
        <w:rPr>
          <w:smallCaps/>
        </w:rPr>
        <w:t xml:space="preserve">Chapitre </w:t>
      </w:r>
      <w:r w:rsidR="00D60EEB" w:rsidRPr="000430B1">
        <w:rPr>
          <w:smallCaps/>
        </w:rPr>
        <w:t>2</w:t>
      </w:r>
      <w:r w:rsidRPr="000430B1">
        <w:rPr>
          <w:smallCaps/>
        </w:rPr>
        <w:t xml:space="preserve"> – Rattachement neutre ou fonctionnel</w:t>
      </w:r>
    </w:p>
    <w:p w14:paraId="466642D4" w14:textId="513B7F76" w:rsidR="000B7795" w:rsidRPr="000430B1" w:rsidRDefault="000B7795" w:rsidP="000B7795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 – Les lois de police</w:t>
      </w:r>
    </w:p>
    <w:p w14:paraId="5C1EA4EB" w14:textId="1956316F" w:rsidR="000B7795" w:rsidRPr="000430B1" w:rsidRDefault="000B7795" w:rsidP="000B7795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 xml:space="preserve">§ 1 – </w:t>
      </w:r>
      <w:r w:rsidR="00701FF0" w:rsidRPr="000430B1">
        <w:rPr>
          <w:b/>
          <w:bCs/>
          <w:iCs/>
        </w:rPr>
        <w:t>Notion</w:t>
      </w:r>
    </w:p>
    <w:p w14:paraId="1AB34019" w14:textId="5C6E869C" w:rsidR="00701FF0" w:rsidRPr="000430B1" w:rsidRDefault="00701FF0" w:rsidP="00701FF0">
      <w:pPr>
        <w:pStyle w:val="Paragraphedeliste"/>
        <w:numPr>
          <w:ilvl w:val="0"/>
          <w:numId w:val="36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La définition française des lois de police</w:t>
      </w:r>
    </w:p>
    <w:p w14:paraId="172F043D" w14:textId="2A483466" w:rsidR="00701FF0" w:rsidRPr="000430B1" w:rsidRDefault="00701FF0" w:rsidP="00701FF0">
      <w:pPr>
        <w:pStyle w:val="Paragraphedeliste"/>
        <w:numPr>
          <w:ilvl w:val="0"/>
          <w:numId w:val="36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La définition européenne des lois de police</w:t>
      </w:r>
    </w:p>
    <w:p w14:paraId="08BF80E9" w14:textId="2F0EFA15" w:rsidR="00701FF0" w:rsidRPr="000430B1" w:rsidRDefault="00701FF0" w:rsidP="000B7795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Sources</w:t>
      </w:r>
    </w:p>
    <w:p w14:paraId="6C9CC6FA" w14:textId="601FFE84" w:rsidR="00701FF0" w:rsidRPr="000430B1" w:rsidRDefault="00701FF0" w:rsidP="00701FF0">
      <w:pPr>
        <w:pStyle w:val="Paragraphedeliste"/>
        <w:numPr>
          <w:ilvl w:val="0"/>
          <w:numId w:val="37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Les lois de police du for</w:t>
      </w:r>
    </w:p>
    <w:p w14:paraId="4673F654" w14:textId="5AB4BC29" w:rsidR="00701FF0" w:rsidRPr="000430B1" w:rsidRDefault="00701FF0" w:rsidP="00701FF0">
      <w:pPr>
        <w:pStyle w:val="Paragraphedeliste"/>
        <w:numPr>
          <w:ilvl w:val="0"/>
          <w:numId w:val="37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Les lois de police étrangères</w:t>
      </w:r>
    </w:p>
    <w:p w14:paraId="62A348B5" w14:textId="6B4F6C0E" w:rsidR="00701FF0" w:rsidRPr="000430B1" w:rsidRDefault="00701FF0" w:rsidP="00701FF0">
      <w:pPr>
        <w:pStyle w:val="Paragraphedeliste"/>
        <w:numPr>
          <w:ilvl w:val="0"/>
          <w:numId w:val="37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Les lois de police européennes</w:t>
      </w:r>
    </w:p>
    <w:p w14:paraId="6DEE8ADB" w14:textId="18C541F7" w:rsidR="00701FF0" w:rsidRPr="000430B1" w:rsidRDefault="00701FF0" w:rsidP="000B7795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3 – Régime</w:t>
      </w:r>
    </w:p>
    <w:p w14:paraId="257E8857" w14:textId="5EEB8289" w:rsidR="00701FF0" w:rsidRPr="000430B1" w:rsidRDefault="00701FF0" w:rsidP="00701FF0">
      <w:pPr>
        <w:pStyle w:val="Paragraphedeliste"/>
        <w:numPr>
          <w:ilvl w:val="0"/>
          <w:numId w:val="34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 xml:space="preserve">L’applicabilité </w:t>
      </w:r>
      <w:r w:rsidR="00831353" w:rsidRPr="000430B1">
        <w:rPr>
          <w:iCs/>
          <w:u w:val="single"/>
        </w:rPr>
        <w:t xml:space="preserve">des </w:t>
      </w:r>
      <w:r w:rsidRPr="000430B1">
        <w:rPr>
          <w:iCs/>
          <w:u w:val="single"/>
        </w:rPr>
        <w:t>loi</w:t>
      </w:r>
      <w:r w:rsidR="00831353" w:rsidRPr="000430B1">
        <w:rPr>
          <w:iCs/>
          <w:u w:val="single"/>
        </w:rPr>
        <w:t>s</w:t>
      </w:r>
      <w:r w:rsidRPr="000430B1">
        <w:rPr>
          <w:iCs/>
          <w:u w:val="single"/>
        </w:rPr>
        <w:t xml:space="preserve"> de police</w:t>
      </w:r>
    </w:p>
    <w:p w14:paraId="534F0108" w14:textId="399B11E4" w:rsidR="00701FF0" w:rsidRPr="000430B1" w:rsidRDefault="00701FF0" w:rsidP="00701FF0">
      <w:pPr>
        <w:pStyle w:val="Paragraphedeliste"/>
        <w:numPr>
          <w:ilvl w:val="0"/>
          <w:numId w:val="34"/>
        </w:numPr>
        <w:tabs>
          <w:tab w:val="right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Les effets des lois de police</w:t>
      </w:r>
    </w:p>
    <w:p w14:paraId="0D0A3C63" w14:textId="48A3DDD1" w:rsidR="00701FF0" w:rsidRPr="000430B1" w:rsidRDefault="00701FF0" w:rsidP="00701FF0">
      <w:pPr>
        <w:pStyle w:val="Paragraphedeliste"/>
        <w:numPr>
          <w:ilvl w:val="0"/>
          <w:numId w:val="38"/>
        </w:numPr>
        <w:tabs>
          <w:tab w:val="right" w:pos="9072"/>
        </w:tabs>
        <w:jc w:val="both"/>
        <w:rPr>
          <w:i/>
        </w:rPr>
      </w:pPr>
      <w:r w:rsidRPr="000430B1">
        <w:rPr>
          <w:i/>
        </w:rPr>
        <w:t>L’incidence des lois de police sur la loi applicable</w:t>
      </w:r>
    </w:p>
    <w:p w14:paraId="518187B9" w14:textId="70817EC9" w:rsidR="00701FF0" w:rsidRPr="000430B1" w:rsidRDefault="00701FF0" w:rsidP="00701FF0">
      <w:pPr>
        <w:pStyle w:val="Paragraphedeliste"/>
        <w:numPr>
          <w:ilvl w:val="0"/>
          <w:numId w:val="38"/>
        </w:numPr>
        <w:tabs>
          <w:tab w:val="right" w:pos="9072"/>
        </w:tabs>
        <w:jc w:val="both"/>
        <w:rPr>
          <w:i/>
        </w:rPr>
      </w:pPr>
      <w:r w:rsidRPr="000430B1">
        <w:rPr>
          <w:i/>
        </w:rPr>
        <w:t>L’absence d’incidence des lois de police sur la compéten</w:t>
      </w:r>
      <w:r w:rsidR="00F06AD7" w:rsidRPr="000430B1">
        <w:rPr>
          <w:i/>
        </w:rPr>
        <w:t>ce</w:t>
      </w:r>
    </w:p>
    <w:p w14:paraId="6C1A0A47" w14:textId="3E736C56" w:rsidR="00701FF0" w:rsidRPr="000430B1" w:rsidRDefault="00701FF0" w:rsidP="00701FF0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 – Les règles de conflit à caractère substantiel</w:t>
      </w:r>
    </w:p>
    <w:p w14:paraId="56D216DD" w14:textId="0CF716B7" w:rsidR="00701FF0" w:rsidRPr="000430B1" w:rsidRDefault="00701FF0" w:rsidP="00701FF0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Les options de législation</w:t>
      </w:r>
    </w:p>
    <w:p w14:paraId="3565849D" w14:textId="77777777" w:rsidR="00701FF0" w:rsidRPr="000430B1" w:rsidRDefault="00701FF0" w:rsidP="00701FF0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Les rattachements alternatifs</w:t>
      </w:r>
    </w:p>
    <w:p w14:paraId="5984A4EF" w14:textId="41BE5C83" w:rsidR="00701FF0" w:rsidRPr="000430B1" w:rsidRDefault="00701FF0" w:rsidP="00701FF0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3 – Les rattachements cumulatifs</w:t>
      </w:r>
    </w:p>
    <w:p w14:paraId="3EEFE75B" w14:textId="47FD5FD8" w:rsidR="00701FF0" w:rsidRPr="000430B1" w:rsidRDefault="00701FF0" w:rsidP="00701FF0">
      <w:pPr>
        <w:tabs>
          <w:tab w:val="right" w:pos="9072"/>
        </w:tabs>
        <w:ind w:left="992" w:firstLine="708"/>
        <w:jc w:val="both"/>
        <w:rPr>
          <w:b/>
          <w:bCs/>
          <w:iCs/>
        </w:rPr>
      </w:pPr>
      <w:r w:rsidRPr="000430B1">
        <w:rPr>
          <w:b/>
          <w:bCs/>
          <w:iCs/>
        </w:rPr>
        <w:t>§ 4 – L</w:t>
      </w:r>
      <w:r w:rsidR="00B75010">
        <w:rPr>
          <w:b/>
          <w:bCs/>
          <w:iCs/>
        </w:rPr>
        <w:t>es principes de faveur</w:t>
      </w:r>
    </w:p>
    <w:p w14:paraId="0B1A6DE2" w14:textId="77777777" w:rsidR="00185367" w:rsidRPr="000430B1" w:rsidRDefault="00185367" w:rsidP="00185367">
      <w:pPr>
        <w:jc w:val="both"/>
      </w:pPr>
    </w:p>
    <w:p w14:paraId="0FF639B7" w14:textId="4B95761C" w:rsidR="00185367" w:rsidRPr="000430B1" w:rsidRDefault="00185367" w:rsidP="00185367">
      <w:pPr>
        <w:ind w:firstLine="284"/>
        <w:jc w:val="both"/>
        <w:rPr>
          <w:b/>
          <w:iCs/>
          <w:smallCaps/>
        </w:rPr>
      </w:pPr>
      <w:r w:rsidRPr="000430B1">
        <w:rPr>
          <w:b/>
          <w:iCs/>
          <w:smallCaps/>
        </w:rPr>
        <w:t>Titre II – La mise en œuvre de</w:t>
      </w:r>
      <w:r w:rsidR="00784CE8">
        <w:rPr>
          <w:b/>
          <w:iCs/>
          <w:smallCaps/>
        </w:rPr>
        <w:t xml:space="preserve">s </w:t>
      </w:r>
      <w:r w:rsidRPr="000430B1">
        <w:rPr>
          <w:b/>
          <w:iCs/>
          <w:smallCaps/>
        </w:rPr>
        <w:t>règle</w:t>
      </w:r>
      <w:r w:rsidR="00784CE8">
        <w:rPr>
          <w:b/>
          <w:iCs/>
          <w:smallCaps/>
        </w:rPr>
        <w:t>s</w:t>
      </w:r>
      <w:r w:rsidRPr="000430B1">
        <w:rPr>
          <w:b/>
          <w:iCs/>
          <w:smallCaps/>
        </w:rPr>
        <w:t xml:space="preserve"> de conflit</w:t>
      </w:r>
      <w:r w:rsidR="00784CE8">
        <w:rPr>
          <w:b/>
          <w:iCs/>
          <w:smallCaps/>
        </w:rPr>
        <w:t xml:space="preserve"> de lois</w:t>
      </w:r>
    </w:p>
    <w:p w14:paraId="56A803E0" w14:textId="57FA7366" w:rsidR="00A05794" w:rsidRPr="000430B1" w:rsidRDefault="00A05794" w:rsidP="00A05794">
      <w:pPr>
        <w:jc w:val="both"/>
        <w:rPr>
          <w:bCs/>
        </w:rPr>
      </w:pPr>
    </w:p>
    <w:p w14:paraId="06A994CD" w14:textId="6D691532" w:rsidR="00A05794" w:rsidRPr="000430B1" w:rsidRDefault="00A05794" w:rsidP="00A05794">
      <w:pPr>
        <w:ind w:left="567"/>
        <w:jc w:val="both"/>
        <w:rPr>
          <w:smallCaps/>
        </w:rPr>
      </w:pPr>
      <w:r w:rsidRPr="000430B1">
        <w:rPr>
          <w:smallCaps/>
        </w:rPr>
        <w:t>Chapitre 1 – Le statut proc</w:t>
      </w:r>
      <w:r w:rsidR="00B41678" w:rsidRPr="000430B1">
        <w:rPr>
          <w:smallCaps/>
        </w:rPr>
        <w:t>é</w:t>
      </w:r>
      <w:r w:rsidRPr="000430B1">
        <w:rPr>
          <w:smallCaps/>
        </w:rPr>
        <w:t>dural de la règle de conflit</w:t>
      </w:r>
    </w:p>
    <w:p w14:paraId="32BE2995" w14:textId="7A4F3335" w:rsidR="00A05794" w:rsidRPr="000430B1" w:rsidRDefault="00A05794" w:rsidP="00A05794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 – L</w:t>
      </w:r>
      <w:r w:rsidR="00B41678" w:rsidRPr="000430B1">
        <w:rPr>
          <w:b/>
          <w:iCs/>
          <w:u w:val="single"/>
        </w:rPr>
        <w:t>’office du juge</w:t>
      </w:r>
    </w:p>
    <w:p w14:paraId="7E7A70F5" w14:textId="0D17A50B" w:rsidR="00A05794" w:rsidRPr="000430B1" w:rsidRDefault="00A05794" w:rsidP="00A05794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</w:t>
      </w:r>
      <w:r w:rsidR="00B41678" w:rsidRPr="000430B1">
        <w:rPr>
          <w:b/>
          <w:bCs/>
          <w:iCs/>
        </w:rPr>
        <w:t>s hésitations jurisprudentielles</w:t>
      </w:r>
    </w:p>
    <w:p w14:paraId="5F234AC5" w14:textId="3615B861" w:rsidR="00B41678" w:rsidRPr="000430B1" w:rsidRDefault="00B41678" w:rsidP="00A05794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La solution actuelle</w:t>
      </w:r>
    </w:p>
    <w:p w14:paraId="065EB46D" w14:textId="77777777" w:rsidR="00B41678" w:rsidRPr="000430B1" w:rsidRDefault="00B41678" w:rsidP="00B41678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 – Le pouvoir des parties</w:t>
      </w:r>
    </w:p>
    <w:p w14:paraId="67087BD0" w14:textId="77777777" w:rsidR="00B41678" w:rsidRPr="000430B1" w:rsidRDefault="00B41678" w:rsidP="00B41678">
      <w:pPr>
        <w:jc w:val="both"/>
        <w:rPr>
          <w:smallCaps/>
        </w:rPr>
      </w:pPr>
    </w:p>
    <w:p w14:paraId="44AB3E0C" w14:textId="6F2827F6" w:rsidR="00B41678" w:rsidRPr="000430B1" w:rsidRDefault="00B41678" w:rsidP="00B41678">
      <w:pPr>
        <w:ind w:left="567"/>
        <w:jc w:val="both"/>
        <w:rPr>
          <w:smallCaps/>
        </w:rPr>
      </w:pPr>
      <w:r w:rsidRPr="000430B1">
        <w:rPr>
          <w:smallCaps/>
        </w:rPr>
        <w:t>Chapitre 2 – L’identification de la règle de conflit applicable</w:t>
      </w:r>
    </w:p>
    <w:p w14:paraId="78781FFB" w14:textId="235051C5" w:rsidR="00B41678" w:rsidRPr="000430B1" w:rsidRDefault="00B41678" w:rsidP="00B41678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lastRenderedPageBreak/>
        <w:t>Section I – La règle de conflit applicable spatialement : règle de conflit du for ou règle de conflit étrangère ?</w:t>
      </w:r>
    </w:p>
    <w:p w14:paraId="3FD0039C" w14:textId="6CCF5F36" w:rsidR="00B41678" w:rsidRPr="000430B1" w:rsidRDefault="00B41678" w:rsidP="00B41678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 xml:space="preserve">Section </w:t>
      </w:r>
      <w:r w:rsidR="00AA1FE1" w:rsidRPr="000430B1">
        <w:rPr>
          <w:b/>
          <w:iCs/>
          <w:u w:val="single"/>
        </w:rPr>
        <w:t>I</w:t>
      </w:r>
      <w:r w:rsidRPr="000430B1">
        <w:rPr>
          <w:b/>
          <w:iCs/>
          <w:u w:val="single"/>
        </w:rPr>
        <w:t>I – La règle de conflit applicable matériellement : la qualification</w:t>
      </w:r>
    </w:p>
    <w:p w14:paraId="2A275A47" w14:textId="2066EE5F" w:rsidR="00B41678" w:rsidRPr="000430B1" w:rsidRDefault="00B41678" w:rsidP="00B41678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 conflit de catégories</w:t>
      </w:r>
    </w:p>
    <w:p w14:paraId="42BF3121" w14:textId="431F3CA9" w:rsidR="00B41678" w:rsidRPr="000430B1" w:rsidRDefault="00B41678" w:rsidP="00B41678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Le conflit de qualifications</w:t>
      </w:r>
    </w:p>
    <w:p w14:paraId="7CAA16A8" w14:textId="78179294" w:rsidR="00AA1FE1" w:rsidRPr="000430B1" w:rsidRDefault="00AA1FE1" w:rsidP="00AA1FE1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III – La règle de conflit applicable temporellement</w:t>
      </w:r>
    </w:p>
    <w:p w14:paraId="5E8E9527" w14:textId="77777777" w:rsidR="00011109" w:rsidRPr="000430B1" w:rsidRDefault="00011109" w:rsidP="007724EE">
      <w:pPr>
        <w:jc w:val="both"/>
      </w:pPr>
    </w:p>
    <w:p w14:paraId="4BA5DCDD" w14:textId="6E89CEDD" w:rsidR="00AA1FE1" w:rsidRPr="000430B1" w:rsidRDefault="00AA1FE1" w:rsidP="00AA1FE1">
      <w:pPr>
        <w:ind w:left="567"/>
        <w:jc w:val="both"/>
        <w:rPr>
          <w:smallCaps/>
        </w:rPr>
      </w:pPr>
      <w:r w:rsidRPr="000430B1">
        <w:rPr>
          <w:smallCaps/>
        </w:rPr>
        <w:t>Chapitre 3 – L’application de la règle de conflit</w:t>
      </w:r>
    </w:p>
    <w:p w14:paraId="0A052EF6" w14:textId="176848BE" w:rsidR="00AA1FE1" w:rsidRPr="000430B1" w:rsidRDefault="00AA1FE1" w:rsidP="00AA1FE1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 – La portée de la référence au droit désigné</w:t>
      </w:r>
    </w:p>
    <w:p w14:paraId="2D37F211" w14:textId="2F19E45B" w:rsidR="00AA1FE1" w:rsidRPr="000430B1" w:rsidRDefault="00AA1FE1" w:rsidP="00AA1FE1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 xml:space="preserve">§ 1 – Le domaine de la </w:t>
      </w:r>
      <w:r w:rsidRPr="000430B1">
        <w:rPr>
          <w:b/>
          <w:bCs/>
          <w:i/>
        </w:rPr>
        <w:t>lex causae</w:t>
      </w:r>
    </w:p>
    <w:p w14:paraId="0F5A4A28" w14:textId="36B33B79" w:rsidR="00AA1FE1" w:rsidRPr="000430B1" w:rsidRDefault="00AA1FE1" w:rsidP="00AA1FE1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Le renvoi</w:t>
      </w:r>
    </w:p>
    <w:p w14:paraId="459DF01A" w14:textId="269AA6C3" w:rsidR="00AA1FE1" w:rsidRPr="000430B1" w:rsidRDefault="00AA1FE1" w:rsidP="00AA1FE1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 – L’application du droit désigné</w:t>
      </w:r>
    </w:p>
    <w:p w14:paraId="5051C7B3" w14:textId="08ABFBE0" w:rsidR="00AA1FE1" w:rsidRPr="000430B1" w:rsidRDefault="00AA1FE1" w:rsidP="00AA1FE1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Le statut procédural de la loi étrangère désignée</w:t>
      </w:r>
    </w:p>
    <w:p w14:paraId="48EA6C22" w14:textId="74E9AB70" w:rsidR="00AA1FE1" w:rsidRPr="000430B1" w:rsidRDefault="00AA1FE1" w:rsidP="00AA1FE1">
      <w:pPr>
        <w:pStyle w:val="Pieddepage"/>
        <w:numPr>
          <w:ilvl w:val="0"/>
          <w:numId w:val="40"/>
        </w:numPr>
        <w:tabs>
          <w:tab w:val="clear" w:pos="4536"/>
          <w:tab w:val="clear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La preuve de la loi étrangère</w:t>
      </w:r>
    </w:p>
    <w:p w14:paraId="4362D4B5" w14:textId="7A3EFC7E" w:rsidR="00AA1FE1" w:rsidRPr="000430B1" w:rsidRDefault="00AA1FE1" w:rsidP="00AA1FE1">
      <w:pPr>
        <w:pStyle w:val="Pieddepage"/>
        <w:numPr>
          <w:ilvl w:val="0"/>
          <w:numId w:val="41"/>
        </w:numPr>
        <w:tabs>
          <w:tab w:val="clear" w:pos="4536"/>
          <w:tab w:val="clear" w:pos="9072"/>
        </w:tabs>
        <w:jc w:val="both"/>
        <w:rPr>
          <w:i/>
        </w:rPr>
      </w:pPr>
      <w:r w:rsidRPr="000430B1">
        <w:rPr>
          <w:i/>
        </w:rPr>
        <w:t>La charge de la preuve</w:t>
      </w:r>
    </w:p>
    <w:p w14:paraId="5D6960C9" w14:textId="0A204E90" w:rsidR="00AA1FE1" w:rsidRPr="000430B1" w:rsidRDefault="00AA1FE1" w:rsidP="00AA1FE1">
      <w:pPr>
        <w:pStyle w:val="Pieddepage"/>
        <w:numPr>
          <w:ilvl w:val="0"/>
          <w:numId w:val="41"/>
        </w:numPr>
        <w:tabs>
          <w:tab w:val="clear" w:pos="4536"/>
          <w:tab w:val="clear" w:pos="9072"/>
        </w:tabs>
        <w:jc w:val="both"/>
        <w:rPr>
          <w:i/>
        </w:rPr>
      </w:pPr>
      <w:r w:rsidRPr="000430B1">
        <w:rPr>
          <w:i/>
        </w:rPr>
        <w:t>Les procédés de preuve</w:t>
      </w:r>
    </w:p>
    <w:p w14:paraId="436D5760" w14:textId="73614038" w:rsidR="00AA1FE1" w:rsidRPr="000430B1" w:rsidRDefault="00AA1FE1" w:rsidP="00AA1FE1">
      <w:pPr>
        <w:pStyle w:val="Pieddepage"/>
        <w:numPr>
          <w:ilvl w:val="0"/>
          <w:numId w:val="40"/>
        </w:numPr>
        <w:tabs>
          <w:tab w:val="clear" w:pos="4536"/>
          <w:tab w:val="clear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L’interprétation de la loi étrangère</w:t>
      </w:r>
    </w:p>
    <w:p w14:paraId="6C66F577" w14:textId="71F2FA48" w:rsidR="00AA1FE1" w:rsidRPr="000430B1" w:rsidRDefault="00AA1FE1" w:rsidP="00AA1FE1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L’éviction de la loi désignée</w:t>
      </w:r>
    </w:p>
    <w:p w14:paraId="11789D56" w14:textId="42BBCD2E" w:rsidR="00AA1FE1" w:rsidRPr="000430B1" w:rsidRDefault="00AA1FE1" w:rsidP="00AA1FE1">
      <w:pPr>
        <w:pStyle w:val="Pieddepage"/>
        <w:numPr>
          <w:ilvl w:val="0"/>
          <w:numId w:val="42"/>
        </w:numPr>
        <w:tabs>
          <w:tab w:val="clear" w:pos="4536"/>
          <w:tab w:val="clear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L’exception d’ordre public</w:t>
      </w:r>
    </w:p>
    <w:p w14:paraId="39BB28A4" w14:textId="14D2B192" w:rsidR="00AA1FE1" w:rsidRPr="000430B1" w:rsidRDefault="00AA1FE1" w:rsidP="00AA1FE1">
      <w:pPr>
        <w:pStyle w:val="Pieddepage"/>
        <w:numPr>
          <w:ilvl w:val="0"/>
          <w:numId w:val="43"/>
        </w:numPr>
        <w:tabs>
          <w:tab w:val="clear" w:pos="4536"/>
          <w:tab w:val="clear" w:pos="9072"/>
        </w:tabs>
        <w:jc w:val="both"/>
        <w:rPr>
          <w:i/>
        </w:rPr>
      </w:pPr>
      <w:r w:rsidRPr="000430B1">
        <w:rPr>
          <w:i/>
        </w:rPr>
        <w:t>Notion</w:t>
      </w:r>
    </w:p>
    <w:p w14:paraId="71F2E782" w14:textId="46537E7D" w:rsidR="00AA1FE1" w:rsidRPr="000430B1" w:rsidRDefault="00AA1FE1" w:rsidP="00AA1FE1">
      <w:pPr>
        <w:pStyle w:val="Pieddepage"/>
        <w:numPr>
          <w:ilvl w:val="0"/>
          <w:numId w:val="43"/>
        </w:numPr>
        <w:tabs>
          <w:tab w:val="clear" w:pos="4536"/>
          <w:tab w:val="clear" w:pos="9072"/>
        </w:tabs>
        <w:jc w:val="both"/>
        <w:rPr>
          <w:i/>
        </w:rPr>
      </w:pPr>
      <w:r w:rsidRPr="000430B1">
        <w:rPr>
          <w:i/>
        </w:rPr>
        <w:t>Appréciation de la contrariété à l’ordre public</w:t>
      </w:r>
    </w:p>
    <w:p w14:paraId="0C2868BD" w14:textId="5DCA56B3" w:rsidR="00AA1FE1" w:rsidRPr="000430B1" w:rsidRDefault="00AA1FE1" w:rsidP="00AA1FE1">
      <w:pPr>
        <w:pStyle w:val="Pieddepage"/>
        <w:tabs>
          <w:tab w:val="clear" w:pos="4536"/>
          <w:tab w:val="clear" w:pos="9072"/>
        </w:tabs>
        <w:ind w:left="2448"/>
        <w:jc w:val="both"/>
        <w:rPr>
          <w:iCs/>
        </w:rPr>
      </w:pPr>
      <w:r w:rsidRPr="000430B1">
        <w:rPr>
          <w:iCs/>
        </w:rPr>
        <w:t xml:space="preserve">a. Appréciation </w:t>
      </w:r>
      <w:r w:rsidRPr="000430B1">
        <w:rPr>
          <w:i/>
        </w:rPr>
        <w:t>in concreto</w:t>
      </w:r>
    </w:p>
    <w:p w14:paraId="366CFA87" w14:textId="5720733D" w:rsidR="00AA1FE1" w:rsidRPr="000430B1" w:rsidRDefault="00AA1FE1" w:rsidP="00AA1FE1">
      <w:pPr>
        <w:pStyle w:val="Pieddepage"/>
        <w:tabs>
          <w:tab w:val="clear" w:pos="4536"/>
          <w:tab w:val="clear" w:pos="9072"/>
        </w:tabs>
        <w:ind w:left="2448"/>
        <w:jc w:val="both"/>
        <w:rPr>
          <w:iCs/>
        </w:rPr>
      </w:pPr>
      <w:r w:rsidRPr="000430B1">
        <w:rPr>
          <w:iCs/>
        </w:rPr>
        <w:t>b. Incidence des liens entre la situation et le for</w:t>
      </w:r>
    </w:p>
    <w:p w14:paraId="54C1937D" w14:textId="17E12405" w:rsidR="00AA1FE1" w:rsidRPr="000430B1" w:rsidRDefault="00AA1FE1" w:rsidP="00AA1FE1">
      <w:pPr>
        <w:pStyle w:val="Pieddepage"/>
        <w:numPr>
          <w:ilvl w:val="0"/>
          <w:numId w:val="43"/>
        </w:numPr>
        <w:tabs>
          <w:tab w:val="clear" w:pos="4536"/>
          <w:tab w:val="clear" w:pos="9072"/>
        </w:tabs>
        <w:jc w:val="both"/>
        <w:rPr>
          <w:i/>
        </w:rPr>
      </w:pPr>
      <w:r w:rsidRPr="000430B1">
        <w:rPr>
          <w:i/>
        </w:rPr>
        <w:t>Effets de l’exception d’ordre public</w:t>
      </w:r>
    </w:p>
    <w:p w14:paraId="15C6CCB2" w14:textId="3A39493F" w:rsidR="00AA1FE1" w:rsidRPr="000430B1" w:rsidRDefault="00AA1FE1" w:rsidP="00AA1FE1">
      <w:pPr>
        <w:pStyle w:val="Pieddepage"/>
        <w:numPr>
          <w:ilvl w:val="0"/>
          <w:numId w:val="42"/>
        </w:numPr>
        <w:tabs>
          <w:tab w:val="clear" w:pos="4536"/>
          <w:tab w:val="clear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La fraude à la loi</w:t>
      </w:r>
    </w:p>
    <w:p w14:paraId="3E224F92" w14:textId="77777777" w:rsidR="00011109" w:rsidRPr="000430B1" w:rsidRDefault="00011109" w:rsidP="007724EE">
      <w:pPr>
        <w:jc w:val="both"/>
      </w:pPr>
    </w:p>
    <w:p w14:paraId="4FB0E66C" w14:textId="77777777" w:rsidR="00011109" w:rsidRPr="000430B1" w:rsidRDefault="00011109" w:rsidP="007724EE">
      <w:pPr>
        <w:jc w:val="both"/>
      </w:pPr>
    </w:p>
    <w:p w14:paraId="508490A1" w14:textId="77777777" w:rsidR="00011109" w:rsidRPr="000430B1" w:rsidRDefault="00011109" w:rsidP="007724EE">
      <w:pPr>
        <w:jc w:val="both"/>
        <w:rPr>
          <w:iCs/>
          <w:caps/>
        </w:rPr>
      </w:pPr>
      <w:r w:rsidRPr="000430B1">
        <w:rPr>
          <w:b/>
          <w:iCs/>
          <w:caps/>
        </w:rPr>
        <w:t>3</w:t>
      </w:r>
      <w:r w:rsidRPr="000430B1">
        <w:rPr>
          <w:b/>
          <w:iCs/>
          <w:vertAlign w:val="superscript"/>
        </w:rPr>
        <w:t>e</w:t>
      </w:r>
      <w:r w:rsidRPr="000430B1">
        <w:rPr>
          <w:b/>
          <w:iCs/>
          <w:caps/>
        </w:rPr>
        <w:t xml:space="preserve"> partie – Les effets en France des jugements étrangers</w:t>
      </w:r>
    </w:p>
    <w:p w14:paraId="48AC8520" w14:textId="77777777" w:rsidR="00135FE4" w:rsidRPr="000430B1" w:rsidRDefault="00135FE4" w:rsidP="00135FE4">
      <w:pPr>
        <w:jc w:val="both"/>
      </w:pPr>
    </w:p>
    <w:p w14:paraId="1D7BF228" w14:textId="2AE321D7" w:rsidR="00135FE4" w:rsidRPr="000430B1" w:rsidRDefault="00135FE4" w:rsidP="00135FE4">
      <w:pPr>
        <w:ind w:firstLine="284"/>
        <w:jc w:val="both"/>
        <w:rPr>
          <w:b/>
          <w:iCs/>
          <w:smallCaps/>
        </w:rPr>
      </w:pPr>
      <w:r w:rsidRPr="000430B1">
        <w:rPr>
          <w:b/>
          <w:iCs/>
          <w:smallCaps/>
        </w:rPr>
        <w:t>Titre I – Les effets des jugements étrangers en droit commun français</w:t>
      </w:r>
    </w:p>
    <w:p w14:paraId="3705BC4D" w14:textId="77777777" w:rsidR="00135FE4" w:rsidRPr="000430B1" w:rsidRDefault="00135FE4" w:rsidP="00135FE4">
      <w:pPr>
        <w:jc w:val="both"/>
        <w:rPr>
          <w:bCs/>
        </w:rPr>
      </w:pPr>
    </w:p>
    <w:p w14:paraId="7215B2A8" w14:textId="67B42BB8" w:rsidR="00135FE4" w:rsidRPr="000430B1" w:rsidRDefault="00135FE4" w:rsidP="00135FE4">
      <w:pPr>
        <w:ind w:left="567"/>
        <w:jc w:val="both"/>
        <w:rPr>
          <w:smallCaps/>
        </w:rPr>
      </w:pPr>
      <w:r w:rsidRPr="000430B1">
        <w:rPr>
          <w:smallCaps/>
        </w:rPr>
        <w:t>Chapitre 1 – Les conditions de régularité internationale des jugements étrangers</w:t>
      </w:r>
    </w:p>
    <w:p w14:paraId="4573CB52" w14:textId="3D9EB754" w:rsidR="00135FE4" w:rsidRPr="000430B1" w:rsidRDefault="00135FE4" w:rsidP="00135FE4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 – L’émergence du contrôle de régularité internationale des jugements étrangers</w:t>
      </w:r>
    </w:p>
    <w:p w14:paraId="0CEBF147" w14:textId="157BD10B" w:rsidR="00135FE4" w:rsidRPr="000430B1" w:rsidRDefault="00135FE4" w:rsidP="00135FE4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 – La teneur des conditions de régularité internationale des jugements étrangers</w:t>
      </w:r>
    </w:p>
    <w:p w14:paraId="27B8125F" w14:textId="546DCCF7" w:rsidR="00135FE4" w:rsidRPr="000430B1" w:rsidRDefault="00135FE4" w:rsidP="00135FE4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1 – La compétence du juge étranger</w:t>
      </w:r>
    </w:p>
    <w:p w14:paraId="135D04E3" w14:textId="1F158DD8" w:rsidR="00135FE4" w:rsidRPr="000430B1" w:rsidRDefault="00135FE4" w:rsidP="00135FE4">
      <w:pPr>
        <w:pStyle w:val="Pieddepage"/>
        <w:tabs>
          <w:tab w:val="clear" w:pos="4536"/>
          <w:tab w:val="clear" w:pos="9072"/>
        </w:tabs>
        <w:ind w:left="1728"/>
        <w:jc w:val="both"/>
        <w:rPr>
          <w:b/>
          <w:bCs/>
          <w:iCs/>
        </w:rPr>
      </w:pPr>
      <w:r w:rsidRPr="000430B1">
        <w:rPr>
          <w:b/>
          <w:bCs/>
          <w:iCs/>
        </w:rPr>
        <w:t>§ 2 – La conformité du jugement étranger à l’ordre public international</w:t>
      </w:r>
    </w:p>
    <w:p w14:paraId="18EF5E94" w14:textId="2C046225" w:rsidR="00135FE4" w:rsidRPr="000430B1" w:rsidRDefault="00135FE4" w:rsidP="00135FE4">
      <w:pPr>
        <w:pStyle w:val="Pieddepage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iCs/>
          <w:u w:val="single"/>
        </w:rPr>
      </w:pPr>
      <w:r w:rsidRPr="000430B1">
        <w:rPr>
          <w:iCs/>
          <w:u w:val="single"/>
        </w:rPr>
        <w:t>L’ordre public de procédure</w:t>
      </w:r>
    </w:p>
    <w:p w14:paraId="3F35DF23" w14:textId="1527A28F" w:rsidR="00135FE4" w:rsidRPr="000430B1" w:rsidRDefault="00135FE4" w:rsidP="00135FE4">
      <w:pPr>
        <w:pStyle w:val="Pieddepage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iCs/>
        </w:rPr>
      </w:pPr>
      <w:r w:rsidRPr="000430B1">
        <w:rPr>
          <w:iCs/>
          <w:u w:val="single"/>
        </w:rPr>
        <w:t>L’ordre public de fond</w:t>
      </w:r>
    </w:p>
    <w:p w14:paraId="2C941547" w14:textId="539B73EB" w:rsidR="00135FE4" w:rsidRPr="000430B1" w:rsidRDefault="00135FE4" w:rsidP="00135FE4">
      <w:pPr>
        <w:pStyle w:val="Pieddepage"/>
        <w:tabs>
          <w:tab w:val="clear" w:pos="4536"/>
          <w:tab w:val="clear" w:pos="9072"/>
        </w:tabs>
        <w:ind w:left="1701"/>
        <w:jc w:val="both"/>
        <w:rPr>
          <w:b/>
          <w:bCs/>
          <w:iCs/>
        </w:rPr>
      </w:pPr>
      <w:r w:rsidRPr="000430B1">
        <w:rPr>
          <w:b/>
          <w:bCs/>
          <w:iCs/>
        </w:rPr>
        <w:t>§ 3 – L’absence de fraude</w:t>
      </w:r>
    </w:p>
    <w:p w14:paraId="37F14207" w14:textId="1B11D9B6" w:rsidR="00011109" w:rsidRPr="000430B1" w:rsidRDefault="00011109" w:rsidP="007724EE">
      <w:pPr>
        <w:jc w:val="both"/>
        <w:rPr>
          <w:bCs/>
        </w:rPr>
      </w:pPr>
    </w:p>
    <w:p w14:paraId="3F69B146" w14:textId="44AA8873" w:rsidR="00135FE4" w:rsidRPr="000430B1" w:rsidRDefault="00135FE4" w:rsidP="00135FE4">
      <w:pPr>
        <w:ind w:left="567"/>
        <w:jc w:val="both"/>
        <w:rPr>
          <w:smallCaps/>
        </w:rPr>
      </w:pPr>
      <w:r w:rsidRPr="000430B1">
        <w:rPr>
          <w:smallCaps/>
        </w:rPr>
        <w:t>Chapitre 2 – Les voies procédurales de l’efficacité des jugements étrangers</w:t>
      </w:r>
    </w:p>
    <w:p w14:paraId="54C2B32E" w14:textId="51F48062" w:rsidR="00135FE4" w:rsidRPr="000430B1" w:rsidRDefault="00135FE4" w:rsidP="00135FE4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 xml:space="preserve">Section I – Les effets des jugements étrangers indépendants de leur régularité internationale </w:t>
      </w:r>
    </w:p>
    <w:p w14:paraId="4C60C301" w14:textId="4934BA8B" w:rsidR="00135FE4" w:rsidRPr="000430B1" w:rsidRDefault="00135FE4" w:rsidP="00135FE4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 – Les modalités procédurales du contrôle de la régularité internationale des jugements étrangers</w:t>
      </w:r>
    </w:p>
    <w:p w14:paraId="6F23B18C" w14:textId="47480CDF" w:rsidR="00011109" w:rsidRPr="000430B1" w:rsidRDefault="00011109" w:rsidP="007724EE">
      <w:pPr>
        <w:jc w:val="both"/>
        <w:rPr>
          <w:bCs/>
        </w:rPr>
      </w:pPr>
    </w:p>
    <w:p w14:paraId="72E3DAFF" w14:textId="77777777" w:rsidR="003337CC" w:rsidRPr="000430B1" w:rsidRDefault="003337CC" w:rsidP="003337CC">
      <w:pPr>
        <w:jc w:val="both"/>
      </w:pPr>
    </w:p>
    <w:p w14:paraId="2A556984" w14:textId="235F5FC8" w:rsidR="003337CC" w:rsidRPr="000430B1" w:rsidRDefault="003337CC" w:rsidP="003337CC">
      <w:pPr>
        <w:ind w:firstLine="284"/>
        <w:jc w:val="both"/>
        <w:rPr>
          <w:b/>
          <w:iCs/>
          <w:smallCaps/>
        </w:rPr>
      </w:pPr>
      <w:r w:rsidRPr="000430B1">
        <w:rPr>
          <w:b/>
          <w:iCs/>
          <w:smallCaps/>
        </w:rPr>
        <w:lastRenderedPageBreak/>
        <w:t>Titre II – Les effets des jugements étrangers en droit de l’Union européenne</w:t>
      </w:r>
    </w:p>
    <w:p w14:paraId="29BDB09D" w14:textId="77777777" w:rsidR="003337CC" w:rsidRPr="000430B1" w:rsidRDefault="003337CC" w:rsidP="003337CC">
      <w:pPr>
        <w:jc w:val="both"/>
        <w:rPr>
          <w:bCs/>
        </w:rPr>
      </w:pPr>
    </w:p>
    <w:p w14:paraId="6D2D51B2" w14:textId="77777777" w:rsidR="003337CC" w:rsidRPr="000430B1" w:rsidRDefault="003337CC" w:rsidP="003337CC">
      <w:pPr>
        <w:ind w:left="567"/>
        <w:jc w:val="both"/>
        <w:rPr>
          <w:smallCaps/>
        </w:rPr>
      </w:pPr>
      <w:r w:rsidRPr="000430B1">
        <w:rPr>
          <w:smallCaps/>
        </w:rPr>
        <w:t>Chapitre 1 – Les conditions de régularité internationale des jugements étrangers</w:t>
      </w:r>
    </w:p>
    <w:p w14:paraId="7EA4119F" w14:textId="424BBF1B" w:rsidR="003337CC" w:rsidRPr="000430B1" w:rsidRDefault="003337CC" w:rsidP="003337CC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 – L’interdiction de principe du contrôle de la compétence indirecte du juge d’origine</w:t>
      </w:r>
    </w:p>
    <w:p w14:paraId="59CCC825" w14:textId="77777777" w:rsidR="003337CC" w:rsidRPr="000430B1" w:rsidRDefault="003337CC" w:rsidP="003337CC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 – La régularité de la notification de l’acte introductif d’instance au défendeur</w:t>
      </w:r>
    </w:p>
    <w:p w14:paraId="7744F99E" w14:textId="38AEEC05" w:rsidR="003337CC" w:rsidRPr="000430B1" w:rsidRDefault="003337CC" w:rsidP="003337CC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III – La conformité de la décision à l’ordre public de l’Etat membre requis</w:t>
      </w:r>
    </w:p>
    <w:p w14:paraId="29A1513D" w14:textId="65C04C40" w:rsidR="003337CC" w:rsidRPr="000430B1" w:rsidRDefault="003337CC" w:rsidP="003337CC">
      <w:pPr>
        <w:ind w:left="852"/>
        <w:jc w:val="both"/>
        <w:rPr>
          <w:b/>
          <w:iCs/>
          <w:u w:val="single"/>
        </w:rPr>
      </w:pPr>
      <w:r w:rsidRPr="000430B1">
        <w:rPr>
          <w:b/>
          <w:iCs/>
          <w:u w:val="single"/>
        </w:rPr>
        <w:t>Section IV – L’absence de conflit de décisions</w:t>
      </w:r>
    </w:p>
    <w:p w14:paraId="32228F65" w14:textId="77777777" w:rsidR="003337CC" w:rsidRPr="000430B1" w:rsidRDefault="003337CC" w:rsidP="007724EE">
      <w:pPr>
        <w:jc w:val="both"/>
        <w:rPr>
          <w:bCs/>
        </w:rPr>
      </w:pPr>
    </w:p>
    <w:p w14:paraId="475F49EF" w14:textId="0974B3F9" w:rsidR="00011109" w:rsidRPr="000430B1" w:rsidRDefault="00011109" w:rsidP="007724EE">
      <w:pPr>
        <w:ind w:left="567"/>
        <w:jc w:val="both"/>
        <w:rPr>
          <w:smallCaps/>
        </w:rPr>
      </w:pPr>
      <w:r w:rsidRPr="000430B1">
        <w:rPr>
          <w:bCs/>
          <w:smallCaps/>
        </w:rPr>
        <w:t xml:space="preserve">Chapitre 2 – Les </w:t>
      </w:r>
      <w:r w:rsidR="003337CC" w:rsidRPr="000430B1">
        <w:rPr>
          <w:bCs/>
          <w:smallCaps/>
        </w:rPr>
        <w:t xml:space="preserve">voies procédurales de l’efficacité </w:t>
      </w:r>
      <w:r w:rsidRPr="000430B1">
        <w:rPr>
          <w:bCs/>
          <w:smallCaps/>
        </w:rPr>
        <w:t>des jugements étrangers</w:t>
      </w:r>
    </w:p>
    <w:p w14:paraId="52EEC0AB" w14:textId="2E187DF3" w:rsidR="003337CC" w:rsidRPr="000430B1" w:rsidRDefault="00011109" w:rsidP="007724EE">
      <w:pPr>
        <w:ind w:left="568" w:firstLine="284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 – L</w:t>
      </w:r>
      <w:r w:rsidR="003337CC" w:rsidRPr="000430B1">
        <w:rPr>
          <w:b/>
          <w:bCs/>
          <w:u w:val="single"/>
        </w:rPr>
        <w:t>e</w:t>
      </w:r>
      <w:r w:rsidR="00AA077C">
        <w:rPr>
          <w:b/>
          <w:bCs/>
          <w:u w:val="single"/>
        </w:rPr>
        <w:t>s hypothèses de</w:t>
      </w:r>
      <w:r w:rsidR="003337CC" w:rsidRPr="000430B1">
        <w:rPr>
          <w:b/>
          <w:bCs/>
          <w:u w:val="single"/>
        </w:rPr>
        <w:t xml:space="preserve"> maintien de la procédure d’</w:t>
      </w:r>
      <w:r w:rsidR="003337CC" w:rsidRPr="000430B1">
        <w:rPr>
          <w:b/>
          <w:bCs/>
          <w:i/>
          <w:iCs/>
          <w:u w:val="single"/>
        </w:rPr>
        <w:t>exequatur</w:t>
      </w:r>
    </w:p>
    <w:p w14:paraId="02AD7154" w14:textId="1815961D" w:rsidR="00011109" w:rsidRPr="000430B1" w:rsidRDefault="003337CC" w:rsidP="007724EE">
      <w:pPr>
        <w:ind w:left="568" w:firstLine="284"/>
        <w:jc w:val="both"/>
        <w:rPr>
          <w:b/>
          <w:bCs/>
          <w:u w:val="single"/>
        </w:rPr>
      </w:pPr>
      <w:r w:rsidRPr="000430B1">
        <w:rPr>
          <w:b/>
          <w:bCs/>
          <w:u w:val="single"/>
        </w:rPr>
        <w:t>Section II – L</w:t>
      </w:r>
      <w:r w:rsidR="00AA077C">
        <w:rPr>
          <w:b/>
          <w:bCs/>
          <w:u w:val="single"/>
        </w:rPr>
        <w:t>es hypothèses d’</w:t>
      </w:r>
      <w:r w:rsidRPr="000430B1">
        <w:rPr>
          <w:b/>
          <w:bCs/>
          <w:u w:val="single"/>
        </w:rPr>
        <w:t>abolition de la procédure d’</w:t>
      </w:r>
      <w:r w:rsidRPr="000430B1">
        <w:rPr>
          <w:b/>
          <w:bCs/>
          <w:i/>
          <w:iCs/>
          <w:u w:val="single"/>
        </w:rPr>
        <w:t>exequatur</w:t>
      </w:r>
    </w:p>
    <w:p w14:paraId="4B22532A" w14:textId="77777777" w:rsidR="003337CC" w:rsidRPr="000430B1" w:rsidRDefault="003337CC" w:rsidP="003337CC">
      <w:pPr>
        <w:jc w:val="both"/>
      </w:pPr>
    </w:p>
    <w:p w14:paraId="06965112" w14:textId="468DCC7C" w:rsidR="00011109" w:rsidRPr="000430B1" w:rsidRDefault="00645592" w:rsidP="007724EE">
      <w:r w:rsidRPr="000430B1">
        <w:rPr>
          <w:u w:val="single"/>
        </w:rPr>
        <w:t>Conclusion</w:t>
      </w:r>
      <w:r w:rsidRPr="000430B1">
        <w:t> : L’émergence de la méthode de la reconnaissance.</w:t>
      </w:r>
    </w:p>
    <w:sectPr w:rsidR="00011109" w:rsidRPr="00043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EC3F" w14:textId="77777777" w:rsidR="00535279" w:rsidRDefault="00535279" w:rsidP="00011109">
      <w:r>
        <w:separator/>
      </w:r>
    </w:p>
  </w:endnote>
  <w:endnote w:type="continuationSeparator" w:id="0">
    <w:p w14:paraId="5B41143F" w14:textId="77777777" w:rsidR="00535279" w:rsidRDefault="00535279" w:rsidP="0001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06FC" w14:textId="77777777" w:rsidR="00E41C5F" w:rsidRDefault="00E41C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390E" w14:textId="77777777" w:rsidR="00E41C5F" w:rsidRDefault="00E41C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389D" w14:textId="77777777" w:rsidR="00E41C5F" w:rsidRDefault="00E41C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A5D8" w14:textId="77777777" w:rsidR="00535279" w:rsidRDefault="00535279" w:rsidP="00011109">
      <w:r>
        <w:separator/>
      </w:r>
    </w:p>
  </w:footnote>
  <w:footnote w:type="continuationSeparator" w:id="0">
    <w:p w14:paraId="2BF21B57" w14:textId="77777777" w:rsidR="00535279" w:rsidRDefault="00535279" w:rsidP="0001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8E88" w14:textId="77777777" w:rsidR="00E41C5F" w:rsidRDefault="00E41C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DBC0" w14:textId="4B54C791" w:rsidR="00011109" w:rsidRPr="00C91FB8" w:rsidRDefault="00011109" w:rsidP="00011109">
    <w:pPr>
      <w:pStyle w:val="En-tte"/>
      <w:tabs>
        <w:tab w:val="clear" w:pos="4536"/>
        <w:tab w:val="clear" w:pos="9072"/>
        <w:tab w:val="left" w:pos="2620"/>
      </w:tabs>
      <w:jc w:val="center"/>
      <w:rPr>
        <w:sz w:val="20"/>
        <w:szCs w:val="20"/>
      </w:rPr>
    </w:pPr>
    <w:r w:rsidRPr="00C91FB8">
      <w:rPr>
        <w:sz w:val="20"/>
        <w:szCs w:val="20"/>
      </w:rPr>
      <w:t>Université Paris 1 Panthéon-Sorbonne – Année universitaire 202</w:t>
    </w:r>
    <w:r w:rsidR="00E41C5F">
      <w:rPr>
        <w:sz w:val="20"/>
        <w:szCs w:val="20"/>
      </w:rPr>
      <w:t>5</w:t>
    </w:r>
    <w:r w:rsidRPr="00C91FB8">
      <w:rPr>
        <w:sz w:val="20"/>
        <w:szCs w:val="20"/>
      </w:rPr>
      <w:t>-202</w:t>
    </w:r>
    <w:r w:rsidR="00E41C5F">
      <w:rPr>
        <w:sz w:val="20"/>
        <w:szCs w:val="20"/>
      </w:rPr>
      <w:t>6</w:t>
    </w:r>
  </w:p>
  <w:p w14:paraId="0C62AA28" w14:textId="65494659" w:rsidR="00011109" w:rsidRPr="00C91FB8" w:rsidRDefault="009D2452" w:rsidP="00011109">
    <w:pPr>
      <w:pStyle w:val="En-tte"/>
      <w:tabs>
        <w:tab w:val="clear" w:pos="4536"/>
        <w:tab w:val="clear" w:pos="9072"/>
        <w:tab w:val="left" w:pos="2620"/>
      </w:tabs>
      <w:jc w:val="center"/>
      <w:rPr>
        <w:sz w:val="20"/>
        <w:szCs w:val="20"/>
      </w:rPr>
    </w:pPr>
    <w:r w:rsidRPr="00C91FB8">
      <w:rPr>
        <w:sz w:val="20"/>
        <w:szCs w:val="20"/>
      </w:rPr>
      <w:t xml:space="preserve">Droit international privé 1 </w:t>
    </w:r>
    <w:r w:rsidR="00E41C5F">
      <w:rPr>
        <w:sz w:val="20"/>
        <w:szCs w:val="20"/>
      </w:rPr>
      <w:t xml:space="preserve">sans TD </w:t>
    </w:r>
    <w:r w:rsidRPr="00C91FB8">
      <w:rPr>
        <w:sz w:val="20"/>
        <w:szCs w:val="20"/>
      </w:rPr>
      <w:t>– M1 Droit privé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71FA" w14:textId="77777777" w:rsidR="00E41C5F" w:rsidRDefault="00E41C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D79"/>
    <w:multiLevelType w:val="hybridMultilevel"/>
    <w:tmpl w:val="B22855EA"/>
    <w:lvl w:ilvl="0" w:tplc="E2C65C34">
      <w:start w:val="1"/>
      <w:numFmt w:val="upperLetter"/>
      <w:lvlText w:val="%1."/>
      <w:lvlJc w:val="left"/>
      <w:pPr>
        <w:ind w:left="20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08" w:hanging="360"/>
      </w:pPr>
    </w:lvl>
    <w:lvl w:ilvl="2" w:tplc="040C001B" w:tentative="1">
      <w:start w:val="1"/>
      <w:numFmt w:val="lowerRoman"/>
      <w:lvlText w:val="%3."/>
      <w:lvlJc w:val="right"/>
      <w:pPr>
        <w:ind w:left="3528" w:hanging="180"/>
      </w:pPr>
    </w:lvl>
    <w:lvl w:ilvl="3" w:tplc="040C000F" w:tentative="1">
      <w:start w:val="1"/>
      <w:numFmt w:val="decimal"/>
      <w:lvlText w:val="%4."/>
      <w:lvlJc w:val="left"/>
      <w:pPr>
        <w:ind w:left="4248" w:hanging="360"/>
      </w:pPr>
    </w:lvl>
    <w:lvl w:ilvl="4" w:tplc="040C0019" w:tentative="1">
      <w:start w:val="1"/>
      <w:numFmt w:val="lowerLetter"/>
      <w:lvlText w:val="%5."/>
      <w:lvlJc w:val="left"/>
      <w:pPr>
        <w:ind w:left="4968" w:hanging="360"/>
      </w:pPr>
    </w:lvl>
    <w:lvl w:ilvl="5" w:tplc="040C001B" w:tentative="1">
      <w:start w:val="1"/>
      <w:numFmt w:val="lowerRoman"/>
      <w:lvlText w:val="%6."/>
      <w:lvlJc w:val="right"/>
      <w:pPr>
        <w:ind w:left="5688" w:hanging="180"/>
      </w:pPr>
    </w:lvl>
    <w:lvl w:ilvl="6" w:tplc="040C000F" w:tentative="1">
      <w:start w:val="1"/>
      <w:numFmt w:val="decimal"/>
      <w:lvlText w:val="%7."/>
      <w:lvlJc w:val="left"/>
      <w:pPr>
        <w:ind w:left="6408" w:hanging="360"/>
      </w:pPr>
    </w:lvl>
    <w:lvl w:ilvl="7" w:tplc="040C0019" w:tentative="1">
      <w:start w:val="1"/>
      <w:numFmt w:val="lowerLetter"/>
      <w:lvlText w:val="%8."/>
      <w:lvlJc w:val="left"/>
      <w:pPr>
        <w:ind w:left="7128" w:hanging="360"/>
      </w:pPr>
    </w:lvl>
    <w:lvl w:ilvl="8" w:tplc="040C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" w15:restartNumberingAfterBreak="0">
    <w:nsid w:val="036C7D01"/>
    <w:multiLevelType w:val="hybridMultilevel"/>
    <w:tmpl w:val="531CC844"/>
    <w:lvl w:ilvl="0" w:tplc="68B2F402">
      <w:start w:val="1"/>
      <w:numFmt w:val="decimal"/>
      <w:lvlText w:val="%1."/>
      <w:lvlJc w:val="left"/>
      <w:pPr>
        <w:ind w:left="1919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3906844"/>
    <w:multiLevelType w:val="hybridMultilevel"/>
    <w:tmpl w:val="1D6E723A"/>
    <w:lvl w:ilvl="0" w:tplc="F3B4F290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041302B7"/>
    <w:multiLevelType w:val="hybridMultilevel"/>
    <w:tmpl w:val="72048436"/>
    <w:lvl w:ilvl="0" w:tplc="18249804">
      <w:start w:val="1"/>
      <w:numFmt w:val="upperLetter"/>
      <w:lvlText w:val="%1."/>
      <w:lvlJc w:val="left"/>
      <w:pPr>
        <w:ind w:left="20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08" w:hanging="360"/>
      </w:pPr>
    </w:lvl>
    <w:lvl w:ilvl="2" w:tplc="040C001B" w:tentative="1">
      <w:start w:val="1"/>
      <w:numFmt w:val="lowerRoman"/>
      <w:lvlText w:val="%3."/>
      <w:lvlJc w:val="right"/>
      <w:pPr>
        <w:ind w:left="3528" w:hanging="180"/>
      </w:pPr>
    </w:lvl>
    <w:lvl w:ilvl="3" w:tplc="040C000F" w:tentative="1">
      <w:start w:val="1"/>
      <w:numFmt w:val="decimal"/>
      <w:lvlText w:val="%4."/>
      <w:lvlJc w:val="left"/>
      <w:pPr>
        <w:ind w:left="4248" w:hanging="360"/>
      </w:pPr>
    </w:lvl>
    <w:lvl w:ilvl="4" w:tplc="040C0019" w:tentative="1">
      <w:start w:val="1"/>
      <w:numFmt w:val="lowerLetter"/>
      <w:lvlText w:val="%5."/>
      <w:lvlJc w:val="left"/>
      <w:pPr>
        <w:ind w:left="4968" w:hanging="360"/>
      </w:pPr>
    </w:lvl>
    <w:lvl w:ilvl="5" w:tplc="040C001B" w:tentative="1">
      <w:start w:val="1"/>
      <w:numFmt w:val="lowerRoman"/>
      <w:lvlText w:val="%6."/>
      <w:lvlJc w:val="right"/>
      <w:pPr>
        <w:ind w:left="5688" w:hanging="180"/>
      </w:pPr>
    </w:lvl>
    <w:lvl w:ilvl="6" w:tplc="040C000F" w:tentative="1">
      <w:start w:val="1"/>
      <w:numFmt w:val="decimal"/>
      <w:lvlText w:val="%7."/>
      <w:lvlJc w:val="left"/>
      <w:pPr>
        <w:ind w:left="6408" w:hanging="360"/>
      </w:pPr>
    </w:lvl>
    <w:lvl w:ilvl="7" w:tplc="040C0019" w:tentative="1">
      <w:start w:val="1"/>
      <w:numFmt w:val="lowerLetter"/>
      <w:lvlText w:val="%8."/>
      <w:lvlJc w:val="left"/>
      <w:pPr>
        <w:ind w:left="7128" w:hanging="360"/>
      </w:pPr>
    </w:lvl>
    <w:lvl w:ilvl="8" w:tplc="040C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20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4" w:hanging="360"/>
      </w:pPr>
    </w:lvl>
    <w:lvl w:ilvl="2" w:tplc="040C001B" w:tentative="1">
      <w:start w:val="1"/>
      <w:numFmt w:val="lowerRoman"/>
      <w:lvlText w:val="%3."/>
      <w:lvlJc w:val="right"/>
      <w:pPr>
        <w:ind w:left="3504" w:hanging="180"/>
      </w:pPr>
    </w:lvl>
    <w:lvl w:ilvl="3" w:tplc="040C000F" w:tentative="1">
      <w:start w:val="1"/>
      <w:numFmt w:val="decimal"/>
      <w:lvlText w:val="%4."/>
      <w:lvlJc w:val="left"/>
      <w:pPr>
        <w:ind w:left="4224" w:hanging="360"/>
      </w:pPr>
    </w:lvl>
    <w:lvl w:ilvl="4" w:tplc="040C0019" w:tentative="1">
      <w:start w:val="1"/>
      <w:numFmt w:val="lowerLetter"/>
      <w:lvlText w:val="%5."/>
      <w:lvlJc w:val="left"/>
      <w:pPr>
        <w:ind w:left="4944" w:hanging="360"/>
      </w:pPr>
    </w:lvl>
    <w:lvl w:ilvl="5" w:tplc="040C001B" w:tentative="1">
      <w:start w:val="1"/>
      <w:numFmt w:val="lowerRoman"/>
      <w:lvlText w:val="%6."/>
      <w:lvlJc w:val="right"/>
      <w:pPr>
        <w:ind w:left="5664" w:hanging="180"/>
      </w:pPr>
    </w:lvl>
    <w:lvl w:ilvl="6" w:tplc="040C000F" w:tentative="1">
      <w:start w:val="1"/>
      <w:numFmt w:val="decimal"/>
      <w:lvlText w:val="%7."/>
      <w:lvlJc w:val="left"/>
      <w:pPr>
        <w:ind w:left="6384" w:hanging="360"/>
      </w:pPr>
    </w:lvl>
    <w:lvl w:ilvl="7" w:tplc="040C0019" w:tentative="1">
      <w:start w:val="1"/>
      <w:numFmt w:val="lowerLetter"/>
      <w:lvlText w:val="%8."/>
      <w:lvlJc w:val="left"/>
      <w:pPr>
        <w:ind w:left="7104" w:hanging="360"/>
      </w:pPr>
    </w:lvl>
    <w:lvl w:ilvl="8" w:tplc="040C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0A9E0C9B"/>
    <w:multiLevelType w:val="hybridMultilevel"/>
    <w:tmpl w:val="16668B10"/>
    <w:lvl w:ilvl="0" w:tplc="2DEC065A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B8D54AD"/>
    <w:multiLevelType w:val="hybridMultilevel"/>
    <w:tmpl w:val="9CDE8126"/>
    <w:lvl w:ilvl="0" w:tplc="9A346D32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40" w:hanging="360"/>
      </w:pPr>
    </w:lvl>
    <w:lvl w:ilvl="2" w:tplc="040C001B" w:tentative="1">
      <w:start w:val="1"/>
      <w:numFmt w:val="lowerRoman"/>
      <w:lvlText w:val="%3."/>
      <w:lvlJc w:val="right"/>
      <w:pPr>
        <w:ind w:left="3860" w:hanging="180"/>
      </w:pPr>
    </w:lvl>
    <w:lvl w:ilvl="3" w:tplc="040C000F" w:tentative="1">
      <w:start w:val="1"/>
      <w:numFmt w:val="decimal"/>
      <w:lvlText w:val="%4."/>
      <w:lvlJc w:val="left"/>
      <w:pPr>
        <w:ind w:left="4580" w:hanging="360"/>
      </w:pPr>
    </w:lvl>
    <w:lvl w:ilvl="4" w:tplc="040C0019" w:tentative="1">
      <w:start w:val="1"/>
      <w:numFmt w:val="lowerLetter"/>
      <w:lvlText w:val="%5."/>
      <w:lvlJc w:val="left"/>
      <w:pPr>
        <w:ind w:left="5300" w:hanging="360"/>
      </w:pPr>
    </w:lvl>
    <w:lvl w:ilvl="5" w:tplc="040C001B" w:tentative="1">
      <w:start w:val="1"/>
      <w:numFmt w:val="lowerRoman"/>
      <w:lvlText w:val="%6."/>
      <w:lvlJc w:val="right"/>
      <w:pPr>
        <w:ind w:left="6020" w:hanging="180"/>
      </w:pPr>
    </w:lvl>
    <w:lvl w:ilvl="6" w:tplc="040C000F" w:tentative="1">
      <w:start w:val="1"/>
      <w:numFmt w:val="decimal"/>
      <w:lvlText w:val="%7."/>
      <w:lvlJc w:val="left"/>
      <w:pPr>
        <w:ind w:left="6740" w:hanging="360"/>
      </w:pPr>
    </w:lvl>
    <w:lvl w:ilvl="7" w:tplc="040C0019" w:tentative="1">
      <w:start w:val="1"/>
      <w:numFmt w:val="lowerLetter"/>
      <w:lvlText w:val="%8."/>
      <w:lvlJc w:val="left"/>
      <w:pPr>
        <w:ind w:left="7460" w:hanging="360"/>
      </w:pPr>
    </w:lvl>
    <w:lvl w:ilvl="8" w:tplc="040C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7" w15:restartNumberingAfterBreak="0">
    <w:nsid w:val="0CCA59DB"/>
    <w:multiLevelType w:val="hybridMultilevel"/>
    <w:tmpl w:val="6C9625F2"/>
    <w:lvl w:ilvl="0" w:tplc="040C0017">
      <w:start w:val="1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4" w:hanging="360"/>
      </w:pPr>
    </w:lvl>
    <w:lvl w:ilvl="2" w:tplc="040C001B" w:tentative="1">
      <w:start w:val="1"/>
      <w:numFmt w:val="lowerRoman"/>
      <w:lvlText w:val="%3."/>
      <w:lvlJc w:val="right"/>
      <w:pPr>
        <w:ind w:left="3504" w:hanging="180"/>
      </w:pPr>
    </w:lvl>
    <w:lvl w:ilvl="3" w:tplc="040C000F" w:tentative="1">
      <w:start w:val="1"/>
      <w:numFmt w:val="decimal"/>
      <w:lvlText w:val="%4."/>
      <w:lvlJc w:val="left"/>
      <w:pPr>
        <w:ind w:left="4224" w:hanging="360"/>
      </w:pPr>
    </w:lvl>
    <w:lvl w:ilvl="4" w:tplc="040C0019" w:tentative="1">
      <w:start w:val="1"/>
      <w:numFmt w:val="lowerLetter"/>
      <w:lvlText w:val="%5."/>
      <w:lvlJc w:val="left"/>
      <w:pPr>
        <w:ind w:left="4944" w:hanging="360"/>
      </w:pPr>
    </w:lvl>
    <w:lvl w:ilvl="5" w:tplc="040C001B" w:tentative="1">
      <w:start w:val="1"/>
      <w:numFmt w:val="lowerRoman"/>
      <w:lvlText w:val="%6."/>
      <w:lvlJc w:val="right"/>
      <w:pPr>
        <w:ind w:left="5664" w:hanging="180"/>
      </w:pPr>
    </w:lvl>
    <w:lvl w:ilvl="6" w:tplc="040C000F" w:tentative="1">
      <w:start w:val="1"/>
      <w:numFmt w:val="decimal"/>
      <w:lvlText w:val="%7."/>
      <w:lvlJc w:val="left"/>
      <w:pPr>
        <w:ind w:left="6384" w:hanging="360"/>
      </w:pPr>
    </w:lvl>
    <w:lvl w:ilvl="7" w:tplc="040C0019" w:tentative="1">
      <w:start w:val="1"/>
      <w:numFmt w:val="lowerLetter"/>
      <w:lvlText w:val="%8."/>
      <w:lvlJc w:val="left"/>
      <w:pPr>
        <w:ind w:left="7104" w:hanging="360"/>
      </w:pPr>
    </w:lvl>
    <w:lvl w:ilvl="8" w:tplc="040C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8" w15:restartNumberingAfterBreak="0">
    <w:nsid w:val="0DEF4391"/>
    <w:multiLevelType w:val="hybridMultilevel"/>
    <w:tmpl w:val="9210E7EE"/>
    <w:lvl w:ilvl="0" w:tplc="040C0015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E7A0C3D"/>
    <w:multiLevelType w:val="hybridMultilevel"/>
    <w:tmpl w:val="589CD9BC"/>
    <w:lvl w:ilvl="0" w:tplc="8334FC7A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0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4" w:hanging="360"/>
      </w:pPr>
    </w:lvl>
    <w:lvl w:ilvl="2" w:tplc="040C001B" w:tentative="1">
      <w:start w:val="1"/>
      <w:numFmt w:val="lowerRoman"/>
      <w:lvlText w:val="%3."/>
      <w:lvlJc w:val="right"/>
      <w:pPr>
        <w:ind w:left="3784" w:hanging="180"/>
      </w:pPr>
    </w:lvl>
    <w:lvl w:ilvl="3" w:tplc="040C000F" w:tentative="1">
      <w:start w:val="1"/>
      <w:numFmt w:val="decimal"/>
      <w:lvlText w:val="%4."/>
      <w:lvlJc w:val="left"/>
      <w:pPr>
        <w:ind w:left="4504" w:hanging="360"/>
      </w:pPr>
    </w:lvl>
    <w:lvl w:ilvl="4" w:tplc="040C0019" w:tentative="1">
      <w:start w:val="1"/>
      <w:numFmt w:val="lowerLetter"/>
      <w:lvlText w:val="%5."/>
      <w:lvlJc w:val="left"/>
      <w:pPr>
        <w:ind w:left="5224" w:hanging="360"/>
      </w:pPr>
    </w:lvl>
    <w:lvl w:ilvl="5" w:tplc="040C001B" w:tentative="1">
      <w:start w:val="1"/>
      <w:numFmt w:val="lowerRoman"/>
      <w:lvlText w:val="%6."/>
      <w:lvlJc w:val="right"/>
      <w:pPr>
        <w:ind w:left="5944" w:hanging="180"/>
      </w:pPr>
    </w:lvl>
    <w:lvl w:ilvl="6" w:tplc="040C000F" w:tentative="1">
      <w:start w:val="1"/>
      <w:numFmt w:val="decimal"/>
      <w:lvlText w:val="%7."/>
      <w:lvlJc w:val="left"/>
      <w:pPr>
        <w:ind w:left="6664" w:hanging="360"/>
      </w:pPr>
    </w:lvl>
    <w:lvl w:ilvl="7" w:tplc="040C0019" w:tentative="1">
      <w:start w:val="1"/>
      <w:numFmt w:val="lowerLetter"/>
      <w:lvlText w:val="%8."/>
      <w:lvlJc w:val="left"/>
      <w:pPr>
        <w:ind w:left="7384" w:hanging="360"/>
      </w:pPr>
    </w:lvl>
    <w:lvl w:ilvl="8" w:tplc="040C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11DA1110"/>
    <w:multiLevelType w:val="hybridMultilevel"/>
    <w:tmpl w:val="1172ABFA"/>
    <w:lvl w:ilvl="0" w:tplc="5C5CA5F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2" w15:restartNumberingAfterBreak="0">
    <w:nsid w:val="13D1775C"/>
    <w:multiLevelType w:val="hybridMultilevel"/>
    <w:tmpl w:val="549429BC"/>
    <w:lvl w:ilvl="0" w:tplc="32F2F87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3" w15:restartNumberingAfterBreak="0">
    <w:nsid w:val="155D5323"/>
    <w:multiLevelType w:val="hybridMultilevel"/>
    <w:tmpl w:val="4DB8222E"/>
    <w:lvl w:ilvl="0" w:tplc="AF0CF2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17D572D6"/>
    <w:multiLevelType w:val="hybridMultilevel"/>
    <w:tmpl w:val="B352DC5A"/>
    <w:lvl w:ilvl="0" w:tplc="257A22DA">
      <w:start w:val="1"/>
      <w:numFmt w:val="upperLetter"/>
      <w:lvlText w:val="%1."/>
      <w:lvlJc w:val="left"/>
      <w:pPr>
        <w:ind w:left="1919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19241F50"/>
    <w:multiLevelType w:val="hybridMultilevel"/>
    <w:tmpl w:val="1172ABFA"/>
    <w:lvl w:ilvl="0" w:tplc="5C5CA5F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6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7" w15:restartNumberingAfterBreak="0">
    <w:nsid w:val="21784268"/>
    <w:multiLevelType w:val="hybridMultilevel"/>
    <w:tmpl w:val="8B1C300C"/>
    <w:lvl w:ilvl="0" w:tplc="040C0015">
      <w:start w:val="1"/>
      <w:numFmt w:val="upperLetter"/>
      <w:lvlText w:val="%1."/>
      <w:lvlJc w:val="left"/>
      <w:pPr>
        <w:ind w:left="191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639" w:hanging="360"/>
      </w:pPr>
    </w:lvl>
    <w:lvl w:ilvl="2" w:tplc="040C001B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 w15:restartNumberingAfterBreak="0">
    <w:nsid w:val="21D81D9D"/>
    <w:multiLevelType w:val="hybridMultilevel"/>
    <w:tmpl w:val="6F7EC8DA"/>
    <w:lvl w:ilvl="0" w:tplc="D6FE5080">
      <w:start w:val="1"/>
      <w:numFmt w:val="upperLetter"/>
      <w:lvlText w:val="%1."/>
      <w:lvlJc w:val="left"/>
      <w:pPr>
        <w:ind w:left="1919" w:hanging="360"/>
      </w:pPr>
      <w:rPr>
        <w:rFonts w:hint="default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 w15:restartNumberingAfterBreak="0">
    <w:nsid w:val="282C5439"/>
    <w:multiLevelType w:val="hybridMultilevel"/>
    <w:tmpl w:val="493E1EA4"/>
    <w:lvl w:ilvl="0" w:tplc="5A5AC36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0" w15:restartNumberingAfterBreak="0">
    <w:nsid w:val="2BB903EA"/>
    <w:multiLevelType w:val="hybridMultilevel"/>
    <w:tmpl w:val="67ACB17C"/>
    <w:lvl w:ilvl="0" w:tplc="040C0015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1F0092B"/>
    <w:multiLevelType w:val="hybridMultilevel"/>
    <w:tmpl w:val="2E2EF238"/>
    <w:lvl w:ilvl="0" w:tplc="B776A324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22" w15:restartNumberingAfterBreak="0">
    <w:nsid w:val="35F950DA"/>
    <w:multiLevelType w:val="hybridMultilevel"/>
    <w:tmpl w:val="431600F4"/>
    <w:lvl w:ilvl="0" w:tplc="ED28CDB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23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4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25" w15:restartNumberingAfterBreak="0">
    <w:nsid w:val="42B154C2"/>
    <w:multiLevelType w:val="hybridMultilevel"/>
    <w:tmpl w:val="BB1E05EE"/>
    <w:lvl w:ilvl="0" w:tplc="040C0015">
      <w:start w:val="1"/>
      <w:numFmt w:val="upperLetter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6" w15:restartNumberingAfterBreak="0">
    <w:nsid w:val="44D849DD"/>
    <w:multiLevelType w:val="hybridMultilevel"/>
    <w:tmpl w:val="624C73CE"/>
    <w:lvl w:ilvl="0" w:tplc="565C69F6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7" w15:restartNumberingAfterBreak="0">
    <w:nsid w:val="45EB1DDE"/>
    <w:multiLevelType w:val="hybridMultilevel"/>
    <w:tmpl w:val="6C3C9812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D0E3B1E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Cambria" w:eastAsia="Times New Roman" w:hAnsi="Cambria" w:cs="Times New Roman"/>
        <w:i w:val="0"/>
        <w:iCs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566E5678">
      <w:start w:val="1"/>
      <w:numFmt w:val="lowerLetter"/>
      <w:lvlText w:val="%5."/>
      <w:lvlJc w:val="left"/>
      <w:pPr>
        <w:ind w:left="5280" w:hanging="360"/>
      </w:pPr>
      <w:rPr>
        <w:rFonts w:hint="default"/>
        <w:i w:val="0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28" w15:restartNumberingAfterBreak="0">
    <w:nsid w:val="48692C4F"/>
    <w:multiLevelType w:val="hybridMultilevel"/>
    <w:tmpl w:val="F12489AE"/>
    <w:lvl w:ilvl="0" w:tplc="A2DC3C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9" w15:restartNumberingAfterBreak="0">
    <w:nsid w:val="501D1BA5"/>
    <w:multiLevelType w:val="hybridMultilevel"/>
    <w:tmpl w:val="23000084"/>
    <w:lvl w:ilvl="0" w:tplc="040C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1" w15:restartNumberingAfterBreak="0">
    <w:nsid w:val="556259EA"/>
    <w:multiLevelType w:val="hybridMultilevel"/>
    <w:tmpl w:val="1172ABFA"/>
    <w:lvl w:ilvl="0" w:tplc="5C5CA5F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2" w15:restartNumberingAfterBreak="0">
    <w:nsid w:val="55C34EFB"/>
    <w:multiLevelType w:val="hybridMultilevel"/>
    <w:tmpl w:val="9486519C"/>
    <w:lvl w:ilvl="0" w:tplc="040C0015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33" w15:restartNumberingAfterBreak="0">
    <w:nsid w:val="5A996297"/>
    <w:multiLevelType w:val="hybridMultilevel"/>
    <w:tmpl w:val="EF52BD18"/>
    <w:lvl w:ilvl="0" w:tplc="4B86E828">
      <w:start w:val="1"/>
      <w:numFmt w:val="upperLetter"/>
      <w:lvlText w:val="%1."/>
      <w:lvlJc w:val="left"/>
      <w:pPr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4" w15:restartNumberingAfterBreak="0">
    <w:nsid w:val="632B340F"/>
    <w:multiLevelType w:val="hybridMultilevel"/>
    <w:tmpl w:val="28E0929C"/>
    <w:lvl w:ilvl="0" w:tplc="040C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 w15:restartNumberingAfterBreak="0">
    <w:nsid w:val="655E1C8D"/>
    <w:multiLevelType w:val="hybridMultilevel"/>
    <w:tmpl w:val="A462C5D2"/>
    <w:lvl w:ilvl="0" w:tplc="8BB07332">
      <w:start w:val="1"/>
      <w:numFmt w:val="upperLetter"/>
      <w:lvlText w:val="%1."/>
      <w:lvlJc w:val="left"/>
      <w:pPr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6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7" w15:restartNumberingAfterBreak="0">
    <w:nsid w:val="6B492F10"/>
    <w:multiLevelType w:val="hybridMultilevel"/>
    <w:tmpl w:val="FAD204A8"/>
    <w:lvl w:ilvl="0" w:tplc="9A60D954">
      <w:start w:val="1"/>
      <w:numFmt w:val="upperLetter"/>
      <w:lvlText w:val="%1."/>
      <w:lvlJc w:val="left"/>
      <w:pPr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8" w15:restartNumberingAfterBreak="0">
    <w:nsid w:val="6C902B7E"/>
    <w:multiLevelType w:val="hybridMultilevel"/>
    <w:tmpl w:val="28768EAA"/>
    <w:lvl w:ilvl="0" w:tplc="F50444B4">
      <w:start w:val="1"/>
      <w:numFmt w:val="upperLetter"/>
      <w:lvlText w:val="%1."/>
      <w:lvlJc w:val="left"/>
      <w:pPr>
        <w:ind w:left="20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08" w:hanging="360"/>
      </w:pPr>
    </w:lvl>
    <w:lvl w:ilvl="2" w:tplc="040C001B" w:tentative="1">
      <w:start w:val="1"/>
      <w:numFmt w:val="lowerRoman"/>
      <w:lvlText w:val="%3."/>
      <w:lvlJc w:val="right"/>
      <w:pPr>
        <w:ind w:left="3528" w:hanging="180"/>
      </w:pPr>
    </w:lvl>
    <w:lvl w:ilvl="3" w:tplc="040C000F" w:tentative="1">
      <w:start w:val="1"/>
      <w:numFmt w:val="decimal"/>
      <w:lvlText w:val="%4."/>
      <w:lvlJc w:val="left"/>
      <w:pPr>
        <w:ind w:left="4248" w:hanging="360"/>
      </w:pPr>
    </w:lvl>
    <w:lvl w:ilvl="4" w:tplc="040C0019" w:tentative="1">
      <w:start w:val="1"/>
      <w:numFmt w:val="lowerLetter"/>
      <w:lvlText w:val="%5."/>
      <w:lvlJc w:val="left"/>
      <w:pPr>
        <w:ind w:left="4968" w:hanging="360"/>
      </w:pPr>
    </w:lvl>
    <w:lvl w:ilvl="5" w:tplc="040C001B" w:tentative="1">
      <w:start w:val="1"/>
      <w:numFmt w:val="lowerRoman"/>
      <w:lvlText w:val="%6."/>
      <w:lvlJc w:val="right"/>
      <w:pPr>
        <w:ind w:left="5688" w:hanging="180"/>
      </w:pPr>
    </w:lvl>
    <w:lvl w:ilvl="6" w:tplc="040C000F" w:tentative="1">
      <w:start w:val="1"/>
      <w:numFmt w:val="decimal"/>
      <w:lvlText w:val="%7."/>
      <w:lvlJc w:val="left"/>
      <w:pPr>
        <w:ind w:left="6408" w:hanging="360"/>
      </w:pPr>
    </w:lvl>
    <w:lvl w:ilvl="7" w:tplc="040C0019" w:tentative="1">
      <w:start w:val="1"/>
      <w:numFmt w:val="lowerLetter"/>
      <w:lvlText w:val="%8."/>
      <w:lvlJc w:val="left"/>
      <w:pPr>
        <w:ind w:left="7128" w:hanging="360"/>
      </w:pPr>
    </w:lvl>
    <w:lvl w:ilvl="8" w:tplc="040C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9" w15:restartNumberingAfterBreak="0">
    <w:nsid w:val="6EC55BD7"/>
    <w:multiLevelType w:val="hybridMultilevel"/>
    <w:tmpl w:val="BB1E05EE"/>
    <w:lvl w:ilvl="0" w:tplc="040C0015">
      <w:start w:val="1"/>
      <w:numFmt w:val="upperLetter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0" w15:restartNumberingAfterBreak="0">
    <w:nsid w:val="77640BFB"/>
    <w:multiLevelType w:val="hybridMultilevel"/>
    <w:tmpl w:val="B352DC5A"/>
    <w:lvl w:ilvl="0" w:tplc="257A22DA">
      <w:start w:val="1"/>
      <w:numFmt w:val="upperLetter"/>
      <w:lvlText w:val="%1."/>
      <w:lvlJc w:val="left"/>
      <w:pPr>
        <w:ind w:left="1919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 w15:restartNumberingAfterBreak="0">
    <w:nsid w:val="79464399"/>
    <w:multiLevelType w:val="hybridMultilevel"/>
    <w:tmpl w:val="B2E21B54"/>
    <w:lvl w:ilvl="0" w:tplc="040C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 w15:restartNumberingAfterBreak="0">
    <w:nsid w:val="7D00416E"/>
    <w:multiLevelType w:val="hybridMultilevel"/>
    <w:tmpl w:val="3D180D90"/>
    <w:lvl w:ilvl="0" w:tplc="040C0015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21"/>
  </w:num>
  <w:num w:numId="5">
    <w:abstractNumId w:val="32"/>
  </w:num>
  <w:num w:numId="6">
    <w:abstractNumId w:val="36"/>
  </w:num>
  <w:num w:numId="7">
    <w:abstractNumId w:val="16"/>
  </w:num>
  <w:num w:numId="8">
    <w:abstractNumId w:val="30"/>
  </w:num>
  <w:num w:numId="9">
    <w:abstractNumId w:val="9"/>
  </w:num>
  <w:num w:numId="10">
    <w:abstractNumId w:val="28"/>
  </w:num>
  <w:num w:numId="11">
    <w:abstractNumId w:val="23"/>
  </w:num>
  <w:num w:numId="12">
    <w:abstractNumId w:val="11"/>
  </w:num>
  <w:num w:numId="13">
    <w:abstractNumId w:val="26"/>
  </w:num>
  <w:num w:numId="14">
    <w:abstractNumId w:val="31"/>
  </w:num>
  <w:num w:numId="15">
    <w:abstractNumId w:val="15"/>
  </w:num>
  <w:num w:numId="16">
    <w:abstractNumId w:val="35"/>
  </w:num>
  <w:num w:numId="17">
    <w:abstractNumId w:val="4"/>
  </w:num>
  <w:num w:numId="18">
    <w:abstractNumId w:val="19"/>
  </w:num>
  <w:num w:numId="19">
    <w:abstractNumId w:val="25"/>
  </w:num>
  <w:num w:numId="20">
    <w:abstractNumId w:val="29"/>
  </w:num>
  <w:num w:numId="21">
    <w:abstractNumId w:val="34"/>
  </w:num>
  <w:num w:numId="22">
    <w:abstractNumId w:val="17"/>
  </w:num>
  <w:num w:numId="23">
    <w:abstractNumId w:val="18"/>
  </w:num>
  <w:num w:numId="24">
    <w:abstractNumId w:val="14"/>
  </w:num>
  <w:num w:numId="25">
    <w:abstractNumId w:val="40"/>
  </w:num>
  <w:num w:numId="26">
    <w:abstractNumId w:val="1"/>
  </w:num>
  <w:num w:numId="27">
    <w:abstractNumId w:val="7"/>
  </w:num>
  <w:num w:numId="28">
    <w:abstractNumId w:val="20"/>
  </w:num>
  <w:num w:numId="29">
    <w:abstractNumId w:val="8"/>
  </w:num>
  <w:num w:numId="30">
    <w:abstractNumId w:val="41"/>
  </w:num>
  <w:num w:numId="31">
    <w:abstractNumId w:val="39"/>
  </w:num>
  <w:num w:numId="32">
    <w:abstractNumId w:val="6"/>
  </w:num>
  <w:num w:numId="33">
    <w:abstractNumId w:val="10"/>
  </w:num>
  <w:num w:numId="34">
    <w:abstractNumId w:val="42"/>
  </w:num>
  <w:num w:numId="35">
    <w:abstractNumId w:val="13"/>
  </w:num>
  <w:num w:numId="36">
    <w:abstractNumId w:val="37"/>
  </w:num>
  <w:num w:numId="37">
    <w:abstractNumId w:val="33"/>
  </w:num>
  <w:num w:numId="38">
    <w:abstractNumId w:val="5"/>
  </w:num>
  <w:num w:numId="39">
    <w:abstractNumId w:val="3"/>
  </w:num>
  <w:num w:numId="40">
    <w:abstractNumId w:val="0"/>
  </w:num>
  <w:num w:numId="41">
    <w:abstractNumId w:val="2"/>
  </w:num>
  <w:num w:numId="42">
    <w:abstractNumId w:val="3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09"/>
    <w:rsid w:val="00011109"/>
    <w:rsid w:val="000430B1"/>
    <w:rsid w:val="00095B0B"/>
    <w:rsid w:val="000B7795"/>
    <w:rsid w:val="0011724B"/>
    <w:rsid w:val="00135FE4"/>
    <w:rsid w:val="00185367"/>
    <w:rsid w:val="001C1864"/>
    <w:rsid w:val="001D3A6C"/>
    <w:rsid w:val="001F0B05"/>
    <w:rsid w:val="00210275"/>
    <w:rsid w:val="003337CC"/>
    <w:rsid w:val="003A04D4"/>
    <w:rsid w:val="003B0577"/>
    <w:rsid w:val="003B7F03"/>
    <w:rsid w:val="004049B5"/>
    <w:rsid w:val="00535279"/>
    <w:rsid w:val="00547EDE"/>
    <w:rsid w:val="00555CBF"/>
    <w:rsid w:val="00566F55"/>
    <w:rsid w:val="005816B6"/>
    <w:rsid w:val="00645592"/>
    <w:rsid w:val="0068687E"/>
    <w:rsid w:val="00697C4C"/>
    <w:rsid w:val="006A2D71"/>
    <w:rsid w:val="006F14F0"/>
    <w:rsid w:val="00701FF0"/>
    <w:rsid w:val="00707FD6"/>
    <w:rsid w:val="00750D31"/>
    <w:rsid w:val="007724EE"/>
    <w:rsid w:val="00784CE8"/>
    <w:rsid w:val="00794549"/>
    <w:rsid w:val="007C1387"/>
    <w:rsid w:val="00815E8A"/>
    <w:rsid w:val="00831353"/>
    <w:rsid w:val="0086380D"/>
    <w:rsid w:val="00886936"/>
    <w:rsid w:val="008E5EBB"/>
    <w:rsid w:val="009C67BA"/>
    <w:rsid w:val="009D2452"/>
    <w:rsid w:val="009F7399"/>
    <w:rsid w:val="00A05794"/>
    <w:rsid w:val="00A81567"/>
    <w:rsid w:val="00A94419"/>
    <w:rsid w:val="00A95AE5"/>
    <w:rsid w:val="00AA077C"/>
    <w:rsid w:val="00AA1FE1"/>
    <w:rsid w:val="00AB0CA3"/>
    <w:rsid w:val="00AE4D59"/>
    <w:rsid w:val="00AF6D8E"/>
    <w:rsid w:val="00B41678"/>
    <w:rsid w:val="00B75010"/>
    <w:rsid w:val="00C648AC"/>
    <w:rsid w:val="00C67243"/>
    <w:rsid w:val="00C9138E"/>
    <w:rsid w:val="00C91FB8"/>
    <w:rsid w:val="00C9360D"/>
    <w:rsid w:val="00CC2421"/>
    <w:rsid w:val="00D017FD"/>
    <w:rsid w:val="00D52E46"/>
    <w:rsid w:val="00D60EEB"/>
    <w:rsid w:val="00E41C5F"/>
    <w:rsid w:val="00EA72F7"/>
    <w:rsid w:val="00F06AD7"/>
    <w:rsid w:val="00F45322"/>
    <w:rsid w:val="00F708D5"/>
    <w:rsid w:val="00F8623B"/>
    <w:rsid w:val="00F942BF"/>
    <w:rsid w:val="00FE3B89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D697"/>
  <w15:chartTrackingRefBased/>
  <w15:docId w15:val="{B57F7920-3077-480E-A72D-28F2192C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11109"/>
    <w:pPr>
      <w:keepNext/>
      <w:jc w:val="center"/>
      <w:outlineLvl w:val="2"/>
    </w:pPr>
    <w:rPr>
      <w:rFonts w:eastAsia="MS Minngs"/>
      <w:b/>
      <w:bCs/>
      <w:caps/>
      <w:u w:val="single"/>
    </w:rPr>
  </w:style>
  <w:style w:type="paragraph" w:styleId="Titre9">
    <w:name w:val="heading 9"/>
    <w:basedOn w:val="Normal"/>
    <w:next w:val="Normal"/>
    <w:link w:val="Titre9Car"/>
    <w:qFormat/>
    <w:rsid w:val="00011109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11109"/>
    <w:rPr>
      <w:rFonts w:ascii="Times New Roman" w:eastAsia="MS Minngs" w:hAnsi="Times New Roman" w:cs="Times New Roman"/>
      <w:b/>
      <w:bCs/>
      <w:caps/>
      <w:sz w:val="24"/>
      <w:szCs w:val="24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011109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Pieddepage">
    <w:name w:val="footer"/>
    <w:basedOn w:val="Normal"/>
    <w:link w:val="PieddepageCar"/>
    <w:semiHidden/>
    <w:rsid w:val="00011109"/>
    <w:pPr>
      <w:tabs>
        <w:tab w:val="center" w:pos="4536"/>
        <w:tab w:val="right" w:pos="9072"/>
      </w:tabs>
    </w:pPr>
    <w:rPr>
      <w:rFonts w:eastAsia="MS Minngs"/>
    </w:rPr>
  </w:style>
  <w:style w:type="character" w:customStyle="1" w:styleId="PieddepageCar">
    <w:name w:val="Pied de page Car"/>
    <w:basedOn w:val="Policepardfaut"/>
    <w:link w:val="Pieddepage"/>
    <w:semiHidden/>
    <w:rsid w:val="00011109"/>
    <w:rPr>
      <w:rFonts w:ascii="Times New Roman" w:eastAsia="MS Minngs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011109"/>
    <w:pPr>
      <w:ind w:left="720"/>
      <w:contextualSpacing/>
    </w:pPr>
    <w:rPr>
      <w:rFonts w:ascii="Cambria" w:eastAsia="MS Minngs" w:hAnsi="Cambria"/>
    </w:rPr>
  </w:style>
  <w:style w:type="paragraph" w:styleId="En-tte">
    <w:name w:val="header"/>
    <w:basedOn w:val="Normal"/>
    <w:link w:val="En-tteCar"/>
    <w:uiPriority w:val="99"/>
    <w:unhideWhenUsed/>
    <w:rsid w:val="000111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1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0111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111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6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C0BD-C6AB-4342-8A52-3B78B930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1253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74</cp:revision>
  <dcterms:created xsi:type="dcterms:W3CDTF">2024-08-05T14:42:00Z</dcterms:created>
  <dcterms:modified xsi:type="dcterms:W3CDTF">2025-08-28T10:29:00Z</dcterms:modified>
</cp:coreProperties>
</file>