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3431" w14:textId="77777777" w:rsidR="00853A09" w:rsidRPr="00FB34CD" w:rsidRDefault="00853A09" w:rsidP="00FB34CD">
      <w:pPr>
        <w:spacing w:after="120"/>
        <w:jc w:val="center"/>
        <w:rPr>
          <w:b/>
        </w:rPr>
      </w:pPr>
      <w:r w:rsidRPr="00FB34CD">
        <w:rPr>
          <w:b/>
        </w:rPr>
        <w:t>Master 2 Histoire de la pensée économique</w:t>
      </w:r>
    </w:p>
    <w:p w14:paraId="7D9C2F69" w14:textId="77777777" w:rsidR="00054DA0" w:rsidRDefault="00DE3203" w:rsidP="00FB34CD">
      <w:pPr>
        <w:spacing w:after="120"/>
        <w:jc w:val="center"/>
        <w:rPr>
          <w:b/>
        </w:rPr>
      </w:pPr>
      <w:r w:rsidRPr="00FB34CD">
        <w:rPr>
          <w:b/>
        </w:rPr>
        <w:t>«</w:t>
      </w:r>
      <w:r w:rsidR="000C76C4" w:rsidRPr="00FB34CD">
        <w:rPr>
          <w:b/>
        </w:rPr>
        <w:t xml:space="preserve"> Les économistes classiques : Adam Smith</w:t>
      </w:r>
      <w:r w:rsidRPr="00FB34CD">
        <w:rPr>
          <w:b/>
        </w:rPr>
        <w:t> </w:t>
      </w:r>
      <w:r w:rsidR="00054DA0" w:rsidRPr="00FB34CD">
        <w:rPr>
          <w:b/>
        </w:rPr>
        <w:t>» 20</w:t>
      </w:r>
      <w:r w:rsidR="00474F04" w:rsidRPr="00FB34CD">
        <w:rPr>
          <w:b/>
        </w:rPr>
        <w:t>2</w:t>
      </w:r>
      <w:r w:rsidR="00A11325">
        <w:rPr>
          <w:b/>
        </w:rPr>
        <w:t>5</w:t>
      </w:r>
      <w:r w:rsidR="00054DA0" w:rsidRPr="00FB34CD">
        <w:rPr>
          <w:b/>
        </w:rPr>
        <w:t xml:space="preserve"> </w:t>
      </w:r>
      <w:r w:rsidR="00853A09" w:rsidRPr="00FB34CD">
        <w:rPr>
          <w:b/>
        </w:rPr>
        <w:t>–</w:t>
      </w:r>
      <w:r w:rsidR="00054DA0" w:rsidRPr="00FB34CD">
        <w:rPr>
          <w:b/>
        </w:rPr>
        <w:t xml:space="preserve"> 20</w:t>
      </w:r>
      <w:r w:rsidR="00E40E22" w:rsidRPr="00FB34CD">
        <w:rPr>
          <w:b/>
        </w:rPr>
        <w:t>2</w:t>
      </w:r>
      <w:r w:rsidR="00A11325">
        <w:rPr>
          <w:b/>
        </w:rPr>
        <w:t>6</w:t>
      </w:r>
      <w:r w:rsidR="00853A09" w:rsidRPr="00FB34CD">
        <w:rPr>
          <w:b/>
        </w:rPr>
        <w:t xml:space="preserve"> (S1)</w:t>
      </w:r>
    </w:p>
    <w:p w14:paraId="211870F9" w14:textId="3A0A63A0" w:rsidR="00601BC8" w:rsidRPr="00601BC8" w:rsidRDefault="00601BC8" w:rsidP="00601BC8">
      <w:pPr>
        <w:jc w:val="center"/>
        <w:rPr>
          <w:sz w:val="24"/>
          <w:szCs w:val="24"/>
        </w:rPr>
      </w:pPr>
      <w:r>
        <w:rPr>
          <w:b/>
        </w:rPr>
        <w:t xml:space="preserve">Intitulé planning : </w:t>
      </w:r>
      <w:r w:rsidRPr="00855102">
        <w:rPr>
          <w:sz w:val="24"/>
          <w:szCs w:val="24"/>
        </w:rPr>
        <w:t>Economie et Philosophie : histoire et analyse</w:t>
      </w:r>
    </w:p>
    <w:p w14:paraId="6BD3D9D6" w14:textId="77777777" w:rsidR="00054DA0" w:rsidRPr="00FB34CD" w:rsidRDefault="00E31E32" w:rsidP="00FB34CD">
      <w:pPr>
        <w:spacing w:after="120"/>
        <w:jc w:val="center"/>
      </w:pPr>
      <w:r w:rsidRPr="00FB34CD">
        <w:t>L</w:t>
      </w:r>
      <w:r w:rsidR="00092CE2" w:rsidRPr="00FB34CD">
        <w:t>aurie</w:t>
      </w:r>
      <w:r w:rsidRPr="00FB34CD">
        <w:t xml:space="preserve"> Br</w:t>
      </w:r>
      <w:r w:rsidR="00047091">
        <w:t>é</w:t>
      </w:r>
      <w:r w:rsidRPr="00FB34CD">
        <w:t>ban</w:t>
      </w:r>
      <w:r w:rsidR="00092CE2" w:rsidRPr="00FB34CD">
        <w:t xml:space="preserve"> (Un</w:t>
      </w:r>
      <w:r w:rsidR="006850BE" w:rsidRPr="00FB34CD">
        <w:t>iv</w:t>
      </w:r>
      <w:r w:rsidR="00092CE2" w:rsidRPr="00FB34CD">
        <w:t>. Paris 1)</w:t>
      </w:r>
      <w:r w:rsidR="00CC5038">
        <w:t xml:space="preserve"> </w:t>
      </w:r>
      <w:r w:rsidR="007F2251" w:rsidRPr="00FB34CD">
        <w:t xml:space="preserve">et </w:t>
      </w:r>
      <w:r w:rsidRPr="00FB34CD">
        <w:t>J</w:t>
      </w:r>
      <w:r w:rsidR="00092CE2" w:rsidRPr="00FB34CD">
        <w:t>ean</w:t>
      </w:r>
      <w:r w:rsidRPr="00FB34CD">
        <w:t xml:space="preserve"> Dellemotte</w:t>
      </w:r>
      <w:r w:rsidR="00334D14" w:rsidRPr="00FB34CD">
        <w:t xml:space="preserve"> </w:t>
      </w:r>
      <w:r w:rsidR="00092CE2" w:rsidRPr="00FB34CD">
        <w:t>(UP1)</w:t>
      </w:r>
    </w:p>
    <w:p w14:paraId="3958C8F9" w14:textId="77777777" w:rsidR="00853A09" w:rsidRPr="00FB34CD" w:rsidRDefault="00853A09" w:rsidP="00FB34CD">
      <w:pPr>
        <w:spacing w:after="120"/>
        <w:jc w:val="center"/>
        <w:rPr>
          <w:i/>
        </w:rPr>
      </w:pPr>
    </w:p>
    <w:p w14:paraId="1E22D765" w14:textId="77777777" w:rsidR="00F45DC5" w:rsidRPr="00FB34CD" w:rsidRDefault="00F45DC5" w:rsidP="00FB34CD">
      <w:pPr>
        <w:spacing w:before="120" w:after="120"/>
        <w:jc w:val="center"/>
        <w:rPr>
          <w:b/>
          <w:i/>
        </w:rPr>
      </w:pPr>
      <w:r w:rsidRPr="00FB34CD">
        <w:rPr>
          <w:b/>
          <w:i/>
        </w:rPr>
        <w:t>Syllabus</w:t>
      </w:r>
    </w:p>
    <w:p w14:paraId="39ADF67D" w14:textId="77777777" w:rsidR="001C04DE" w:rsidRDefault="00F45DC5" w:rsidP="00951D12">
      <w:pPr>
        <w:spacing w:before="120" w:after="120"/>
        <w:ind w:left="567" w:right="567"/>
        <w:jc w:val="both"/>
      </w:pPr>
      <w:r w:rsidRPr="00FB34CD">
        <w:t>Ce séminaire constituera</w:t>
      </w:r>
      <w:r w:rsidR="00A2375A" w:rsidRPr="00FB34CD">
        <w:t xml:space="preserve"> </w:t>
      </w:r>
      <w:r w:rsidRPr="00FB34CD">
        <w:t xml:space="preserve">l’occasion </w:t>
      </w:r>
      <w:r w:rsidR="004E72B9" w:rsidRPr="00FB34CD">
        <w:t>d’illustrer</w:t>
      </w:r>
      <w:r w:rsidRPr="00FB34CD">
        <w:t xml:space="preserve"> la richesse et </w:t>
      </w:r>
      <w:r w:rsidR="00A224A7" w:rsidRPr="00FB34CD">
        <w:t>la fécondité</w:t>
      </w:r>
      <w:r w:rsidRPr="00FB34CD">
        <w:t xml:space="preserve"> de l’œuvre d’Adam Smith. </w:t>
      </w:r>
    </w:p>
    <w:p w14:paraId="61D5E71C" w14:textId="77777777" w:rsidR="001C04DE" w:rsidRDefault="001C04DE" w:rsidP="00951D12">
      <w:pPr>
        <w:spacing w:before="120" w:after="120"/>
        <w:ind w:left="567" w:right="567"/>
        <w:jc w:val="both"/>
      </w:pPr>
      <w:r>
        <w:t xml:space="preserve">i. </w:t>
      </w:r>
      <w:r w:rsidR="00F45DC5" w:rsidRPr="00FB34CD">
        <w:t>D’</w:t>
      </w:r>
      <w:r w:rsidR="004533D6" w:rsidRPr="00FB34CD">
        <w:t>abord</w:t>
      </w:r>
      <w:r w:rsidR="00F45DC5" w:rsidRPr="00FB34CD">
        <w:t>, en rappelant la façon dont celle-ci s’articule à des problématiques issues de la philosophie politique</w:t>
      </w:r>
      <w:r w:rsidR="00047091">
        <w:t xml:space="preserve"> et morale (</w:t>
      </w:r>
      <w:r w:rsidR="00061169">
        <w:t>la question de l’obligation morale soulevée par le</w:t>
      </w:r>
      <w:r w:rsidR="00047091">
        <w:t xml:space="preserve"> </w:t>
      </w:r>
      <w:r w:rsidR="00047091" w:rsidRPr="00047091">
        <w:rPr>
          <w:i/>
          <w:iCs/>
        </w:rPr>
        <w:t>Léviathan</w:t>
      </w:r>
      <w:r w:rsidR="00047091">
        <w:t xml:space="preserve"> de T. Hobbes </w:t>
      </w:r>
      <w:r>
        <w:t>en particulier</w:t>
      </w:r>
      <w:r w:rsidR="00A11325">
        <w:t>, séance 1</w:t>
      </w:r>
      <w:r w:rsidR="00047091">
        <w:t>)</w:t>
      </w:r>
      <w:r w:rsidR="00EA3B3E" w:rsidRPr="00FB34CD">
        <w:t xml:space="preserve"> </w:t>
      </w:r>
      <w:r>
        <w:t>puis</w:t>
      </w:r>
      <w:r w:rsidR="00EA3B3E" w:rsidRPr="00FB34CD">
        <w:t xml:space="preserve"> en s’interrogeant sur sa cohérence globale (séances 2-3</w:t>
      </w:r>
      <w:r w:rsidR="00A11325">
        <w:t>-4</w:t>
      </w:r>
      <w:r w:rsidR="00951D12">
        <w:t xml:space="preserve"> et 8</w:t>
      </w:r>
      <w:r w:rsidR="00EA3B3E" w:rsidRPr="00FB34CD">
        <w:t>)</w:t>
      </w:r>
      <w:r>
        <w:t>. L</w:t>
      </w:r>
      <w:r w:rsidRPr="001C04DE">
        <w:t xml:space="preserve">’idée </w:t>
      </w:r>
      <w:r>
        <w:t>longtemps reçue</w:t>
      </w:r>
      <w:r w:rsidRPr="001C04DE">
        <w:t xml:space="preserve"> d’une incompatibilité entre</w:t>
      </w:r>
      <w:r>
        <w:t xml:space="preserve"> les deux principaux ouvrages de l’auteur, la</w:t>
      </w:r>
      <w:r w:rsidRPr="001C04DE">
        <w:t xml:space="preserve"> </w:t>
      </w:r>
      <w:r w:rsidRPr="001C04DE">
        <w:rPr>
          <w:i/>
          <w:iCs/>
        </w:rPr>
        <w:t>Richesse</w:t>
      </w:r>
      <w:r w:rsidRPr="001C04DE">
        <w:t xml:space="preserve"> </w:t>
      </w:r>
      <w:r w:rsidRPr="001C04DE">
        <w:rPr>
          <w:i/>
          <w:iCs/>
        </w:rPr>
        <w:t>des nations</w:t>
      </w:r>
      <w:r w:rsidRPr="001C04DE">
        <w:t xml:space="preserve"> et</w:t>
      </w:r>
      <w:r>
        <w:t xml:space="preserve"> la</w:t>
      </w:r>
      <w:r w:rsidRPr="001C04DE">
        <w:t xml:space="preserve"> </w:t>
      </w:r>
      <w:r w:rsidRPr="001C04DE">
        <w:rPr>
          <w:i/>
          <w:iCs/>
        </w:rPr>
        <w:t>Théorie des sentiments moraux</w:t>
      </w:r>
      <w:r>
        <w:t>, sera notamment questionnée.</w:t>
      </w:r>
    </w:p>
    <w:p w14:paraId="661004DF" w14:textId="77777777" w:rsidR="001C04DE" w:rsidRDefault="001C04DE" w:rsidP="00951D12">
      <w:pPr>
        <w:spacing w:before="120" w:after="120"/>
        <w:ind w:left="567" w:right="567"/>
        <w:jc w:val="both"/>
      </w:pPr>
      <w:r>
        <w:t>ii.</w:t>
      </w:r>
      <w:r w:rsidR="00F45DC5" w:rsidRPr="00FB34CD">
        <w:t xml:space="preserve"> </w:t>
      </w:r>
      <w:r>
        <w:t>E</w:t>
      </w:r>
      <w:r w:rsidR="004533D6" w:rsidRPr="00FB34CD">
        <w:t>nsuite,</w:t>
      </w:r>
      <w:r w:rsidR="00F45DC5" w:rsidRPr="00FB34CD">
        <w:t xml:space="preserve"> en montrant combien elle est susceptible d’inspirer des interrogations touchant à des champs disciplinaires </w:t>
      </w:r>
      <w:r>
        <w:t>contemporain</w:t>
      </w:r>
      <w:r w:rsidR="00F45DC5" w:rsidRPr="00FB34CD">
        <w:t>s tels que la théorie de la décision</w:t>
      </w:r>
      <w:r w:rsidR="00047091">
        <w:t>,</w:t>
      </w:r>
      <w:r w:rsidR="00F45DC5" w:rsidRPr="00FB34CD">
        <w:t xml:space="preserve"> l’analyse économique du bonheur</w:t>
      </w:r>
      <w:r w:rsidR="00047091">
        <w:t xml:space="preserve"> et les théories de la justice</w:t>
      </w:r>
      <w:r w:rsidR="00EA3B3E" w:rsidRPr="00FB34CD">
        <w:t xml:space="preserve"> (séances 5-6</w:t>
      </w:r>
      <w:r w:rsidR="00951D12">
        <w:t>-7</w:t>
      </w:r>
      <w:r w:rsidR="00EA3B3E" w:rsidRPr="00FB34CD">
        <w:t>)</w:t>
      </w:r>
      <w:r>
        <w:t xml:space="preserve">. Ce second temps supposera un approfondissement de l’analyse du système smithien de la sympathie, tandis qu’un rapprochement entre les analyses de Smith </w:t>
      </w:r>
      <w:r w:rsidR="00061169">
        <w:t xml:space="preserve">et </w:t>
      </w:r>
      <w:r>
        <w:t>d’Amartya Sen sera envisagé.</w:t>
      </w:r>
    </w:p>
    <w:p w14:paraId="0F97C7D7" w14:textId="77777777" w:rsidR="00951D12" w:rsidRPr="00FB34CD" w:rsidRDefault="001C04DE" w:rsidP="00951D12">
      <w:pPr>
        <w:spacing w:before="120" w:after="120"/>
        <w:ind w:left="567" w:right="567"/>
        <w:jc w:val="both"/>
      </w:pPr>
      <w:r>
        <w:t>iii.</w:t>
      </w:r>
      <w:r w:rsidR="004533D6" w:rsidRPr="00FB34CD">
        <w:t xml:space="preserve"> </w:t>
      </w:r>
      <w:r>
        <w:t>E</w:t>
      </w:r>
      <w:r w:rsidR="004533D6" w:rsidRPr="00FB34CD">
        <w:t xml:space="preserve">nfin, en illustrant la mesure dans laquelle elle s’inscrit dans des préoccupations majeures de son époque, telles que la colonisation </w:t>
      </w:r>
      <w:r w:rsidR="00861D76" w:rsidRPr="00FB34CD">
        <w:t xml:space="preserve">européenne </w:t>
      </w:r>
      <w:r w:rsidR="004533D6" w:rsidRPr="00FB34CD">
        <w:t>des « Indes » orientales et occidentales</w:t>
      </w:r>
      <w:r w:rsidR="00951D12">
        <w:t xml:space="preserve"> (séance 9)</w:t>
      </w:r>
      <w:r w:rsidR="00861D76" w:rsidRPr="00FB34CD">
        <w:t>.</w:t>
      </w:r>
    </w:p>
    <w:p w14:paraId="4CDA3B00" w14:textId="77777777" w:rsidR="00F45DC5" w:rsidRPr="00FB34CD" w:rsidRDefault="00F45DC5" w:rsidP="00FB34CD">
      <w:pPr>
        <w:spacing w:before="120" w:after="120"/>
        <w:ind w:left="567" w:right="567"/>
        <w:jc w:val="both"/>
      </w:pPr>
    </w:p>
    <w:p w14:paraId="6B165C2B" w14:textId="77777777" w:rsidR="00FB34CD" w:rsidRPr="00FB34CD" w:rsidRDefault="00FB34CD" w:rsidP="00FB34CD">
      <w:pPr>
        <w:spacing w:before="120" w:after="120"/>
        <w:ind w:left="567" w:right="567"/>
        <w:jc w:val="both"/>
      </w:pPr>
    </w:p>
    <w:p w14:paraId="53DAD069" w14:textId="77777777" w:rsidR="00B07F44" w:rsidRPr="00FB34CD" w:rsidRDefault="00853A09" w:rsidP="00FB34CD">
      <w:pPr>
        <w:spacing w:before="120" w:after="120"/>
        <w:ind w:left="567" w:right="567"/>
        <w:jc w:val="center"/>
        <w:rPr>
          <w:b/>
          <w:bCs/>
          <w:i/>
          <w:iCs/>
        </w:rPr>
      </w:pPr>
      <w:r w:rsidRPr="00FB34CD">
        <w:rPr>
          <w:b/>
          <w:bCs/>
          <w:i/>
          <w:iCs/>
        </w:rPr>
        <w:t>Programme</w:t>
      </w:r>
    </w:p>
    <w:tbl>
      <w:tblPr>
        <w:tblStyle w:val="Grilledutableau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4"/>
        <w:gridCol w:w="1056"/>
        <w:gridCol w:w="4638"/>
        <w:gridCol w:w="1487"/>
        <w:gridCol w:w="1329"/>
      </w:tblGrid>
      <w:tr w:rsidR="00C6498B" w:rsidRPr="00FB34CD" w14:paraId="038AC648" w14:textId="77777777" w:rsidTr="009E7855">
        <w:tc>
          <w:tcPr>
            <w:tcW w:w="954" w:type="dxa"/>
            <w:vAlign w:val="center"/>
          </w:tcPr>
          <w:p w14:paraId="0C7A307A" w14:textId="77777777" w:rsidR="0038724D" w:rsidRPr="00FB34CD" w:rsidRDefault="0038724D" w:rsidP="00FB34CD">
            <w:pPr>
              <w:spacing w:before="120" w:after="120"/>
              <w:rPr>
                <w:b/>
              </w:rPr>
            </w:pPr>
            <w:r w:rsidRPr="00FB34CD">
              <w:rPr>
                <w:b/>
              </w:rPr>
              <w:t>Séance</w:t>
            </w:r>
          </w:p>
        </w:tc>
        <w:tc>
          <w:tcPr>
            <w:tcW w:w="1056" w:type="dxa"/>
          </w:tcPr>
          <w:p w14:paraId="46A2741D" w14:textId="77777777" w:rsidR="0038724D" w:rsidRPr="00FB34CD" w:rsidRDefault="0038724D" w:rsidP="00FB34CD">
            <w:pPr>
              <w:spacing w:before="120" w:after="120"/>
              <w:rPr>
                <w:b/>
              </w:rPr>
            </w:pPr>
            <w:r w:rsidRPr="00FB34CD">
              <w:rPr>
                <w:b/>
              </w:rPr>
              <w:t>Date</w:t>
            </w:r>
          </w:p>
        </w:tc>
        <w:tc>
          <w:tcPr>
            <w:tcW w:w="4638" w:type="dxa"/>
            <w:vAlign w:val="center"/>
          </w:tcPr>
          <w:p w14:paraId="614D546D" w14:textId="77777777" w:rsidR="0038724D" w:rsidRPr="00FB34CD" w:rsidRDefault="0038724D" w:rsidP="00FB34CD">
            <w:pPr>
              <w:spacing w:before="120" w:after="120"/>
              <w:rPr>
                <w:b/>
              </w:rPr>
            </w:pPr>
            <w:r w:rsidRPr="00FB34CD">
              <w:rPr>
                <w:b/>
              </w:rPr>
              <w:t>Thème de la séance</w:t>
            </w:r>
          </w:p>
        </w:tc>
        <w:tc>
          <w:tcPr>
            <w:tcW w:w="1487" w:type="dxa"/>
            <w:vAlign w:val="center"/>
          </w:tcPr>
          <w:p w14:paraId="6EACB5E8" w14:textId="77777777" w:rsidR="0038724D" w:rsidRPr="00FB34CD" w:rsidRDefault="0038724D" w:rsidP="00FB34CD">
            <w:pPr>
              <w:spacing w:before="120" w:after="120"/>
              <w:rPr>
                <w:b/>
              </w:rPr>
            </w:pPr>
            <w:r w:rsidRPr="00FB34CD">
              <w:rPr>
                <w:b/>
              </w:rPr>
              <w:t>Intervenant</w:t>
            </w:r>
          </w:p>
        </w:tc>
        <w:tc>
          <w:tcPr>
            <w:tcW w:w="1329" w:type="dxa"/>
            <w:vAlign w:val="center"/>
          </w:tcPr>
          <w:p w14:paraId="72CB7D17" w14:textId="77777777" w:rsidR="0038724D" w:rsidRPr="00FB34CD" w:rsidRDefault="0038724D" w:rsidP="00FB34CD">
            <w:pPr>
              <w:spacing w:before="120" w:after="120"/>
              <w:rPr>
                <w:b/>
              </w:rPr>
            </w:pPr>
            <w:r w:rsidRPr="00FB34CD">
              <w:rPr>
                <w:b/>
              </w:rPr>
              <w:t>Prérequis</w:t>
            </w:r>
          </w:p>
        </w:tc>
      </w:tr>
      <w:tr w:rsidR="00CC5038" w:rsidRPr="00FB34CD" w14:paraId="4C23C583" w14:textId="77777777" w:rsidTr="009E7855">
        <w:tc>
          <w:tcPr>
            <w:tcW w:w="954" w:type="dxa"/>
            <w:vAlign w:val="center"/>
          </w:tcPr>
          <w:p w14:paraId="7DE5736C" w14:textId="77777777" w:rsidR="00CC5038" w:rsidRPr="00FB34CD" w:rsidRDefault="00CC5038" w:rsidP="00CC5038">
            <w:pPr>
              <w:spacing w:before="60" w:after="120"/>
            </w:pPr>
            <w:r w:rsidRPr="00FB34CD">
              <w:t>1</w:t>
            </w:r>
          </w:p>
        </w:tc>
        <w:tc>
          <w:tcPr>
            <w:tcW w:w="1056" w:type="dxa"/>
          </w:tcPr>
          <w:p w14:paraId="6689EA12" w14:textId="77777777" w:rsidR="00CC5038" w:rsidRPr="00FB34CD" w:rsidRDefault="00CC5038" w:rsidP="00CC5038">
            <w:pPr>
              <w:spacing w:before="60" w:after="120"/>
            </w:pPr>
            <w:r w:rsidRPr="00FB34CD">
              <w:t>Vendredi</w:t>
            </w:r>
          </w:p>
          <w:p w14:paraId="53E5ADD9" w14:textId="77777777" w:rsidR="00CC5038" w:rsidRDefault="00E23969" w:rsidP="00CC5038">
            <w:pPr>
              <w:spacing w:before="60" w:after="120"/>
            </w:pPr>
            <w:r>
              <w:t>19</w:t>
            </w:r>
            <w:r w:rsidR="00CC5038" w:rsidRPr="00FB34CD">
              <w:t>/09/2</w:t>
            </w:r>
            <w:r>
              <w:t>5</w:t>
            </w:r>
          </w:p>
          <w:p w14:paraId="2D4B3A98" w14:textId="77777777" w:rsidR="00CC5038" w:rsidRPr="00FB34CD" w:rsidRDefault="00F91954" w:rsidP="00CC5038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</w:tcPr>
          <w:p w14:paraId="3A13AE1D" w14:textId="77777777" w:rsidR="00CC5038" w:rsidRPr="00FB34CD" w:rsidRDefault="00CC5038" w:rsidP="00CC5038">
            <w:pPr>
              <w:spacing w:before="60" w:after="120"/>
            </w:pPr>
            <w:r w:rsidRPr="00E900C3">
              <w:t xml:space="preserve">L’état de nature dans le </w:t>
            </w:r>
            <w:r w:rsidRPr="00CC5038">
              <w:rPr>
                <w:i/>
                <w:iCs/>
              </w:rPr>
              <w:t>Leviathan</w:t>
            </w:r>
            <w:r w:rsidRPr="00E900C3">
              <w:t xml:space="preserve"> de T. Hobbes</w:t>
            </w:r>
          </w:p>
        </w:tc>
        <w:tc>
          <w:tcPr>
            <w:tcW w:w="1487" w:type="dxa"/>
          </w:tcPr>
          <w:p w14:paraId="200B60A9" w14:textId="77777777" w:rsidR="00CC5038" w:rsidRPr="00FB34CD" w:rsidRDefault="00CC5038" w:rsidP="00CC5038">
            <w:pPr>
              <w:spacing w:before="120" w:after="120"/>
            </w:pPr>
            <w:r w:rsidRPr="00E900C3">
              <w:t>Jean Dellemotte</w:t>
            </w:r>
          </w:p>
        </w:tc>
        <w:tc>
          <w:tcPr>
            <w:tcW w:w="1329" w:type="dxa"/>
          </w:tcPr>
          <w:p w14:paraId="6F87E9DD" w14:textId="77777777" w:rsidR="00CC5038" w:rsidRPr="00FB34CD" w:rsidRDefault="00CC5038" w:rsidP="00CC5038">
            <w:pPr>
              <w:spacing w:before="120" w:after="120"/>
            </w:pPr>
            <w:r w:rsidRPr="00CC5038">
              <w:rPr>
                <w:i/>
                <w:iCs/>
              </w:rPr>
              <w:t>Léviathan</w:t>
            </w:r>
            <w:r w:rsidRPr="00E900C3">
              <w:t>, chap. 13</w:t>
            </w:r>
          </w:p>
        </w:tc>
      </w:tr>
      <w:tr w:rsidR="00C6498B" w:rsidRPr="00FB34CD" w14:paraId="48C7EBFF" w14:textId="77777777" w:rsidTr="009E7855">
        <w:tc>
          <w:tcPr>
            <w:tcW w:w="954" w:type="dxa"/>
            <w:vAlign w:val="center"/>
          </w:tcPr>
          <w:p w14:paraId="135D00BE" w14:textId="77777777" w:rsidR="007F2251" w:rsidRPr="00FB34CD" w:rsidRDefault="007F2251" w:rsidP="00FB34CD">
            <w:pPr>
              <w:spacing w:before="60" w:after="120"/>
            </w:pPr>
            <w:r w:rsidRPr="00FB34CD">
              <w:t>2 </w:t>
            </w:r>
          </w:p>
        </w:tc>
        <w:tc>
          <w:tcPr>
            <w:tcW w:w="1056" w:type="dxa"/>
          </w:tcPr>
          <w:p w14:paraId="71F23DCE" w14:textId="77777777" w:rsidR="00C6498B" w:rsidRPr="00FB34CD" w:rsidRDefault="00C6498B" w:rsidP="00FB34CD">
            <w:pPr>
              <w:spacing w:before="60" w:after="120"/>
            </w:pPr>
            <w:r w:rsidRPr="00FB34CD">
              <w:t>Vendredi</w:t>
            </w:r>
          </w:p>
          <w:p w14:paraId="7539FE4B" w14:textId="77777777" w:rsidR="007F2251" w:rsidRDefault="00E23969" w:rsidP="00FB34CD">
            <w:pPr>
              <w:spacing w:before="60" w:after="120"/>
            </w:pPr>
            <w:r>
              <w:t>26</w:t>
            </w:r>
            <w:r w:rsidR="007F2251" w:rsidRPr="00FB34CD">
              <w:t>/09/2</w:t>
            </w:r>
            <w:r>
              <w:t>5</w:t>
            </w:r>
          </w:p>
          <w:p w14:paraId="4CDD8A31" w14:textId="77777777" w:rsidR="00CC5038" w:rsidRPr="00FB34CD" w:rsidRDefault="00F91954" w:rsidP="00FB34CD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  <w:vAlign w:val="center"/>
          </w:tcPr>
          <w:p w14:paraId="6A0B58E2" w14:textId="77777777" w:rsidR="007F2251" w:rsidRPr="00FB34CD" w:rsidRDefault="007F2251" w:rsidP="00FB34CD">
            <w:pPr>
              <w:spacing w:before="60" w:after="120"/>
            </w:pPr>
            <w:r w:rsidRPr="00FB34CD">
              <w:t>« Das Adam Smith Problem », cohérence de l’œuvre de Smith &amp; système de la sympathie (i)</w:t>
            </w:r>
          </w:p>
        </w:tc>
        <w:tc>
          <w:tcPr>
            <w:tcW w:w="1487" w:type="dxa"/>
            <w:vAlign w:val="center"/>
          </w:tcPr>
          <w:p w14:paraId="505DC332" w14:textId="77777777" w:rsidR="007F2251" w:rsidRPr="00FB34CD" w:rsidRDefault="007F2251" w:rsidP="00FB34CD">
            <w:pPr>
              <w:spacing w:before="120" w:after="120"/>
            </w:pPr>
            <w:r w:rsidRPr="00FB34CD">
              <w:t>Jean Dellemotte</w:t>
            </w:r>
          </w:p>
        </w:tc>
        <w:tc>
          <w:tcPr>
            <w:tcW w:w="1329" w:type="dxa"/>
            <w:vAlign w:val="center"/>
          </w:tcPr>
          <w:p w14:paraId="381640FD" w14:textId="77777777" w:rsidR="007F2251" w:rsidRPr="00FB34CD" w:rsidRDefault="007F2251" w:rsidP="00FB34CD">
            <w:pPr>
              <w:spacing w:before="120" w:after="120"/>
            </w:pPr>
          </w:p>
        </w:tc>
      </w:tr>
      <w:tr w:rsidR="00C6498B" w:rsidRPr="00FB34CD" w14:paraId="59B69243" w14:textId="77777777" w:rsidTr="009E7855">
        <w:tc>
          <w:tcPr>
            <w:tcW w:w="954" w:type="dxa"/>
            <w:vAlign w:val="center"/>
          </w:tcPr>
          <w:p w14:paraId="38B5776B" w14:textId="77777777" w:rsidR="007F2251" w:rsidRPr="00FB34CD" w:rsidRDefault="007F2251" w:rsidP="00FB34CD">
            <w:pPr>
              <w:spacing w:before="60" w:after="120"/>
            </w:pPr>
            <w:r w:rsidRPr="00FB34CD">
              <w:t>3</w:t>
            </w:r>
          </w:p>
        </w:tc>
        <w:tc>
          <w:tcPr>
            <w:tcW w:w="1056" w:type="dxa"/>
          </w:tcPr>
          <w:p w14:paraId="24B31F49" w14:textId="77777777" w:rsidR="00C6498B" w:rsidRPr="00FB34CD" w:rsidRDefault="00C6498B" w:rsidP="00FB34CD">
            <w:pPr>
              <w:spacing w:before="60" w:after="120"/>
            </w:pPr>
            <w:r w:rsidRPr="00FB34CD">
              <w:t>Vendredi</w:t>
            </w:r>
          </w:p>
          <w:p w14:paraId="06C3FE14" w14:textId="77777777" w:rsidR="007F2251" w:rsidRDefault="00CC5038" w:rsidP="00FB34CD">
            <w:pPr>
              <w:spacing w:before="60" w:after="120"/>
            </w:pPr>
            <w:r>
              <w:t>0</w:t>
            </w:r>
            <w:r w:rsidR="00E23969">
              <w:t>3</w:t>
            </w:r>
            <w:r w:rsidR="007F2251" w:rsidRPr="00FB34CD">
              <w:t>/</w:t>
            </w:r>
            <w:r>
              <w:t>10</w:t>
            </w:r>
            <w:r w:rsidR="007F2251" w:rsidRPr="00FB34CD">
              <w:t>/2</w:t>
            </w:r>
            <w:r w:rsidR="00E23969">
              <w:t>5</w:t>
            </w:r>
          </w:p>
          <w:p w14:paraId="27F6EE7A" w14:textId="77777777" w:rsidR="00CC5038" w:rsidRPr="00FB34CD" w:rsidRDefault="00F91954" w:rsidP="00FB34CD">
            <w:pPr>
              <w:spacing w:before="60" w:after="120"/>
            </w:pPr>
            <w:r>
              <w:lastRenderedPageBreak/>
              <w:t>10h-12h</w:t>
            </w:r>
          </w:p>
        </w:tc>
        <w:tc>
          <w:tcPr>
            <w:tcW w:w="4638" w:type="dxa"/>
            <w:vAlign w:val="center"/>
          </w:tcPr>
          <w:p w14:paraId="4727946A" w14:textId="77777777" w:rsidR="007F2251" w:rsidRPr="00FB34CD" w:rsidRDefault="00CC5038" w:rsidP="00FB34CD">
            <w:pPr>
              <w:spacing w:before="60" w:after="120"/>
            </w:pPr>
            <w:r w:rsidRPr="00CC5038">
              <w:lastRenderedPageBreak/>
              <w:t>« Das Adam Smith Problem », cohérence de l’œuvre de Smith &amp; système de la sympathie (i</w:t>
            </w:r>
            <w:r>
              <w:t>i</w:t>
            </w:r>
            <w:r w:rsidRPr="00CC5038">
              <w:t>)</w:t>
            </w:r>
          </w:p>
        </w:tc>
        <w:tc>
          <w:tcPr>
            <w:tcW w:w="1487" w:type="dxa"/>
            <w:vAlign w:val="center"/>
          </w:tcPr>
          <w:p w14:paraId="54757508" w14:textId="77777777" w:rsidR="007F2251" w:rsidRPr="00FB34CD" w:rsidRDefault="007F2251" w:rsidP="00FB34CD">
            <w:pPr>
              <w:spacing w:before="120" w:after="120"/>
            </w:pPr>
            <w:r w:rsidRPr="00FB34CD">
              <w:t>Jean Dellemotte</w:t>
            </w:r>
          </w:p>
        </w:tc>
        <w:tc>
          <w:tcPr>
            <w:tcW w:w="1329" w:type="dxa"/>
            <w:vAlign w:val="center"/>
          </w:tcPr>
          <w:p w14:paraId="39179B88" w14:textId="77777777" w:rsidR="007F2251" w:rsidRPr="00FB34CD" w:rsidRDefault="007F2251" w:rsidP="00FB34CD">
            <w:pPr>
              <w:spacing w:before="120" w:after="120"/>
            </w:pPr>
          </w:p>
        </w:tc>
      </w:tr>
      <w:tr w:rsidR="009E7855" w:rsidRPr="00FB34CD" w14:paraId="3A2029A4" w14:textId="77777777" w:rsidTr="009E7855">
        <w:tc>
          <w:tcPr>
            <w:tcW w:w="954" w:type="dxa"/>
            <w:vAlign w:val="center"/>
          </w:tcPr>
          <w:p w14:paraId="4C15F6B8" w14:textId="77777777" w:rsidR="009E7855" w:rsidRPr="00FB34CD" w:rsidRDefault="009E7855" w:rsidP="009E7855">
            <w:pPr>
              <w:spacing w:before="60" w:after="120"/>
            </w:pPr>
            <w:r>
              <w:t>4</w:t>
            </w:r>
          </w:p>
        </w:tc>
        <w:tc>
          <w:tcPr>
            <w:tcW w:w="1056" w:type="dxa"/>
          </w:tcPr>
          <w:p w14:paraId="01A6DDA5" w14:textId="77777777" w:rsidR="009E7855" w:rsidRDefault="009E7855" w:rsidP="009E7855">
            <w:pPr>
              <w:spacing w:before="60" w:after="120"/>
            </w:pPr>
            <w:r w:rsidRPr="00FB34CD">
              <w:t>Vendredi</w:t>
            </w:r>
          </w:p>
          <w:p w14:paraId="7991AC86" w14:textId="77777777" w:rsidR="009E7855" w:rsidRPr="00FB34CD" w:rsidRDefault="009E7855" w:rsidP="009E7855">
            <w:pPr>
              <w:spacing w:before="60" w:after="120"/>
            </w:pPr>
            <w:r>
              <w:t>1</w:t>
            </w:r>
            <w:r w:rsidR="00E23969">
              <w:t>0</w:t>
            </w:r>
            <w:r w:rsidRPr="00CC5038">
              <w:t>/10/2</w:t>
            </w:r>
            <w:r w:rsidR="00E23969">
              <w:t>5</w:t>
            </w:r>
          </w:p>
          <w:p w14:paraId="6494899D" w14:textId="77777777" w:rsidR="009E7855" w:rsidRPr="00FB34CD" w:rsidRDefault="00F91954" w:rsidP="009E7855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</w:tcPr>
          <w:p w14:paraId="317037DC" w14:textId="77777777" w:rsidR="009E7855" w:rsidRPr="00CC5038" w:rsidRDefault="009E7855" w:rsidP="009E7855">
            <w:pPr>
              <w:spacing w:before="60" w:after="120"/>
            </w:pPr>
            <w:r w:rsidRPr="00D653D7">
              <w:rPr>
                <w:i/>
                <w:iCs/>
              </w:rPr>
              <w:t>L’Histoire de l’Astronomie</w:t>
            </w:r>
            <w:r w:rsidRPr="000A7AFD">
              <w:t xml:space="preserve"> : importance et enjeux dans l’œuvre de Smith</w:t>
            </w:r>
          </w:p>
        </w:tc>
        <w:tc>
          <w:tcPr>
            <w:tcW w:w="1487" w:type="dxa"/>
          </w:tcPr>
          <w:p w14:paraId="391BB502" w14:textId="77777777" w:rsidR="009E7855" w:rsidRPr="00FB34CD" w:rsidRDefault="009E7855" w:rsidP="009E7855">
            <w:pPr>
              <w:spacing w:before="120" w:after="120"/>
            </w:pPr>
            <w:r w:rsidRPr="000A7AFD">
              <w:t>Jean Dellemotte</w:t>
            </w:r>
          </w:p>
        </w:tc>
        <w:tc>
          <w:tcPr>
            <w:tcW w:w="1329" w:type="dxa"/>
          </w:tcPr>
          <w:p w14:paraId="76FBEF81" w14:textId="77777777" w:rsidR="009E7855" w:rsidRPr="00FB34CD" w:rsidRDefault="009E7855" w:rsidP="009E7855">
            <w:pPr>
              <w:spacing w:before="120" w:after="120"/>
            </w:pPr>
            <w:r w:rsidRPr="0082017F">
              <w:rPr>
                <w:i/>
                <w:iCs/>
              </w:rPr>
              <w:t>EPS</w:t>
            </w:r>
            <w:r>
              <w:rPr>
                <w:rStyle w:val="Appelnotedebasdep"/>
              </w:rPr>
              <w:footnoteReference w:id="1"/>
            </w:r>
            <w:r w:rsidRPr="000A7AFD">
              <w:t>, pp. 33-105</w:t>
            </w:r>
          </w:p>
        </w:tc>
      </w:tr>
      <w:tr w:rsidR="009E7855" w:rsidRPr="00FB34CD" w14:paraId="3207860E" w14:textId="77777777" w:rsidTr="009E7855">
        <w:tc>
          <w:tcPr>
            <w:tcW w:w="954" w:type="dxa"/>
            <w:vAlign w:val="center"/>
          </w:tcPr>
          <w:p w14:paraId="7EEA4321" w14:textId="77777777" w:rsidR="009E7855" w:rsidRPr="00FB34CD" w:rsidRDefault="009E7855" w:rsidP="009E7855">
            <w:pPr>
              <w:spacing w:before="60" w:after="120"/>
            </w:pPr>
            <w:r>
              <w:t>5</w:t>
            </w:r>
          </w:p>
        </w:tc>
        <w:tc>
          <w:tcPr>
            <w:tcW w:w="1056" w:type="dxa"/>
          </w:tcPr>
          <w:p w14:paraId="7C1E3EEC" w14:textId="77777777" w:rsidR="009E7855" w:rsidRPr="00FB34CD" w:rsidRDefault="009E7855" w:rsidP="009E7855">
            <w:pPr>
              <w:spacing w:before="60" w:after="120"/>
            </w:pPr>
            <w:r w:rsidRPr="00FB34CD">
              <w:t>Vendredi</w:t>
            </w:r>
          </w:p>
          <w:p w14:paraId="2F60E057" w14:textId="77777777" w:rsidR="009E7855" w:rsidRDefault="009E7855" w:rsidP="009E7855">
            <w:pPr>
              <w:spacing w:before="60" w:after="120"/>
            </w:pPr>
            <w:r w:rsidRPr="00FB34CD">
              <w:t>1</w:t>
            </w:r>
            <w:r w:rsidR="00E23969">
              <w:t>7</w:t>
            </w:r>
            <w:r w:rsidRPr="00FB34CD">
              <w:t>/10/2</w:t>
            </w:r>
            <w:r w:rsidR="00E23969">
              <w:t>5</w:t>
            </w:r>
          </w:p>
          <w:p w14:paraId="328B4625" w14:textId="77777777" w:rsidR="009E7855" w:rsidRPr="00FB34CD" w:rsidRDefault="00F91954" w:rsidP="009E7855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</w:tcPr>
          <w:p w14:paraId="240EB96F" w14:textId="77777777" w:rsidR="009E7855" w:rsidRPr="00FB34CD" w:rsidRDefault="009E7855" w:rsidP="009E7855">
            <w:pPr>
              <w:spacing w:before="60" w:after="120"/>
            </w:pPr>
            <w:r w:rsidRPr="00FB34CD">
              <w:t>Une investigation du système de sympathie smithien : de la cognition à l’émotion</w:t>
            </w:r>
          </w:p>
        </w:tc>
        <w:tc>
          <w:tcPr>
            <w:tcW w:w="1487" w:type="dxa"/>
          </w:tcPr>
          <w:p w14:paraId="63EC8F72" w14:textId="77777777" w:rsidR="009E7855" w:rsidRPr="00FB34CD" w:rsidRDefault="009E7855" w:rsidP="009E7855">
            <w:pPr>
              <w:spacing w:after="120"/>
            </w:pPr>
            <w:r w:rsidRPr="00FB34CD">
              <w:t>Laurie Bréban</w:t>
            </w:r>
          </w:p>
        </w:tc>
        <w:tc>
          <w:tcPr>
            <w:tcW w:w="1329" w:type="dxa"/>
          </w:tcPr>
          <w:p w14:paraId="0547E421" w14:textId="77777777" w:rsidR="009E7855" w:rsidRPr="00FB34CD" w:rsidRDefault="009E7855" w:rsidP="009E7855">
            <w:pPr>
              <w:spacing w:after="120"/>
            </w:pPr>
            <w:r w:rsidRPr="00FB34CD">
              <w:t>TMS</w:t>
            </w:r>
            <w:r w:rsidRPr="00FB34CD">
              <w:rPr>
                <w:rStyle w:val="Appelnotedebasdep"/>
              </w:rPr>
              <w:footnoteReference w:id="2"/>
            </w:r>
            <w:r w:rsidRPr="00FB34CD">
              <w:t xml:space="preserve"> , I, 1</w:t>
            </w:r>
          </w:p>
        </w:tc>
      </w:tr>
      <w:tr w:rsidR="009E7855" w:rsidRPr="00FB34CD" w14:paraId="12015ABC" w14:textId="77777777" w:rsidTr="009E7855">
        <w:tc>
          <w:tcPr>
            <w:tcW w:w="954" w:type="dxa"/>
            <w:vAlign w:val="center"/>
          </w:tcPr>
          <w:p w14:paraId="65AE862C" w14:textId="77777777" w:rsidR="009E7855" w:rsidRPr="00FB34CD" w:rsidRDefault="009E7855" w:rsidP="009E7855">
            <w:pPr>
              <w:spacing w:before="60" w:after="120"/>
            </w:pPr>
            <w:r>
              <w:t>6</w:t>
            </w:r>
          </w:p>
        </w:tc>
        <w:tc>
          <w:tcPr>
            <w:tcW w:w="1056" w:type="dxa"/>
          </w:tcPr>
          <w:p w14:paraId="735E43F0" w14:textId="77777777" w:rsidR="009E7855" w:rsidRPr="00FB34CD" w:rsidRDefault="009E7855" w:rsidP="009E7855">
            <w:pPr>
              <w:spacing w:before="60" w:after="120"/>
            </w:pPr>
            <w:r w:rsidRPr="00FB34CD">
              <w:t>Vendredi</w:t>
            </w:r>
          </w:p>
          <w:p w14:paraId="026134FE" w14:textId="77777777" w:rsidR="009E7855" w:rsidRDefault="00E23969" w:rsidP="009E7855">
            <w:pPr>
              <w:spacing w:before="60" w:after="120"/>
            </w:pPr>
            <w:r>
              <w:t>24</w:t>
            </w:r>
            <w:r w:rsidR="009E7855" w:rsidRPr="00FB34CD">
              <w:t>/10/2</w:t>
            </w:r>
            <w:r>
              <w:t>5</w:t>
            </w:r>
          </w:p>
          <w:p w14:paraId="663AAFD7" w14:textId="77777777" w:rsidR="009E7855" w:rsidRPr="00FB34CD" w:rsidRDefault="00F91954" w:rsidP="009E7855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</w:tcPr>
          <w:p w14:paraId="7478B474" w14:textId="77777777" w:rsidR="009E7855" w:rsidRPr="00FB34CD" w:rsidRDefault="009E7855" w:rsidP="009E7855">
            <w:pPr>
              <w:spacing w:before="60" w:after="120"/>
            </w:pPr>
            <w:r w:rsidRPr="00FB34CD">
              <w:t xml:space="preserve">Bonheur et impartialité : la théorie gravitationnelle du bonheur smithienne </w:t>
            </w:r>
          </w:p>
        </w:tc>
        <w:tc>
          <w:tcPr>
            <w:tcW w:w="1487" w:type="dxa"/>
          </w:tcPr>
          <w:p w14:paraId="55AFC5D1" w14:textId="77777777" w:rsidR="009E7855" w:rsidRPr="00FB34CD" w:rsidRDefault="009E7855" w:rsidP="009E7855">
            <w:pPr>
              <w:spacing w:after="120"/>
            </w:pPr>
            <w:r w:rsidRPr="00FB34CD">
              <w:t>Laurie Bréban</w:t>
            </w:r>
          </w:p>
        </w:tc>
        <w:tc>
          <w:tcPr>
            <w:tcW w:w="1329" w:type="dxa"/>
          </w:tcPr>
          <w:p w14:paraId="5344D08C" w14:textId="77777777" w:rsidR="009E7855" w:rsidRPr="00FB34CD" w:rsidRDefault="009E7855" w:rsidP="009E7855">
            <w:pPr>
              <w:spacing w:after="120"/>
            </w:pPr>
            <w:r w:rsidRPr="00FB34CD">
              <w:t>TMS, III, 3</w:t>
            </w:r>
          </w:p>
        </w:tc>
      </w:tr>
      <w:tr w:rsidR="009E7855" w:rsidRPr="00FB34CD" w14:paraId="7B725E4A" w14:textId="77777777" w:rsidTr="009E7855">
        <w:trPr>
          <w:trHeight w:val="552"/>
        </w:trPr>
        <w:tc>
          <w:tcPr>
            <w:tcW w:w="954" w:type="dxa"/>
          </w:tcPr>
          <w:p w14:paraId="5902A9E6" w14:textId="77777777" w:rsidR="009E7855" w:rsidRPr="00FB34CD" w:rsidRDefault="009E7855" w:rsidP="009E7855">
            <w:pPr>
              <w:spacing w:after="120"/>
            </w:pPr>
            <w:r>
              <w:t>7</w:t>
            </w:r>
          </w:p>
        </w:tc>
        <w:tc>
          <w:tcPr>
            <w:tcW w:w="1056" w:type="dxa"/>
          </w:tcPr>
          <w:p w14:paraId="563CC0F5" w14:textId="77777777" w:rsidR="009E7855" w:rsidRPr="00FB34CD" w:rsidRDefault="009E7855" w:rsidP="009E7855">
            <w:pPr>
              <w:spacing w:before="60" w:after="120"/>
            </w:pPr>
            <w:r w:rsidRPr="00FB34CD">
              <w:t>Vendredi</w:t>
            </w:r>
          </w:p>
          <w:p w14:paraId="73C36020" w14:textId="77777777" w:rsidR="009E7855" w:rsidRDefault="00E23969" w:rsidP="009E7855">
            <w:pPr>
              <w:spacing w:before="60" w:after="120"/>
            </w:pPr>
            <w:r>
              <w:t>7</w:t>
            </w:r>
            <w:r w:rsidR="009E7855" w:rsidRPr="00FB34CD">
              <w:t>/11/2</w:t>
            </w:r>
            <w:r>
              <w:t>5</w:t>
            </w:r>
          </w:p>
          <w:p w14:paraId="294BA5C3" w14:textId="77777777" w:rsidR="009E7855" w:rsidRPr="00FB34CD" w:rsidRDefault="009E7855" w:rsidP="00F91954">
            <w:pPr>
              <w:spacing w:before="60" w:after="120"/>
            </w:pPr>
            <w:r>
              <w:t>1</w:t>
            </w:r>
            <w:r w:rsidR="00F91954">
              <w:t>0h</w:t>
            </w:r>
            <w:r>
              <w:t>-1</w:t>
            </w:r>
            <w:r w:rsidR="00F91954">
              <w:t>2h</w:t>
            </w:r>
          </w:p>
        </w:tc>
        <w:tc>
          <w:tcPr>
            <w:tcW w:w="4638" w:type="dxa"/>
            <w:tcBorders>
              <w:bottom w:val="single" w:sz="12" w:space="0" w:color="auto"/>
            </w:tcBorders>
          </w:tcPr>
          <w:p w14:paraId="5622E050" w14:textId="77777777" w:rsidR="009E7855" w:rsidRPr="00FB34CD" w:rsidRDefault="009E7855" w:rsidP="009E7855">
            <w:pPr>
              <w:spacing w:before="60" w:after="120"/>
            </w:pPr>
            <w:r w:rsidRPr="00FB34CD">
              <w:t xml:space="preserve">Acteurs </w:t>
            </w:r>
            <w:r>
              <w:t>et</w:t>
            </w:r>
            <w:r w:rsidRPr="00FB34CD">
              <w:t xml:space="preserve"> délibération dans </w:t>
            </w:r>
            <w:r>
              <w:t>l</w:t>
            </w:r>
            <w:r w:rsidRPr="00FB34CD">
              <w:t xml:space="preserve">a </w:t>
            </w:r>
            <w:r w:rsidRPr="00D653D7">
              <w:rPr>
                <w:i/>
                <w:iCs/>
              </w:rPr>
              <w:t>Richesse des nations</w:t>
            </w:r>
          </w:p>
        </w:tc>
        <w:tc>
          <w:tcPr>
            <w:tcW w:w="1487" w:type="dxa"/>
          </w:tcPr>
          <w:p w14:paraId="130438ED" w14:textId="77777777" w:rsidR="009E7855" w:rsidRPr="00FB34CD" w:rsidRDefault="009E7855" w:rsidP="009E7855">
            <w:pPr>
              <w:spacing w:after="120"/>
            </w:pPr>
            <w:r w:rsidRPr="00FB34CD">
              <w:t>Laurie Bréban</w:t>
            </w:r>
          </w:p>
        </w:tc>
        <w:tc>
          <w:tcPr>
            <w:tcW w:w="1329" w:type="dxa"/>
          </w:tcPr>
          <w:p w14:paraId="2408AA1A" w14:textId="77777777" w:rsidR="009E7855" w:rsidRPr="00FB34CD" w:rsidRDefault="009E7855" w:rsidP="009E7855">
            <w:pPr>
              <w:spacing w:after="120"/>
            </w:pPr>
            <w:r w:rsidRPr="00FB34CD">
              <w:t>RN</w:t>
            </w:r>
            <w:r w:rsidRPr="00FB34CD">
              <w:rPr>
                <w:rStyle w:val="Appelnotedebasdep"/>
              </w:rPr>
              <w:footnoteReference w:id="3"/>
            </w:r>
            <w:r w:rsidRPr="00FB34CD">
              <w:t>, II, 1,3 &amp; 4</w:t>
            </w:r>
          </w:p>
        </w:tc>
      </w:tr>
      <w:tr w:rsidR="009E7855" w:rsidRPr="00FB34CD" w14:paraId="37CEE4B3" w14:textId="77777777" w:rsidTr="009E7855">
        <w:tc>
          <w:tcPr>
            <w:tcW w:w="954" w:type="dxa"/>
            <w:vAlign w:val="center"/>
          </w:tcPr>
          <w:p w14:paraId="6D983B96" w14:textId="77777777" w:rsidR="009E7855" w:rsidRPr="00FB34CD" w:rsidRDefault="009E7855" w:rsidP="009E7855">
            <w:pPr>
              <w:spacing w:before="60" w:after="120"/>
            </w:pPr>
            <w:bookmarkStart w:id="0" w:name="_Hlk179199972"/>
            <w:r>
              <w:t>8</w:t>
            </w:r>
          </w:p>
        </w:tc>
        <w:tc>
          <w:tcPr>
            <w:tcW w:w="1056" w:type="dxa"/>
          </w:tcPr>
          <w:p w14:paraId="0432C954" w14:textId="77777777" w:rsidR="009E7855" w:rsidRPr="00FB34CD" w:rsidRDefault="009E7855" w:rsidP="009E7855">
            <w:pPr>
              <w:spacing w:before="60" w:after="120"/>
            </w:pPr>
            <w:r w:rsidRPr="00FB34CD">
              <w:t>Vendredi</w:t>
            </w:r>
          </w:p>
          <w:p w14:paraId="2B625B48" w14:textId="77777777" w:rsidR="009E7855" w:rsidRDefault="009E7855" w:rsidP="009E7855">
            <w:pPr>
              <w:spacing w:before="60" w:after="120"/>
            </w:pPr>
            <w:r>
              <w:t>1</w:t>
            </w:r>
            <w:r w:rsidR="00E23969">
              <w:t>4</w:t>
            </w:r>
            <w:r w:rsidRPr="00FB34CD">
              <w:t>/11/2</w:t>
            </w:r>
            <w:r w:rsidR="00E23969">
              <w:t>5</w:t>
            </w:r>
          </w:p>
          <w:p w14:paraId="7754A2BC" w14:textId="77777777" w:rsidR="009E7855" w:rsidRPr="00FB34CD" w:rsidRDefault="009E7855" w:rsidP="00F91954">
            <w:pPr>
              <w:spacing w:before="60" w:after="120"/>
            </w:pPr>
            <w:r>
              <w:t>1</w:t>
            </w:r>
            <w:r w:rsidR="00F91954">
              <w:t>0</w:t>
            </w:r>
            <w:r>
              <w:t>h-1</w:t>
            </w:r>
            <w:r w:rsidR="00F91954">
              <w:t>2h</w:t>
            </w:r>
          </w:p>
        </w:tc>
        <w:tc>
          <w:tcPr>
            <w:tcW w:w="4638" w:type="dxa"/>
            <w:shd w:val="clear" w:color="auto" w:fill="auto"/>
          </w:tcPr>
          <w:p w14:paraId="04F3EE60" w14:textId="77777777" w:rsidR="009E7855" w:rsidRPr="00FB34CD" w:rsidRDefault="009E7855" w:rsidP="009E7855">
            <w:pPr>
              <w:spacing w:before="60" w:after="120"/>
              <w:jc w:val="both"/>
            </w:pPr>
            <w:r>
              <w:t>L’influence de Smith sur l’analyse des délibérations publiques d’Amartya Sen</w:t>
            </w:r>
          </w:p>
        </w:tc>
        <w:tc>
          <w:tcPr>
            <w:tcW w:w="1487" w:type="dxa"/>
          </w:tcPr>
          <w:p w14:paraId="1D0C97E4" w14:textId="77777777" w:rsidR="009E7855" w:rsidRPr="00FB34CD" w:rsidRDefault="009E7855" w:rsidP="009E7855">
            <w:pPr>
              <w:spacing w:after="120"/>
            </w:pPr>
            <w:r w:rsidRPr="00CC5038">
              <w:t>Laurie Bréban</w:t>
            </w:r>
          </w:p>
        </w:tc>
        <w:tc>
          <w:tcPr>
            <w:tcW w:w="1329" w:type="dxa"/>
          </w:tcPr>
          <w:p w14:paraId="072BD674" w14:textId="77777777" w:rsidR="009E7855" w:rsidRPr="00E23969" w:rsidRDefault="009E7855" w:rsidP="009E7855">
            <w:pPr>
              <w:spacing w:after="120"/>
            </w:pPr>
            <w:r w:rsidRPr="00E23969">
              <w:t xml:space="preserve">Sen (2009) introduction + intro du </w:t>
            </w:r>
            <w:r w:rsidRPr="00061169">
              <w:t>Chap. 6 de la partie 1</w:t>
            </w:r>
          </w:p>
        </w:tc>
      </w:tr>
      <w:bookmarkEnd w:id="0"/>
      <w:tr w:rsidR="009E7855" w:rsidRPr="00FB34CD" w14:paraId="7055D4B2" w14:textId="77777777" w:rsidTr="009E7855">
        <w:tc>
          <w:tcPr>
            <w:tcW w:w="954" w:type="dxa"/>
            <w:vAlign w:val="center"/>
          </w:tcPr>
          <w:p w14:paraId="17288896" w14:textId="77777777" w:rsidR="009E7855" w:rsidRPr="00FB34CD" w:rsidRDefault="009E7855" w:rsidP="009E7855">
            <w:pPr>
              <w:spacing w:before="60" w:after="120"/>
            </w:pPr>
            <w:r>
              <w:t>9</w:t>
            </w:r>
          </w:p>
        </w:tc>
        <w:tc>
          <w:tcPr>
            <w:tcW w:w="1056" w:type="dxa"/>
          </w:tcPr>
          <w:p w14:paraId="090CA901" w14:textId="77777777" w:rsidR="009E7855" w:rsidRDefault="009E7855" w:rsidP="009E7855">
            <w:pPr>
              <w:spacing w:before="60" w:after="120"/>
            </w:pPr>
            <w:r>
              <w:t>Vendredi</w:t>
            </w:r>
          </w:p>
          <w:p w14:paraId="45BC3BEB" w14:textId="77777777" w:rsidR="009E7855" w:rsidRDefault="00B146EC" w:rsidP="009E7855">
            <w:pPr>
              <w:spacing w:before="60" w:after="120"/>
            </w:pPr>
            <w:r>
              <w:t>2</w:t>
            </w:r>
            <w:r w:rsidR="00725E27">
              <w:t>1</w:t>
            </w:r>
            <w:r w:rsidR="009E7855">
              <w:t>/1</w:t>
            </w:r>
            <w:r w:rsidR="00725E27">
              <w:t>1</w:t>
            </w:r>
            <w:r w:rsidR="009E7855">
              <w:t>/2</w:t>
            </w:r>
            <w:r w:rsidR="00E23969">
              <w:t>5</w:t>
            </w:r>
          </w:p>
          <w:p w14:paraId="615374D2" w14:textId="77777777" w:rsidR="009E7855" w:rsidRPr="00FB34CD" w:rsidRDefault="00F91954" w:rsidP="009E7855">
            <w:pPr>
              <w:spacing w:before="60" w:after="120"/>
            </w:pPr>
            <w:r>
              <w:t>10h-12h</w:t>
            </w:r>
          </w:p>
        </w:tc>
        <w:tc>
          <w:tcPr>
            <w:tcW w:w="4638" w:type="dxa"/>
            <w:shd w:val="clear" w:color="auto" w:fill="auto"/>
          </w:tcPr>
          <w:p w14:paraId="59B57CF2" w14:textId="77777777" w:rsidR="009E7855" w:rsidRPr="00FB34CD" w:rsidRDefault="009E7855" w:rsidP="009E7855">
            <w:pPr>
              <w:spacing w:before="60" w:after="120"/>
            </w:pPr>
            <w:r w:rsidRPr="002027CF">
              <w:t xml:space="preserve">Perspectives de Smith sur la colonisation du </w:t>
            </w:r>
            <w:r w:rsidR="006D2C3C">
              <w:t>« </w:t>
            </w:r>
            <w:r w:rsidRPr="002027CF">
              <w:t>Nouveau Monde »</w:t>
            </w:r>
          </w:p>
        </w:tc>
        <w:tc>
          <w:tcPr>
            <w:tcW w:w="1487" w:type="dxa"/>
          </w:tcPr>
          <w:p w14:paraId="228735E5" w14:textId="77777777" w:rsidR="009E7855" w:rsidRPr="00FB34CD" w:rsidRDefault="009E7855" w:rsidP="009E7855">
            <w:pPr>
              <w:spacing w:before="120" w:after="120"/>
            </w:pPr>
            <w:r w:rsidRPr="002027CF">
              <w:t>L. Bréban &amp; J. Dellemotte</w:t>
            </w:r>
          </w:p>
        </w:tc>
        <w:tc>
          <w:tcPr>
            <w:tcW w:w="1329" w:type="dxa"/>
          </w:tcPr>
          <w:p w14:paraId="382B4DD6" w14:textId="77777777" w:rsidR="009E7855" w:rsidRPr="00FB34CD" w:rsidRDefault="009E7855" w:rsidP="009E7855">
            <w:pPr>
              <w:spacing w:before="120" w:after="120"/>
            </w:pPr>
            <w:r w:rsidRPr="002027CF">
              <w:t>RN, IV, 7</w:t>
            </w:r>
          </w:p>
        </w:tc>
      </w:tr>
    </w:tbl>
    <w:p w14:paraId="27CD9538" w14:textId="77777777" w:rsidR="00CC5038" w:rsidRDefault="00CC5038" w:rsidP="00FB34CD">
      <w:pPr>
        <w:spacing w:after="120" w:line="240" w:lineRule="auto"/>
        <w:jc w:val="center"/>
        <w:rPr>
          <w:rFonts w:cs="Times New Roman"/>
          <w:b/>
          <w:i/>
          <w:iCs/>
        </w:rPr>
      </w:pPr>
    </w:p>
    <w:p w14:paraId="14E25632" w14:textId="77777777" w:rsidR="0082017F" w:rsidRDefault="0082017F" w:rsidP="00FB34CD">
      <w:pPr>
        <w:spacing w:after="120" w:line="240" w:lineRule="auto"/>
        <w:jc w:val="center"/>
        <w:rPr>
          <w:rFonts w:cs="Times New Roman"/>
          <w:b/>
          <w:i/>
          <w:iCs/>
        </w:rPr>
      </w:pPr>
    </w:p>
    <w:p w14:paraId="4A116F44" w14:textId="77777777" w:rsidR="0021468B" w:rsidRPr="00FB34CD" w:rsidRDefault="0021468B" w:rsidP="00FB34CD">
      <w:pPr>
        <w:spacing w:after="120" w:line="240" w:lineRule="auto"/>
        <w:jc w:val="center"/>
        <w:rPr>
          <w:rFonts w:cs="Times New Roman"/>
          <w:b/>
          <w:i/>
          <w:iCs/>
        </w:rPr>
      </w:pPr>
      <w:r w:rsidRPr="00FB34CD">
        <w:rPr>
          <w:rFonts w:cs="Times New Roman"/>
          <w:b/>
          <w:i/>
          <w:iCs/>
        </w:rPr>
        <w:t>Bibliographie</w:t>
      </w:r>
    </w:p>
    <w:p w14:paraId="19E658E6" w14:textId="77777777" w:rsidR="00DC664F" w:rsidRPr="00FB34CD" w:rsidRDefault="00DC664F" w:rsidP="00FB34CD">
      <w:pPr>
        <w:spacing w:after="120" w:line="240" w:lineRule="auto"/>
        <w:rPr>
          <w:rFonts w:cs="Times New Roman"/>
          <w:u w:val="single"/>
        </w:rPr>
      </w:pPr>
      <w:r w:rsidRPr="00FB34CD">
        <w:rPr>
          <w:rFonts w:cs="Times New Roman"/>
          <w:u w:val="single"/>
        </w:rPr>
        <w:t>Sources primaires</w:t>
      </w:r>
    </w:p>
    <w:tbl>
      <w:tblPr>
        <w:tblStyle w:val="Grilledutableau"/>
        <w:tblW w:w="0" w:type="auto"/>
        <w:tblInd w:w="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33"/>
      </w:tblGrid>
      <w:tr w:rsidR="00F941DA" w:rsidRPr="00F91954" w14:paraId="54BAD211" w14:textId="77777777" w:rsidTr="00F941DA">
        <w:tc>
          <w:tcPr>
            <w:tcW w:w="8579" w:type="dxa"/>
          </w:tcPr>
          <w:p w14:paraId="34ED3730" w14:textId="77777777" w:rsidR="00F941DA" w:rsidRPr="00FB34CD" w:rsidRDefault="00F941DA" w:rsidP="00FB34CD">
            <w:pPr>
              <w:pStyle w:val="Biblio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L’édition de référence des œuvres de Smith (en anglais) est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The Glasgow Edition of the Works and Correspondence of Adam Smith</w:t>
            </w: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publiée par Oxford University Press (Clarendon Press) à l’occasion du bicentenaire de la publication de la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Richesse des nations</w:t>
            </w: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. Les introductions générales de chaque volume sont particulièrement érudites et éclairantes. Les volumes – également publiés en fac-similés par le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Liberty Fund</w:t>
            </w: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disponibles à la bibliothèque de la Maison des sciences économiques - sont numérotés comme suit :</w:t>
            </w:r>
          </w:p>
          <w:p w14:paraId="0B6AF8CB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 :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The Theory of Moral Sentiments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éd. </w:t>
            </w:r>
            <w:r w:rsidR="001C2D54" w:rsidRPr="00FB34CD">
              <w:rPr>
                <w:rFonts w:asciiTheme="minorHAnsi" w:hAnsiTheme="minorHAnsi"/>
                <w:sz w:val="22"/>
                <w:szCs w:val="22"/>
                <w:lang w:val="en-US"/>
              </w:rPr>
              <w:t>par D.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D. Raphael et A. L. Macfie, 1976. </w:t>
            </w:r>
          </w:p>
          <w:p w14:paraId="21D73ABF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II :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 Inquiry into the Nature and Causes of the Wealth of Nation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>, 2 volumes, éd. par R. H. Campbell et A. S. Skinner, 1976.</w:t>
            </w:r>
          </w:p>
          <w:p w14:paraId="58F5714D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lastRenderedPageBreak/>
              <w:t xml:space="preserve">III :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Essays on Philosophical Subjects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>, with Dugald Stewart's `Account of Adam Smith', éd. par W. P. D. Wightman, J. C. Bryce et I. S. Ross, 1980.</w:t>
            </w:r>
          </w:p>
          <w:p w14:paraId="5B086E7D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IV :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Lectures on Rhetoric and Belles Lettres</w:t>
            </w: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>, éd. Par J. C. Bryce, R. H. Campbell, D. D. Raphael et A. S. Skinner, 1983.</w:t>
            </w:r>
          </w:p>
          <w:p w14:paraId="6D83913E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V :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fr-FR"/>
              </w:rPr>
              <w:t>Lectures on Jurisprudence</w:t>
            </w: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éd. par R. L. Meek, D. D. Raphael et Peter Stein, 1978. </w:t>
            </w:r>
          </w:p>
          <w:p w14:paraId="6B67DD93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VI : </w:t>
            </w:r>
            <w:r w:rsidRPr="00FB34CD">
              <w:rPr>
                <w:rFonts w:asciiTheme="minorHAnsi" w:hAnsiTheme="minorHAnsi"/>
                <w:i/>
                <w:sz w:val="22"/>
                <w:szCs w:val="22"/>
              </w:rPr>
              <w:t>Correspondence of Adam Smith</w:t>
            </w:r>
            <w:r w:rsidRPr="00FB34CD">
              <w:rPr>
                <w:rFonts w:asciiTheme="minorHAnsi" w:hAnsiTheme="minorHAnsi"/>
                <w:sz w:val="22"/>
                <w:szCs w:val="22"/>
              </w:rPr>
              <w:t>,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éd. par E. C. Mossner, I. S. Ross, 1977. </w:t>
            </w:r>
          </w:p>
          <w:p w14:paraId="0AAC3988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fr-FR"/>
              </w:rPr>
              <w:t>Deux volumes supplémentaires sont associés à cette édition :</w:t>
            </w:r>
          </w:p>
          <w:p w14:paraId="0C27C3E4" w14:textId="77777777" w:rsidR="00F941DA" w:rsidRPr="00FB34CD" w:rsidRDefault="00F941DA" w:rsidP="00FB34CD">
            <w:pPr>
              <w:pStyle w:val="Biblio"/>
              <w:spacing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1°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Essays on Adam Smith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>, éd. par A.S. Skinner et T. Wilson, 1975.</w:t>
            </w:r>
          </w:p>
          <w:p w14:paraId="6C92BF1E" w14:textId="77777777" w:rsidR="00F941DA" w:rsidRPr="00FB34CD" w:rsidRDefault="00F941DA" w:rsidP="00FB34CD">
            <w:pPr>
              <w:pStyle w:val="Biblio"/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2° </w:t>
            </w:r>
            <w:r w:rsidRPr="00FB34CD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Life of Adam Smith</w:t>
            </w:r>
            <w:r w:rsidRPr="00FB34CD">
              <w:rPr>
                <w:rFonts w:asciiTheme="minorHAnsi" w:hAnsiTheme="minorHAnsi"/>
                <w:sz w:val="22"/>
                <w:szCs w:val="22"/>
                <w:lang w:val="en-US"/>
              </w:rPr>
              <w:t>, par I. S. Ross, 1995.</w:t>
            </w:r>
          </w:p>
        </w:tc>
      </w:tr>
    </w:tbl>
    <w:p w14:paraId="1E19ACDF" w14:textId="77777777" w:rsidR="00F941DA" w:rsidRPr="00FB34CD" w:rsidRDefault="00F941DA" w:rsidP="00FB34CD">
      <w:pPr>
        <w:spacing w:after="120" w:line="240" w:lineRule="auto"/>
        <w:rPr>
          <w:rFonts w:cs="Times New Roman"/>
          <w:u w:val="single"/>
          <w:lang w:val="en-US"/>
        </w:rPr>
      </w:pPr>
    </w:p>
    <w:p w14:paraId="5A09A08E" w14:textId="77777777" w:rsidR="005E4AE8" w:rsidRDefault="005E4AE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</w:p>
    <w:p w14:paraId="3E61549B" w14:textId="77777777" w:rsidR="005E4AE8" w:rsidRPr="00E23969" w:rsidRDefault="005E4AE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E23969">
        <w:rPr>
          <w:rFonts w:asciiTheme="minorHAnsi" w:hAnsiTheme="minorHAnsi"/>
          <w:sz w:val="22"/>
          <w:szCs w:val="22"/>
          <w:lang w:val="fr-FR"/>
        </w:rPr>
        <w:t xml:space="preserve">Hobbes T. (1651), </w:t>
      </w:r>
      <w:r w:rsidRPr="00E23969">
        <w:rPr>
          <w:rFonts w:asciiTheme="minorHAnsi" w:hAnsiTheme="minorHAnsi"/>
          <w:i/>
          <w:iCs/>
          <w:sz w:val="22"/>
          <w:szCs w:val="22"/>
          <w:lang w:val="fr-FR"/>
        </w:rPr>
        <w:t>Leviathan. Traité de la matière, de la forme et du pouvoir de la république ecclésiastique et civile</w:t>
      </w:r>
      <w:r w:rsidRPr="00E23969">
        <w:rPr>
          <w:rFonts w:asciiTheme="minorHAnsi" w:hAnsiTheme="minorHAnsi"/>
          <w:sz w:val="22"/>
          <w:szCs w:val="22"/>
          <w:lang w:val="fr-FR"/>
        </w:rPr>
        <w:t>, trad. F. Tricaud, Paris, Sirey, 1971.</w:t>
      </w:r>
      <w:r w:rsidR="00CF1B43" w:rsidRPr="00E23969">
        <w:rPr>
          <w:rFonts w:asciiTheme="minorHAnsi" w:hAnsiTheme="minorHAnsi"/>
          <w:sz w:val="22"/>
          <w:szCs w:val="22"/>
          <w:lang w:val="fr-FR"/>
        </w:rPr>
        <w:t xml:space="preserve"> Edition en ligne en accès libre (tr. P. Folliot) : </w:t>
      </w:r>
      <w:hyperlink r:id="rId7" w:history="1">
        <w:r w:rsidR="00CF1B43" w:rsidRPr="00E23969">
          <w:rPr>
            <w:rStyle w:val="Lienhypertexte"/>
            <w:rFonts w:asciiTheme="minorHAnsi" w:hAnsiTheme="minorHAnsi"/>
            <w:sz w:val="22"/>
            <w:szCs w:val="22"/>
            <w:lang w:val="fr-FR"/>
          </w:rPr>
          <w:t>http://classiques.uqac.ca/classiques/hobbes_thomas/leviathan/leviathan.html</w:t>
        </w:r>
      </w:hyperlink>
    </w:p>
    <w:p w14:paraId="36F7A32A" w14:textId="77777777" w:rsidR="005E4AE8" w:rsidRPr="00E23969" w:rsidRDefault="005E4AE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E23969">
        <w:rPr>
          <w:rFonts w:asciiTheme="minorHAnsi" w:hAnsiTheme="minorHAnsi"/>
          <w:sz w:val="22"/>
          <w:szCs w:val="22"/>
          <w:lang w:val="fr-FR"/>
        </w:rPr>
        <w:t xml:space="preserve">Sen A. (2009), </w:t>
      </w:r>
      <w:r w:rsidRPr="00E23969">
        <w:rPr>
          <w:rFonts w:asciiTheme="minorHAnsi" w:hAnsiTheme="minorHAnsi"/>
          <w:i/>
          <w:iCs/>
          <w:sz w:val="22"/>
          <w:szCs w:val="22"/>
          <w:lang w:val="fr-FR"/>
        </w:rPr>
        <w:t>L’idée de justice</w:t>
      </w:r>
      <w:r w:rsidRPr="00E23969">
        <w:rPr>
          <w:rFonts w:asciiTheme="minorHAnsi" w:hAnsiTheme="minorHAnsi"/>
          <w:sz w:val="22"/>
          <w:szCs w:val="22"/>
          <w:lang w:val="fr-FR"/>
        </w:rPr>
        <w:t xml:space="preserve">, trad. </w:t>
      </w:r>
      <w:r w:rsidR="00CF1B43" w:rsidRPr="00E23969">
        <w:rPr>
          <w:rFonts w:asciiTheme="minorHAnsi" w:hAnsiTheme="minorHAnsi"/>
          <w:sz w:val="22"/>
          <w:szCs w:val="22"/>
          <w:lang w:val="fr-FR"/>
        </w:rPr>
        <w:t xml:space="preserve">P. </w:t>
      </w:r>
      <w:r w:rsidRPr="00E23969">
        <w:rPr>
          <w:rFonts w:asciiTheme="minorHAnsi" w:hAnsiTheme="minorHAnsi"/>
          <w:sz w:val="22"/>
          <w:szCs w:val="22"/>
          <w:lang w:val="fr-FR"/>
        </w:rPr>
        <w:t xml:space="preserve">Chemla &amp; </w:t>
      </w:r>
      <w:r w:rsidR="00CF1B43" w:rsidRPr="00E23969">
        <w:rPr>
          <w:rFonts w:asciiTheme="minorHAnsi" w:hAnsiTheme="minorHAnsi"/>
          <w:sz w:val="22"/>
          <w:szCs w:val="22"/>
          <w:lang w:val="fr-FR"/>
        </w:rPr>
        <w:t xml:space="preserve">E. </w:t>
      </w:r>
      <w:r w:rsidRPr="00E23969">
        <w:rPr>
          <w:rFonts w:asciiTheme="minorHAnsi" w:hAnsiTheme="minorHAnsi"/>
          <w:sz w:val="22"/>
          <w:szCs w:val="22"/>
          <w:lang w:val="fr-FR"/>
        </w:rPr>
        <w:t>Laurent, Paris: Flammarion, 2012</w:t>
      </w:r>
    </w:p>
    <w:p w14:paraId="553B4877" w14:textId="77777777" w:rsidR="00DE1FDA" w:rsidRPr="00FB34CD" w:rsidRDefault="00DE1FDA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Smith A. (1759-1790a), </w:t>
      </w:r>
      <w:r w:rsidRPr="00FB34CD">
        <w:rPr>
          <w:rFonts w:asciiTheme="minorHAnsi" w:hAnsiTheme="minorHAnsi"/>
          <w:i/>
          <w:iCs/>
          <w:sz w:val="22"/>
          <w:szCs w:val="22"/>
          <w:lang w:val="en-US"/>
        </w:rPr>
        <w:t>The Theory of Moral Sentiments</w:t>
      </w:r>
      <w:r w:rsidRPr="00FB34CD">
        <w:rPr>
          <w:rFonts w:asciiTheme="minorHAnsi" w:hAnsiTheme="minorHAnsi"/>
          <w:sz w:val="22"/>
          <w:szCs w:val="22"/>
          <w:lang w:val="en-US"/>
        </w:rPr>
        <w:t>, Oxford: Oxford University Press, 1976.</w:t>
      </w:r>
    </w:p>
    <w:p w14:paraId="5E57DEA3" w14:textId="77777777" w:rsidR="00DE1FDA" w:rsidRDefault="00DE1FDA" w:rsidP="00CF1B43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>Smith A. (1759-1790</w:t>
      </w:r>
      <w:r w:rsidR="00487A56" w:rsidRPr="00FB34CD">
        <w:rPr>
          <w:rFonts w:asciiTheme="minorHAnsi" w:hAnsiTheme="minorHAnsi"/>
          <w:sz w:val="22"/>
          <w:szCs w:val="22"/>
          <w:lang w:val="fr-FR"/>
        </w:rPr>
        <w:t>b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),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>Théorie des sentiments moraux</w:t>
      </w:r>
      <w:r w:rsidRPr="00FB34CD">
        <w:rPr>
          <w:rFonts w:asciiTheme="minorHAnsi" w:hAnsiTheme="minorHAnsi"/>
          <w:sz w:val="22"/>
          <w:szCs w:val="22"/>
          <w:lang w:val="fr-FR"/>
        </w:rPr>
        <w:t>, trad</w:t>
      </w:r>
      <w:r w:rsidR="00DC664F" w:rsidRPr="00FB34CD">
        <w:rPr>
          <w:rFonts w:asciiTheme="minorHAnsi" w:hAnsiTheme="minorHAnsi"/>
          <w:sz w:val="22"/>
          <w:szCs w:val="22"/>
          <w:lang w:val="fr-FR"/>
        </w:rPr>
        <w:t>.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CF1B43">
        <w:rPr>
          <w:rFonts w:asciiTheme="minorHAnsi" w:hAnsiTheme="minorHAnsi"/>
          <w:sz w:val="22"/>
          <w:szCs w:val="22"/>
          <w:lang w:val="fr-FR"/>
        </w:rPr>
        <w:t xml:space="preserve">M. 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Biziou, </w:t>
      </w:r>
      <w:r w:rsidR="00CF1B43">
        <w:rPr>
          <w:rFonts w:asciiTheme="minorHAnsi" w:hAnsiTheme="minorHAnsi"/>
          <w:sz w:val="22"/>
          <w:szCs w:val="22"/>
          <w:lang w:val="fr-FR"/>
        </w:rPr>
        <w:t xml:space="preserve">C. 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Gautier &amp; </w:t>
      </w:r>
      <w:r w:rsidR="00CF1B43">
        <w:rPr>
          <w:rFonts w:asciiTheme="minorHAnsi" w:hAnsiTheme="minorHAnsi"/>
          <w:sz w:val="22"/>
          <w:szCs w:val="22"/>
          <w:lang w:val="fr-FR"/>
        </w:rPr>
        <w:t xml:space="preserve">J.-F. </w:t>
      </w:r>
      <w:r w:rsidRPr="00FB34CD">
        <w:rPr>
          <w:rFonts w:asciiTheme="minorHAnsi" w:hAnsiTheme="minorHAnsi"/>
          <w:sz w:val="22"/>
          <w:szCs w:val="22"/>
          <w:lang w:val="fr-FR"/>
        </w:rPr>
        <w:t>Pradeau, Paris: Presses Universitaires de France, 1999.</w:t>
      </w:r>
      <w:r w:rsidR="00D653D7">
        <w:rPr>
          <w:rFonts w:asciiTheme="minorHAnsi" w:hAnsiTheme="minorHAnsi"/>
          <w:sz w:val="22"/>
          <w:szCs w:val="22"/>
          <w:lang w:val="fr-FR"/>
        </w:rPr>
        <w:t xml:space="preserve"> Edition en ligne, accessible avec vos login Paris 1 : </w:t>
      </w:r>
      <w:hyperlink r:id="rId8" w:history="1">
        <w:r w:rsidR="00D653D7" w:rsidRPr="00FD6F1E">
          <w:rPr>
            <w:rStyle w:val="Lienhypertexte"/>
            <w:rFonts w:asciiTheme="minorHAnsi" w:hAnsiTheme="minorHAnsi"/>
            <w:sz w:val="22"/>
            <w:szCs w:val="22"/>
            <w:lang w:val="fr-FR"/>
          </w:rPr>
          <w:t>https://shs.cairn.info/theorie-des-sentiments-moraux--9782130630371?lang=fr</w:t>
        </w:r>
      </w:hyperlink>
    </w:p>
    <w:p w14:paraId="6C04F226" w14:textId="77777777" w:rsidR="00DE1FDA" w:rsidRPr="00FB34CD" w:rsidRDefault="00DE1FDA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Smith A.  (1776a), </w:t>
      </w:r>
      <w:r w:rsidRPr="00FB34CD">
        <w:rPr>
          <w:rFonts w:asciiTheme="minorHAnsi" w:hAnsiTheme="minorHAnsi"/>
          <w:i/>
          <w:iCs/>
          <w:sz w:val="22"/>
          <w:szCs w:val="22"/>
          <w:lang w:val="en-US"/>
        </w:rPr>
        <w:t>An Inquiry into the Nature and Causes of the Wealth of Nations</w:t>
      </w:r>
      <w:r w:rsidRPr="00FB34CD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F941DA" w:rsidRPr="00FB34CD">
        <w:rPr>
          <w:rFonts w:asciiTheme="minorHAnsi" w:hAnsiTheme="minorHAnsi"/>
          <w:sz w:val="22"/>
          <w:szCs w:val="22"/>
          <w:lang w:val="en-US"/>
        </w:rPr>
        <w:t xml:space="preserve">2 vol., </w:t>
      </w:r>
      <w:r w:rsidRPr="00FB34CD">
        <w:rPr>
          <w:rFonts w:asciiTheme="minorHAnsi" w:hAnsiTheme="minorHAnsi"/>
          <w:sz w:val="22"/>
          <w:szCs w:val="22"/>
          <w:lang w:val="en-US"/>
        </w:rPr>
        <w:t>Oxford: Oxford University Press, 1976.</w:t>
      </w:r>
    </w:p>
    <w:p w14:paraId="14CA7AF7" w14:textId="77777777" w:rsidR="00DE1FDA" w:rsidRPr="00E23969" w:rsidRDefault="00DE1FDA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Smith A. (1776b),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>Recherche sur la nature et les causes de la richesse des nations</w:t>
      </w:r>
      <w:r w:rsidRPr="00FB34CD">
        <w:rPr>
          <w:rFonts w:asciiTheme="minorHAnsi" w:hAnsiTheme="minorHAnsi"/>
          <w:sz w:val="22"/>
          <w:szCs w:val="22"/>
          <w:lang w:val="fr-FR"/>
        </w:rPr>
        <w:t>, trad</w:t>
      </w:r>
      <w:r w:rsidR="00DC664F" w:rsidRPr="00FB34CD">
        <w:rPr>
          <w:rFonts w:asciiTheme="minorHAnsi" w:hAnsiTheme="minorHAnsi"/>
          <w:sz w:val="22"/>
          <w:szCs w:val="22"/>
          <w:lang w:val="fr-FR"/>
        </w:rPr>
        <w:t>.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664F" w:rsidRPr="00E23969">
        <w:rPr>
          <w:rFonts w:asciiTheme="minorHAnsi" w:hAnsiTheme="minorHAnsi"/>
          <w:sz w:val="22"/>
          <w:szCs w:val="22"/>
          <w:lang w:val="fr-FR"/>
        </w:rPr>
        <w:t>G</w:t>
      </w:r>
      <w:r w:rsidR="00CF1B43" w:rsidRPr="00E23969">
        <w:rPr>
          <w:rFonts w:asciiTheme="minorHAnsi" w:hAnsiTheme="minorHAnsi"/>
          <w:sz w:val="22"/>
          <w:szCs w:val="22"/>
          <w:lang w:val="fr-FR"/>
        </w:rPr>
        <w:t>ermain</w:t>
      </w:r>
      <w:r w:rsidR="00DC664F" w:rsidRPr="00E23969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E23969">
        <w:rPr>
          <w:rFonts w:asciiTheme="minorHAnsi" w:hAnsiTheme="minorHAnsi"/>
          <w:sz w:val="22"/>
          <w:szCs w:val="22"/>
          <w:lang w:val="fr-FR"/>
        </w:rPr>
        <w:t>Garnier, Paris: Garnier-Flammarion, 1991.</w:t>
      </w:r>
      <w:r w:rsidR="00CF1B43" w:rsidRPr="00E23969">
        <w:rPr>
          <w:rFonts w:asciiTheme="minorHAnsi" w:hAnsiTheme="minorHAnsi"/>
          <w:sz w:val="22"/>
          <w:szCs w:val="22"/>
          <w:lang w:val="fr-FR"/>
        </w:rPr>
        <w:t xml:space="preserve"> Edition en ligne en accès libre : </w:t>
      </w:r>
      <w:hyperlink r:id="rId9" w:history="1">
        <w:r w:rsidR="00CF1B43" w:rsidRPr="00E23969">
          <w:rPr>
            <w:rStyle w:val="Lienhypertexte"/>
            <w:rFonts w:asciiTheme="minorHAnsi" w:hAnsiTheme="minorHAnsi"/>
            <w:sz w:val="22"/>
            <w:szCs w:val="22"/>
            <w:lang w:val="fr-FR"/>
          </w:rPr>
          <w:t>http://classiques.uqac.ca/classiques/Smith_adam/smith_adam.html</w:t>
        </w:r>
      </w:hyperlink>
    </w:p>
    <w:p w14:paraId="36DC2395" w14:textId="77777777" w:rsidR="00DE1FDA" w:rsidRPr="00FB34CD" w:rsidRDefault="00DE1FDA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Smith A. (1795),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Essays on Philosophical Subjects</w:t>
      </w:r>
      <w:r w:rsidRPr="00FB34CD">
        <w:rPr>
          <w:rFonts w:asciiTheme="minorHAnsi" w:hAnsiTheme="minorHAnsi"/>
          <w:sz w:val="22"/>
          <w:szCs w:val="22"/>
          <w:lang w:val="en-US"/>
        </w:rPr>
        <w:t>, Oxford: Oxford University Press, 1980.</w:t>
      </w:r>
    </w:p>
    <w:p w14:paraId="364DDA67" w14:textId="77777777" w:rsidR="00610C3B" w:rsidRPr="00FB34CD" w:rsidRDefault="00610C3B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>Smith A</w:t>
      </w:r>
      <w:r w:rsidRPr="00FB34CD">
        <w:rPr>
          <w:rFonts w:asciiTheme="minorHAnsi" w:hAnsiTheme="minorHAnsi"/>
          <w:sz w:val="22"/>
          <w:szCs w:val="22"/>
        </w:rPr>
        <w:t xml:space="preserve"> .(1978), </w:t>
      </w:r>
      <w:r w:rsidRPr="00FB34CD">
        <w:rPr>
          <w:rFonts w:asciiTheme="minorHAnsi" w:hAnsiTheme="minorHAnsi"/>
          <w:i/>
          <w:sz w:val="22"/>
          <w:szCs w:val="22"/>
        </w:rPr>
        <w:t>Lectures on jurisprudence</w:t>
      </w:r>
      <w:r w:rsidRPr="00FB34CD">
        <w:rPr>
          <w:rFonts w:asciiTheme="minorHAnsi" w:hAnsiTheme="minorHAnsi"/>
          <w:sz w:val="22"/>
          <w:szCs w:val="22"/>
        </w:rPr>
        <w:t>, Oxford, Oxford University Press.</w:t>
      </w:r>
    </w:p>
    <w:p w14:paraId="63C08200" w14:textId="77777777" w:rsidR="006850BE" w:rsidRPr="00FB34CD" w:rsidRDefault="006850BE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u w:val="single"/>
          <w:lang w:val="en-US"/>
        </w:rPr>
      </w:pPr>
    </w:p>
    <w:p w14:paraId="6B481902" w14:textId="77777777" w:rsidR="00DC664F" w:rsidRPr="00061169" w:rsidRDefault="00DC664F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u w:val="single"/>
          <w:lang w:val="fr-FR"/>
        </w:rPr>
      </w:pPr>
      <w:r w:rsidRPr="00061169">
        <w:rPr>
          <w:rFonts w:asciiTheme="minorHAnsi" w:hAnsiTheme="minorHAnsi"/>
          <w:sz w:val="22"/>
          <w:szCs w:val="22"/>
          <w:u w:val="single"/>
          <w:lang w:val="fr-FR"/>
        </w:rPr>
        <w:t>Sources secondaires</w:t>
      </w:r>
    </w:p>
    <w:p w14:paraId="47F447DB" w14:textId="77777777" w:rsidR="00494F23" w:rsidRPr="00FB34CD" w:rsidRDefault="00494F23" w:rsidP="00FB34CD">
      <w:pPr>
        <w:pStyle w:val="Biblio"/>
        <w:spacing w:line="240" w:lineRule="auto"/>
        <w:ind w:left="284" w:hanging="284"/>
        <w:rPr>
          <w:rFonts w:asciiTheme="minorHAnsi" w:hAnsiTheme="minorHAnsi"/>
          <w:bCs/>
          <w:sz w:val="22"/>
          <w:szCs w:val="22"/>
          <w:lang w:val="fr-FR"/>
        </w:rPr>
      </w:pPr>
      <w:r w:rsidRPr="00FB34CD">
        <w:rPr>
          <w:rFonts w:asciiTheme="minorHAnsi" w:hAnsiTheme="minorHAnsi"/>
          <w:bCs/>
          <w:sz w:val="22"/>
          <w:szCs w:val="22"/>
          <w:lang w:val="fr-FR"/>
        </w:rPr>
        <w:t xml:space="preserve">Biziou M. (2003), </w:t>
      </w:r>
      <w:r w:rsidRPr="00FB34CD">
        <w:rPr>
          <w:rFonts w:asciiTheme="minorHAnsi" w:hAnsiTheme="minorHAnsi"/>
          <w:bCs/>
          <w:i/>
          <w:iCs/>
          <w:sz w:val="22"/>
          <w:szCs w:val="22"/>
          <w:lang w:val="fr-FR"/>
        </w:rPr>
        <w:t>Adam Smith et l’origine du libéralisme</w:t>
      </w:r>
      <w:r w:rsidRPr="00FB34CD">
        <w:rPr>
          <w:rFonts w:asciiTheme="minorHAnsi" w:hAnsiTheme="minorHAnsi"/>
          <w:bCs/>
          <w:sz w:val="22"/>
          <w:szCs w:val="22"/>
          <w:lang w:val="fr-FR"/>
        </w:rPr>
        <w:t>, Paris, Presses Universitaires de France.</w:t>
      </w:r>
    </w:p>
    <w:p w14:paraId="01756638" w14:textId="77777777" w:rsidR="004E24BE" w:rsidRPr="00FB34CD" w:rsidRDefault="004E24BE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>Bréban, L.  (2012). “Sensitivity to Prosperity and Adversity: What Would a Smithian</w:t>
      </w:r>
      <w:r w:rsidR="00610C3B" w:rsidRPr="00FB34C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FB34CD">
        <w:rPr>
          <w:rFonts w:asciiTheme="minorHAnsi" w:hAnsiTheme="minorHAnsi"/>
          <w:sz w:val="22"/>
          <w:szCs w:val="22"/>
          <w:lang w:val="en-US"/>
        </w:rPr>
        <w:t xml:space="preserve">Function of Happiness Look Like?”,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European Journal of the History of Economic</w:t>
      </w:r>
      <w:r w:rsidR="00610C3B" w:rsidRPr="00FB34CD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Thought</w:t>
      </w:r>
      <w:r w:rsidRPr="00FB34CD">
        <w:rPr>
          <w:rFonts w:asciiTheme="minorHAnsi" w:hAnsiTheme="minorHAnsi"/>
          <w:sz w:val="22"/>
          <w:szCs w:val="22"/>
          <w:lang w:val="en-US"/>
        </w:rPr>
        <w:t>, 19(4), pp. 551-586.</w:t>
      </w:r>
    </w:p>
    <w:p w14:paraId="0FDF14AA" w14:textId="77777777" w:rsidR="00784838" w:rsidRPr="00FB34CD" w:rsidRDefault="0078483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Bréban L. (2014). “Smith on Happiness: Towards a Gravitational Theory”,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European Journal of the History of Economic Thought</w:t>
      </w:r>
      <w:r w:rsidRPr="00FB34CD">
        <w:rPr>
          <w:rFonts w:asciiTheme="minorHAnsi" w:hAnsiTheme="minorHAnsi"/>
          <w:sz w:val="22"/>
          <w:szCs w:val="22"/>
          <w:lang w:val="en-US"/>
        </w:rPr>
        <w:t>, 21(3),pp. 359-391.</w:t>
      </w:r>
    </w:p>
    <w:p w14:paraId="7C287893" w14:textId="77777777" w:rsidR="00784838" w:rsidRPr="00FB34CD" w:rsidRDefault="0078483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Bréban L. (2017), “The Smithian System of Sympathy: From Cognition to Emotion”, </w:t>
      </w:r>
      <w:r w:rsidRPr="00FB34CD">
        <w:rPr>
          <w:rFonts w:asciiTheme="minorHAnsi" w:hAnsiTheme="minorHAnsi"/>
          <w:i/>
          <w:iCs/>
          <w:sz w:val="22"/>
          <w:szCs w:val="22"/>
          <w:lang w:val="en-US"/>
        </w:rPr>
        <w:t>The Adam Smith Review</w:t>
      </w:r>
      <w:r w:rsidRPr="00FB34CD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4E24BE" w:rsidRPr="00FB34CD">
        <w:rPr>
          <w:rFonts w:asciiTheme="minorHAnsi" w:hAnsiTheme="minorHAnsi"/>
          <w:sz w:val="22"/>
          <w:szCs w:val="22"/>
          <w:lang w:val="en-US"/>
        </w:rPr>
        <w:t>10, pp. 22-40.</w:t>
      </w:r>
    </w:p>
    <w:p w14:paraId="37A69B4C" w14:textId="77777777" w:rsidR="00DC664F" w:rsidRDefault="00DC664F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>Br</w:t>
      </w:r>
      <w:r w:rsidR="0095686E">
        <w:rPr>
          <w:rFonts w:asciiTheme="minorHAnsi" w:hAnsiTheme="minorHAnsi"/>
          <w:sz w:val="22"/>
          <w:szCs w:val="22"/>
          <w:lang w:val="fr-FR"/>
        </w:rPr>
        <w:t>é</w:t>
      </w:r>
      <w:r w:rsidR="00784838" w:rsidRPr="00FB34CD">
        <w:rPr>
          <w:rFonts w:asciiTheme="minorHAnsi" w:hAnsiTheme="minorHAnsi"/>
          <w:sz w:val="22"/>
          <w:szCs w:val="22"/>
          <w:lang w:val="fr-FR"/>
        </w:rPr>
        <w:t xml:space="preserve">ban L. &amp; Dellemotte J. (2016), </w:t>
      </w:r>
      <w:r w:rsidR="0095686E">
        <w:rPr>
          <w:rFonts w:asciiTheme="minorHAnsi" w:hAnsiTheme="minorHAnsi"/>
          <w:sz w:val="22"/>
          <w:szCs w:val="22"/>
          <w:lang w:val="fr-FR"/>
        </w:rPr>
        <w:t>« </w:t>
      </w:r>
      <w:r w:rsidRPr="00FB34CD">
        <w:rPr>
          <w:rFonts w:asciiTheme="minorHAnsi" w:hAnsiTheme="minorHAnsi"/>
          <w:sz w:val="22"/>
          <w:szCs w:val="22"/>
          <w:lang w:val="fr-FR"/>
        </w:rPr>
        <w:t>Sympathie, passions et accumulation : l'économie sentimentale d’Adam Smith</w:t>
      </w:r>
      <w:r w:rsidR="0095686E">
        <w:rPr>
          <w:rFonts w:asciiTheme="minorHAnsi" w:hAnsiTheme="minorHAnsi"/>
          <w:sz w:val="22"/>
          <w:szCs w:val="22"/>
          <w:lang w:val="fr-FR"/>
        </w:rPr>
        <w:t> »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>in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 Oltra V. et Harribey J.-M. (dir.), </w:t>
      </w:r>
      <w:r w:rsidR="001839A2" w:rsidRPr="00FB34CD">
        <w:rPr>
          <w:rFonts w:asciiTheme="minorHAnsi" w:hAnsiTheme="minorHAnsi"/>
          <w:i/>
          <w:iCs/>
          <w:sz w:val="22"/>
          <w:szCs w:val="22"/>
          <w:lang w:val="fr-FR"/>
        </w:rPr>
        <w:t>Les Lumières d’Adam Smith, la philosophie et l’économie en scène</w:t>
      </w:r>
      <w:r w:rsidRPr="00FB34CD">
        <w:rPr>
          <w:rFonts w:asciiTheme="minorHAnsi" w:hAnsiTheme="minorHAnsi"/>
          <w:sz w:val="22"/>
          <w:szCs w:val="22"/>
          <w:lang w:val="fr-FR"/>
        </w:rPr>
        <w:t>, Le Bord de l'eau, pp. 105-123</w:t>
      </w:r>
      <w:r w:rsidR="0095686E">
        <w:rPr>
          <w:rFonts w:asciiTheme="minorHAnsi" w:hAnsiTheme="minorHAnsi"/>
          <w:sz w:val="22"/>
          <w:szCs w:val="22"/>
          <w:lang w:val="fr-FR"/>
        </w:rPr>
        <w:t>.</w:t>
      </w:r>
    </w:p>
    <w:p w14:paraId="0DA08675" w14:textId="77777777" w:rsidR="0095686E" w:rsidRPr="00E23969" w:rsidRDefault="0095686E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E23969">
        <w:rPr>
          <w:rFonts w:asciiTheme="minorHAnsi" w:hAnsiTheme="minorHAnsi"/>
          <w:sz w:val="22"/>
          <w:szCs w:val="22"/>
          <w:lang w:val="en-US"/>
        </w:rPr>
        <w:t xml:space="preserve">Bréban L &amp; Dellemotte J. (2024), « Remote Encounters of a Distant Kind: Natives and Westerners in Adam Smith's International Thought », </w:t>
      </w:r>
      <w:r w:rsidRPr="00E23969">
        <w:rPr>
          <w:rFonts w:asciiTheme="minorHAnsi" w:hAnsiTheme="minorHAnsi"/>
          <w:i/>
          <w:iCs/>
          <w:sz w:val="22"/>
          <w:szCs w:val="22"/>
          <w:lang w:val="en-US"/>
        </w:rPr>
        <w:t>in</w:t>
      </w:r>
      <w:r w:rsidRPr="00E23969">
        <w:rPr>
          <w:rFonts w:asciiTheme="minorHAnsi" w:hAnsiTheme="minorHAnsi"/>
          <w:sz w:val="22"/>
          <w:szCs w:val="22"/>
          <w:lang w:val="en-US"/>
        </w:rPr>
        <w:t xml:space="preserve"> Bourcier B. &amp; Jakonen M. (dir.), </w:t>
      </w:r>
      <w:r w:rsidRPr="00E23969">
        <w:rPr>
          <w:rFonts w:asciiTheme="minorHAnsi" w:hAnsiTheme="minorHAnsi"/>
          <w:i/>
          <w:iCs/>
          <w:sz w:val="22"/>
          <w:szCs w:val="22"/>
          <w:lang w:val="en-US"/>
        </w:rPr>
        <w:t>British Modern International Thought in the Making</w:t>
      </w:r>
      <w:r w:rsidRPr="00E23969">
        <w:rPr>
          <w:rFonts w:asciiTheme="minorHAnsi" w:hAnsiTheme="minorHAnsi"/>
          <w:sz w:val="22"/>
          <w:szCs w:val="22"/>
          <w:lang w:val="en-US"/>
        </w:rPr>
        <w:t>, Palgrave Macmillan, pp. 167-201.</w:t>
      </w:r>
    </w:p>
    <w:p w14:paraId="6252F3CB" w14:textId="77777777" w:rsidR="0095686E" w:rsidRPr="00E23969" w:rsidRDefault="0095686E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E23969">
        <w:rPr>
          <w:rFonts w:asciiTheme="minorHAnsi" w:hAnsiTheme="minorHAnsi"/>
          <w:sz w:val="22"/>
          <w:szCs w:val="22"/>
          <w:lang w:val="en-US"/>
        </w:rPr>
        <w:lastRenderedPageBreak/>
        <w:t xml:space="preserve">Bréban L. &amp; Gilardone M. (2019),  « A missing touch of Adam Smith in Amartya Sen’s account of Public Reasoning: the Man Within for the Man Without », </w:t>
      </w:r>
      <w:r w:rsidRPr="00E23969">
        <w:rPr>
          <w:rFonts w:asciiTheme="minorHAnsi" w:hAnsiTheme="minorHAnsi"/>
          <w:i/>
          <w:iCs/>
          <w:sz w:val="22"/>
          <w:szCs w:val="22"/>
          <w:lang w:val="en-US"/>
        </w:rPr>
        <w:t>Cambridge Journal of Economics</w:t>
      </w:r>
      <w:r w:rsidRPr="00E23969">
        <w:rPr>
          <w:rFonts w:asciiTheme="minorHAnsi" w:hAnsiTheme="minorHAnsi"/>
          <w:sz w:val="22"/>
          <w:szCs w:val="22"/>
          <w:lang w:val="en-US"/>
        </w:rPr>
        <w:t>, 44(2), pp. 257–283.</w:t>
      </w:r>
    </w:p>
    <w:p w14:paraId="235FA2EA" w14:textId="77777777" w:rsidR="00487A56" w:rsidRPr="00FB34CD" w:rsidRDefault="00487A56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B34CD">
        <w:rPr>
          <w:rFonts w:asciiTheme="minorHAnsi" w:hAnsiTheme="minorHAnsi"/>
          <w:sz w:val="22"/>
          <w:szCs w:val="22"/>
        </w:rPr>
        <w:t xml:space="preserve">Brown V. (1994), </w:t>
      </w:r>
      <w:r w:rsidRPr="00FB34CD">
        <w:rPr>
          <w:rFonts w:asciiTheme="minorHAnsi" w:hAnsiTheme="minorHAnsi"/>
          <w:i/>
          <w:sz w:val="22"/>
          <w:szCs w:val="22"/>
        </w:rPr>
        <w:t>Adam Smith's discourse : canonicity, commerce</w:t>
      </w:r>
      <w:r w:rsidRPr="00FB34CD">
        <w:rPr>
          <w:rFonts w:asciiTheme="minorHAnsi" w:hAnsiTheme="minorHAnsi"/>
          <w:sz w:val="22"/>
          <w:szCs w:val="22"/>
        </w:rPr>
        <w:t xml:space="preserve"> </w:t>
      </w:r>
      <w:r w:rsidRPr="00FB34CD">
        <w:rPr>
          <w:rFonts w:asciiTheme="minorHAnsi" w:hAnsiTheme="minorHAnsi"/>
          <w:i/>
          <w:sz w:val="22"/>
          <w:szCs w:val="22"/>
        </w:rPr>
        <w:t xml:space="preserve"> and conscience</w:t>
      </w:r>
      <w:r w:rsidRPr="00FB34CD">
        <w:rPr>
          <w:rFonts w:asciiTheme="minorHAnsi" w:hAnsiTheme="minorHAnsi"/>
          <w:sz w:val="22"/>
          <w:szCs w:val="22"/>
        </w:rPr>
        <w:t>, Londres, Routledge.</w:t>
      </w:r>
    </w:p>
    <w:p w14:paraId="26F9C1A0" w14:textId="77777777" w:rsidR="00DC664F" w:rsidRDefault="00DC664F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Dellemotte J. (2002), </w:t>
      </w:r>
      <w:r w:rsidR="0095686E">
        <w:rPr>
          <w:rFonts w:asciiTheme="minorHAnsi" w:hAnsiTheme="minorHAnsi"/>
          <w:sz w:val="22"/>
          <w:szCs w:val="22"/>
          <w:lang w:val="fr-FR"/>
        </w:rPr>
        <w:t>« </w:t>
      </w:r>
      <w:r w:rsidR="001839A2" w:rsidRPr="00FB34CD">
        <w:rPr>
          <w:rFonts w:asciiTheme="minorHAnsi" w:hAnsiTheme="minorHAnsi"/>
          <w:sz w:val="22"/>
          <w:szCs w:val="22"/>
          <w:lang w:val="fr-FR"/>
        </w:rPr>
        <w:t>Gravitation et sympathie. L'essai smithien d'application du modèle newtonien à la sphère sociale</w:t>
      </w:r>
      <w:r w:rsidR="0095686E">
        <w:rPr>
          <w:rFonts w:asciiTheme="minorHAnsi" w:hAnsiTheme="minorHAnsi"/>
          <w:sz w:val="22"/>
          <w:szCs w:val="22"/>
          <w:lang w:val="fr-FR"/>
        </w:rPr>
        <w:t> »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>Cahiers d'économie politique</w:t>
      </w:r>
      <w:r w:rsidRPr="00FB34CD">
        <w:rPr>
          <w:rFonts w:asciiTheme="minorHAnsi" w:hAnsiTheme="minorHAnsi"/>
          <w:sz w:val="22"/>
          <w:szCs w:val="22"/>
          <w:lang w:val="fr-FR"/>
        </w:rPr>
        <w:t>, 42, L'Harmattan, pp. 49-72.</w:t>
      </w:r>
    </w:p>
    <w:p w14:paraId="5685F010" w14:textId="77777777" w:rsidR="0095686E" w:rsidRPr="00FB34CD" w:rsidRDefault="0095686E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95686E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Dellemotte J. (2005), « Sympathie, désir d’améliorer sa condition et penchant à l’échange</w:t>
      </w:r>
      <w:r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Pr="0095686E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», </w:t>
      </w:r>
      <w:r w:rsidRPr="0095686E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Cahiers d'économie politique</w:t>
      </w:r>
      <w:r w:rsidRPr="0095686E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, n°48, pp. 51-78</w:t>
      </w:r>
    </w:p>
    <w:p w14:paraId="6B5786F4" w14:textId="77777777" w:rsidR="00DC664F" w:rsidRPr="00FB34CD" w:rsidRDefault="00DC664F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Dellemotte J. (2011), </w:t>
      </w:r>
      <w:r w:rsidR="0095686E">
        <w:rPr>
          <w:rFonts w:asciiTheme="minorHAnsi" w:hAnsiTheme="minorHAnsi"/>
          <w:sz w:val="22"/>
          <w:szCs w:val="22"/>
          <w:lang w:val="fr-FR"/>
        </w:rPr>
        <w:t>« </w:t>
      </w:r>
      <w:r w:rsidRPr="00FB34CD">
        <w:rPr>
          <w:rFonts w:asciiTheme="minorHAnsi" w:hAnsiTheme="minorHAnsi"/>
          <w:sz w:val="22"/>
          <w:szCs w:val="22"/>
          <w:lang w:val="fr-FR"/>
        </w:rPr>
        <w:t>La cohérence d’Adam Smith, problèmes et solutions : une synthèse critique de la littérature après 1976</w:t>
      </w:r>
      <w:r w:rsidR="0095686E">
        <w:rPr>
          <w:rFonts w:asciiTheme="minorHAnsi" w:hAnsiTheme="minorHAnsi"/>
          <w:sz w:val="22"/>
          <w:szCs w:val="22"/>
          <w:lang w:val="fr-FR"/>
        </w:rPr>
        <w:t> »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, </w:t>
      </w:r>
      <w:r w:rsidRPr="00FB34CD">
        <w:rPr>
          <w:rFonts w:asciiTheme="minorHAnsi" w:hAnsiTheme="minorHAnsi"/>
          <w:i/>
          <w:sz w:val="22"/>
          <w:szCs w:val="22"/>
          <w:lang w:val="fr-FR"/>
        </w:rPr>
        <w:t>Economies et sociétés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, </w:t>
      </w:r>
      <w:r w:rsidR="001839A2" w:rsidRPr="00FB34CD">
        <w:rPr>
          <w:rFonts w:asciiTheme="minorHAnsi" w:hAnsiTheme="minorHAnsi"/>
          <w:sz w:val="22"/>
          <w:szCs w:val="22"/>
          <w:lang w:val="fr-FR"/>
        </w:rPr>
        <w:t>PE 45,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 pp. 2227-2265</w:t>
      </w:r>
      <w:r w:rsidR="00762A8C" w:rsidRPr="00FB34CD">
        <w:rPr>
          <w:rFonts w:asciiTheme="minorHAnsi" w:hAnsiTheme="minorHAnsi"/>
          <w:sz w:val="22"/>
          <w:szCs w:val="22"/>
          <w:lang w:val="fr-FR"/>
        </w:rPr>
        <w:t>.</w:t>
      </w:r>
    </w:p>
    <w:p w14:paraId="17E1231F" w14:textId="77777777" w:rsidR="00762A8C" w:rsidRPr="00FB34CD" w:rsidRDefault="00762A8C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Dellemotte J. (2021), </w:t>
      </w:r>
      <w:r w:rsidR="0095686E">
        <w:rPr>
          <w:rFonts w:asciiTheme="minorHAnsi" w:hAnsiTheme="minorHAnsi"/>
          <w:sz w:val="22"/>
          <w:szCs w:val="22"/>
          <w:lang w:val="fr-FR"/>
        </w:rPr>
        <w:t>« </w:t>
      </w:r>
      <w:r w:rsidRPr="00FB34CD">
        <w:rPr>
          <w:rFonts w:asciiTheme="minorHAnsi" w:hAnsiTheme="minorHAnsi"/>
          <w:sz w:val="22"/>
          <w:szCs w:val="22"/>
          <w:lang w:val="fr-FR"/>
        </w:rPr>
        <w:t>La figure du sauvage dans la science des mœurs des XVIIe et XVIIIe siècles, du racisme au relativisme</w:t>
      </w:r>
      <w:r w:rsidR="0095686E">
        <w:rPr>
          <w:rFonts w:asciiTheme="minorHAnsi" w:hAnsiTheme="minorHAnsi"/>
          <w:sz w:val="22"/>
          <w:szCs w:val="22"/>
          <w:lang w:val="fr-FR"/>
        </w:rPr>
        <w:t> »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 xml:space="preserve">in 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Bréban L, Denieul S. &amp; Sultan E. (eds.), </w:t>
      </w:r>
      <w:r w:rsidRPr="00FB34CD">
        <w:rPr>
          <w:rFonts w:asciiTheme="minorHAnsi" w:hAnsiTheme="minorHAnsi"/>
          <w:i/>
          <w:iCs/>
          <w:sz w:val="22"/>
          <w:szCs w:val="22"/>
          <w:lang w:val="fr-FR"/>
        </w:rPr>
        <w:t>La Science des mœurs au siècle des lumières. Conception et expérimentations</w:t>
      </w:r>
      <w:r w:rsidRPr="00FB34CD">
        <w:rPr>
          <w:rFonts w:asciiTheme="minorHAnsi" w:hAnsiTheme="minorHAnsi"/>
          <w:sz w:val="22"/>
          <w:szCs w:val="22"/>
          <w:lang w:val="fr-FR"/>
        </w:rPr>
        <w:t>, Classiques Garnier, pp. 155-187.</w:t>
      </w:r>
    </w:p>
    <w:p w14:paraId="330D2611" w14:textId="77777777" w:rsidR="00EA6545" w:rsidRPr="00FB34CD" w:rsidRDefault="00EA6545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Diatkine D. (1991), </w:t>
      </w:r>
      <w:r w:rsidR="0095686E" w:rsidRPr="00E23969">
        <w:rPr>
          <w:rFonts w:asciiTheme="minorHAnsi" w:hAnsiTheme="minorHAnsi"/>
          <w:sz w:val="22"/>
          <w:szCs w:val="22"/>
          <w:lang w:val="fr-FR"/>
        </w:rPr>
        <w:t>“</w:t>
      </w:r>
      <w:r w:rsidRPr="00FB34CD">
        <w:rPr>
          <w:rFonts w:asciiTheme="minorHAnsi" w:hAnsiTheme="minorHAnsi"/>
          <w:sz w:val="22"/>
          <w:szCs w:val="22"/>
          <w:lang w:val="fr-FR"/>
        </w:rPr>
        <w:t>Présentation</w:t>
      </w:r>
      <w:r w:rsidR="00AE0429" w:rsidRPr="00E23969">
        <w:rPr>
          <w:rFonts w:asciiTheme="minorHAnsi" w:hAnsiTheme="minorHAnsi"/>
          <w:sz w:val="22"/>
          <w:szCs w:val="22"/>
          <w:lang w:val="fr-FR"/>
        </w:rPr>
        <w:t xml:space="preserve">”, </w:t>
      </w:r>
      <w:r w:rsidRPr="00FB34CD">
        <w:rPr>
          <w:rFonts w:asciiTheme="minorHAnsi" w:hAnsiTheme="minorHAnsi"/>
          <w:i/>
          <w:sz w:val="22"/>
          <w:szCs w:val="22"/>
          <w:lang w:val="fr-FR"/>
        </w:rPr>
        <w:t xml:space="preserve">in </w:t>
      </w:r>
      <w:r w:rsidRPr="00FB34CD">
        <w:rPr>
          <w:rFonts w:asciiTheme="minorHAnsi" w:hAnsiTheme="minorHAnsi"/>
          <w:sz w:val="22"/>
          <w:szCs w:val="22"/>
          <w:lang w:val="fr-FR"/>
        </w:rPr>
        <w:t xml:space="preserve">Smith A. (1776b), </w:t>
      </w:r>
      <w:r w:rsidR="00610C3B" w:rsidRPr="00FB34CD">
        <w:rPr>
          <w:rFonts w:asciiTheme="minorHAnsi" w:hAnsiTheme="minorHAnsi"/>
          <w:sz w:val="22"/>
          <w:szCs w:val="22"/>
          <w:lang w:val="fr-FR"/>
        </w:rPr>
        <w:t>p</w:t>
      </w:r>
      <w:r w:rsidRPr="00FB34CD">
        <w:rPr>
          <w:rFonts w:asciiTheme="minorHAnsi" w:hAnsiTheme="minorHAnsi"/>
          <w:sz w:val="22"/>
          <w:szCs w:val="22"/>
          <w:lang w:val="fr-FR"/>
        </w:rPr>
        <w:t>p. 9-59.</w:t>
      </w:r>
    </w:p>
    <w:p w14:paraId="1A7A30CC" w14:textId="77777777" w:rsidR="00EA6545" w:rsidRPr="00FB34CD" w:rsidRDefault="00EA6545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FB34CD">
        <w:rPr>
          <w:rFonts w:asciiTheme="minorHAnsi" w:hAnsiTheme="minorHAnsi"/>
          <w:sz w:val="22"/>
          <w:szCs w:val="22"/>
          <w:lang w:val="fr-FR"/>
        </w:rPr>
        <w:t xml:space="preserve">Diatkine D. (2019), </w:t>
      </w:r>
      <w:r w:rsidRPr="00FB34CD">
        <w:rPr>
          <w:rFonts w:asciiTheme="minorHAnsi" w:hAnsiTheme="minorHAnsi"/>
          <w:i/>
          <w:sz w:val="22"/>
          <w:szCs w:val="22"/>
          <w:lang w:val="fr-FR"/>
        </w:rPr>
        <w:t>Adam Smith. La découverte du capitalisme et de ses limites</w:t>
      </w:r>
      <w:r w:rsidRPr="00FB34CD">
        <w:rPr>
          <w:rFonts w:asciiTheme="minorHAnsi" w:hAnsiTheme="minorHAnsi"/>
          <w:sz w:val="22"/>
          <w:szCs w:val="22"/>
          <w:lang w:val="fr-FR"/>
        </w:rPr>
        <w:t>, Paris, Seuil.</w:t>
      </w:r>
    </w:p>
    <w:p w14:paraId="5CAEB4AF" w14:textId="77777777" w:rsidR="00487A56" w:rsidRPr="00FB34CD" w:rsidRDefault="00487A56" w:rsidP="00FB34CD">
      <w:pPr>
        <w:spacing w:after="120" w:line="240" w:lineRule="auto"/>
        <w:ind w:left="284" w:hanging="284"/>
        <w:jc w:val="both"/>
        <w:rPr>
          <w:rFonts w:cs="Times New Roman"/>
          <w:lang w:val="en-GB"/>
        </w:rPr>
      </w:pPr>
      <w:r w:rsidRPr="00FB34CD">
        <w:rPr>
          <w:rFonts w:eastAsia="Calibri" w:cs="Times New Roman"/>
          <w:lang w:val="en-GB"/>
        </w:rPr>
        <w:t>F</w:t>
      </w:r>
      <w:r w:rsidRPr="00FB34CD">
        <w:rPr>
          <w:rFonts w:cs="Times New Roman"/>
          <w:lang w:val="en-GB"/>
        </w:rPr>
        <w:t>leischacker S.</w:t>
      </w:r>
      <w:r w:rsidRPr="00FB34CD">
        <w:rPr>
          <w:rFonts w:eastAsia="Calibri" w:cs="Times New Roman"/>
          <w:lang w:val="en-GB"/>
        </w:rPr>
        <w:t xml:space="preserve"> (2004), </w:t>
      </w:r>
      <w:r w:rsidRPr="00FB34CD">
        <w:rPr>
          <w:rFonts w:eastAsia="Calibri" w:cs="Times New Roman"/>
          <w:i/>
          <w:lang w:val="en-GB"/>
        </w:rPr>
        <w:t>On Adam Smith’s Wealth of nation. A philosophical companion</w:t>
      </w:r>
      <w:r w:rsidRPr="00FB34CD">
        <w:rPr>
          <w:rFonts w:eastAsia="Calibri" w:cs="Times New Roman"/>
          <w:lang w:val="en-GB"/>
        </w:rPr>
        <w:t>, Princeton, Princeton University Press.</w:t>
      </w:r>
    </w:p>
    <w:p w14:paraId="35568EB8" w14:textId="77777777" w:rsidR="00487A56" w:rsidRPr="00FB34CD" w:rsidRDefault="00487A56" w:rsidP="00FB34CD">
      <w:pPr>
        <w:spacing w:after="120" w:line="240" w:lineRule="auto"/>
        <w:ind w:left="284" w:hanging="284"/>
        <w:jc w:val="both"/>
        <w:rPr>
          <w:rFonts w:eastAsia="Calibri" w:cs="Times New Roman"/>
          <w:lang w:val="en-GB"/>
        </w:rPr>
      </w:pPr>
      <w:r w:rsidRPr="00FB34CD">
        <w:rPr>
          <w:rFonts w:cs="Times New Roman"/>
          <w:lang w:val="en-GB"/>
        </w:rPr>
        <w:t xml:space="preserve">Griswold C. (1999), </w:t>
      </w:r>
      <w:r w:rsidRPr="00FB34CD">
        <w:rPr>
          <w:rFonts w:cs="Times New Roman"/>
          <w:i/>
          <w:lang w:val="en-GB"/>
        </w:rPr>
        <w:t>Adam Smith and the virtues of Enlightenment</w:t>
      </w:r>
      <w:r w:rsidRPr="00FB34CD">
        <w:rPr>
          <w:rFonts w:cs="Times New Roman"/>
          <w:lang w:val="en-GB"/>
        </w:rPr>
        <w:t>, Cambridge, Cambridge Univer</w:t>
      </w:r>
      <w:r w:rsidR="001C2D54">
        <w:rPr>
          <w:rFonts w:cs="Times New Roman"/>
          <w:lang w:val="en-GB"/>
        </w:rPr>
        <w:t>s</w:t>
      </w:r>
      <w:r w:rsidRPr="00FB34CD">
        <w:rPr>
          <w:rFonts w:cs="Times New Roman"/>
          <w:lang w:val="en-GB"/>
        </w:rPr>
        <w:t>ity Press</w:t>
      </w:r>
    </w:p>
    <w:p w14:paraId="54ADE6F5" w14:textId="77777777" w:rsidR="00DC664F" w:rsidRPr="00FB34CD" w:rsidRDefault="00494F23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Haakonssen K. éd. (2006),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The Cambridge Companion to Adam Smith</w:t>
      </w:r>
      <w:r w:rsidRPr="00FB34CD">
        <w:rPr>
          <w:rFonts w:asciiTheme="minorHAnsi" w:hAnsiTheme="minorHAnsi"/>
          <w:sz w:val="22"/>
          <w:szCs w:val="22"/>
          <w:lang w:val="en-US"/>
        </w:rPr>
        <w:t>, Cambridge, Cambridge University Press.</w:t>
      </w:r>
    </w:p>
    <w:p w14:paraId="2E823519" w14:textId="77777777" w:rsidR="00610C3B" w:rsidRPr="00FB34CD" w:rsidRDefault="00AD7181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en-US"/>
        </w:rPr>
      </w:pPr>
      <w:r w:rsidRPr="00FB34CD">
        <w:rPr>
          <w:rFonts w:asciiTheme="minorHAnsi" w:hAnsiTheme="minorHAnsi"/>
          <w:sz w:val="22"/>
          <w:szCs w:val="22"/>
          <w:lang w:val="en-US"/>
        </w:rPr>
        <w:t xml:space="preserve">Pitts J. (2005), </w:t>
      </w:r>
      <w:r w:rsidRPr="00FB34CD">
        <w:rPr>
          <w:rFonts w:asciiTheme="minorHAnsi" w:hAnsiTheme="minorHAnsi"/>
          <w:i/>
          <w:sz w:val="22"/>
          <w:szCs w:val="22"/>
          <w:lang w:val="en-US"/>
        </w:rPr>
        <w:t>A Turn to Empire. The Rise of Imperial Liberalism in Britain and France</w:t>
      </w:r>
      <w:r w:rsidRPr="00FB34CD">
        <w:rPr>
          <w:rFonts w:asciiTheme="minorHAnsi" w:hAnsiTheme="minorHAnsi"/>
          <w:sz w:val="22"/>
          <w:szCs w:val="22"/>
          <w:lang w:val="en-US"/>
        </w:rPr>
        <w:t>, Princeton, Princeton University Press.</w:t>
      </w:r>
    </w:p>
    <w:p w14:paraId="543BCFBB" w14:textId="77777777" w:rsidR="00C13118" w:rsidRPr="00E23969" w:rsidRDefault="00C13118" w:rsidP="00FB34CD">
      <w:pPr>
        <w:pStyle w:val="Biblio"/>
        <w:spacing w:line="240" w:lineRule="auto"/>
        <w:ind w:left="284" w:hanging="284"/>
        <w:rPr>
          <w:rFonts w:asciiTheme="minorHAnsi" w:hAnsiTheme="minorHAnsi"/>
          <w:sz w:val="22"/>
          <w:szCs w:val="22"/>
          <w:lang w:val="fr-FR"/>
        </w:rPr>
      </w:pPr>
      <w:r w:rsidRPr="00E23969">
        <w:rPr>
          <w:rFonts w:asciiTheme="minorHAnsi" w:hAnsiTheme="minorHAnsi"/>
          <w:sz w:val="22"/>
          <w:szCs w:val="22"/>
          <w:lang w:val="fr-FR"/>
        </w:rPr>
        <w:t xml:space="preserve">Vergara F. (2002), </w:t>
      </w:r>
      <w:r w:rsidRPr="00E23969">
        <w:rPr>
          <w:rFonts w:asciiTheme="minorHAnsi" w:hAnsiTheme="minorHAnsi"/>
          <w:i/>
          <w:iCs/>
          <w:sz w:val="22"/>
          <w:szCs w:val="22"/>
          <w:lang w:val="fr-FR"/>
        </w:rPr>
        <w:t>Les fondements philosophiques du libéralisme</w:t>
      </w:r>
      <w:r w:rsidRPr="00E23969">
        <w:rPr>
          <w:rFonts w:asciiTheme="minorHAnsi" w:hAnsiTheme="minorHAnsi"/>
          <w:sz w:val="22"/>
          <w:szCs w:val="22"/>
          <w:lang w:val="fr-FR"/>
        </w:rPr>
        <w:t>, Paris, La Découverte.</w:t>
      </w:r>
    </w:p>
    <w:p w14:paraId="159D15FF" w14:textId="77777777" w:rsidR="006850BE" w:rsidRPr="00E23969" w:rsidRDefault="006850BE" w:rsidP="00FB34CD">
      <w:pPr>
        <w:pStyle w:val="Biblio"/>
        <w:spacing w:line="240" w:lineRule="auto"/>
        <w:rPr>
          <w:rFonts w:asciiTheme="minorHAnsi" w:hAnsiTheme="minorHAnsi"/>
          <w:sz w:val="22"/>
          <w:szCs w:val="22"/>
          <w:u w:val="single"/>
          <w:lang w:val="fr-FR"/>
        </w:rPr>
      </w:pPr>
    </w:p>
    <w:p w14:paraId="4661A20A" w14:textId="77777777" w:rsidR="00DC664F" w:rsidRPr="00FB34CD" w:rsidRDefault="00DC664F" w:rsidP="00FB34CD">
      <w:pPr>
        <w:pStyle w:val="Biblio"/>
        <w:spacing w:line="240" w:lineRule="auto"/>
        <w:rPr>
          <w:rFonts w:asciiTheme="minorHAnsi" w:hAnsiTheme="minorHAnsi"/>
          <w:sz w:val="22"/>
          <w:szCs w:val="22"/>
          <w:u w:val="single"/>
          <w:lang w:val="fr-FR"/>
        </w:rPr>
      </w:pPr>
      <w:r w:rsidRPr="00FB34CD">
        <w:rPr>
          <w:rFonts w:asciiTheme="minorHAnsi" w:hAnsiTheme="minorHAnsi"/>
          <w:sz w:val="22"/>
          <w:szCs w:val="22"/>
          <w:u w:val="single"/>
          <w:lang w:val="fr-FR"/>
        </w:rPr>
        <w:t>Manuels</w:t>
      </w:r>
    </w:p>
    <w:p w14:paraId="2A9241A3" w14:textId="77777777" w:rsidR="00DC664F" w:rsidRPr="00FB34CD" w:rsidRDefault="00DC664F" w:rsidP="00FB34CD">
      <w:pPr>
        <w:spacing w:after="120" w:line="240" w:lineRule="auto"/>
        <w:ind w:left="709" w:hanging="709"/>
        <w:jc w:val="both"/>
        <w:rPr>
          <w:rFonts w:cs="Times New Roman"/>
        </w:rPr>
      </w:pPr>
      <w:r w:rsidRPr="00FB34CD">
        <w:rPr>
          <w:rFonts w:cs="Times New Roman"/>
        </w:rPr>
        <w:t>Béraud</w:t>
      </w:r>
      <w:r w:rsidR="00EA6545" w:rsidRPr="00FB34CD">
        <w:rPr>
          <w:rFonts w:cs="Times New Roman"/>
        </w:rPr>
        <w:t xml:space="preserve"> A.</w:t>
      </w:r>
      <w:r w:rsidRPr="00FB34CD">
        <w:rPr>
          <w:rFonts w:cs="Times New Roman"/>
        </w:rPr>
        <w:t xml:space="preserve"> et Faccarello</w:t>
      </w:r>
      <w:r w:rsidR="00EA6545" w:rsidRPr="00FB34CD">
        <w:rPr>
          <w:rFonts w:cs="Times New Roman"/>
        </w:rPr>
        <w:t xml:space="preserve"> G. dir.</w:t>
      </w:r>
      <w:r w:rsidRPr="00FB34CD">
        <w:rPr>
          <w:rFonts w:cs="Times New Roman"/>
        </w:rPr>
        <w:t xml:space="preserve">, </w:t>
      </w:r>
      <w:r w:rsidRPr="00FB34CD">
        <w:rPr>
          <w:rFonts w:cs="Times New Roman"/>
          <w:i/>
        </w:rPr>
        <w:t>Nouvelle histoire de la pensée économique</w:t>
      </w:r>
      <w:r w:rsidRPr="00FB34CD">
        <w:rPr>
          <w:rFonts w:cs="Times New Roman"/>
        </w:rPr>
        <w:t>, Paris, La découverte, 1992.</w:t>
      </w:r>
    </w:p>
    <w:p w14:paraId="47ECC230" w14:textId="77777777" w:rsidR="00DC664F" w:rsidRPr="00FB34CD" w:rsidRDefault="00DC664F" w:rsidP="00FB34CD">
      <w:pPr>
        <w:spacing w:after="120" w:line="240" w:lineRule="auto"/>
        <w:jc w:val="both"/>
        <w:rPr>
          <w:rFonts w:cs="Times New Roman"/>
        </w:rPr>
      </w:pPr>
      <w:r w:rsidRPr="00FB34CD">
        <w:rPr>
          <w:rFonts w:cs="Times New Roman"/>
        </w:rPr>
        <w:t>Deleplace</w:t>
      </w:r>
      <w:r w:rsidR="00EA6545" w:rsidRPr="00FB34CD">
        <w:rPr>
          <w:rFonts w:cs="Times New Roman"/>
        </w:rPr>
        <w:t xml:space="preserve"> G.</w:t>
      </w:r>
      <w:r w:rsidRPr="00FB34CD">
        <w:rPr>
          <w:rFonts w:cs="Times New Roman"/>
        </w:rPr>
        <w:t xml:space="preserve">, </w:t>
      </w:r>
      <w:r w:rsidRPr="00FB34CD">
        <w:rPr>
          <w:rFonts w:cs="Times New Roman"/>
          <w:i/>
        </w:rPr>
        <w:t>Histoire de la pensée économique</w:t>
      </w:r>
      <w:r w:rsidRPr="00FB34CD">
        <w:rPr>
          <w:rFonts w:cs="Times New Roman"/>
        </w:rPr>
        <w:t>, Paris, Dunod, 2002.</w:t>
      </w:r>
    </w:p>
    <w:p w14:paraId="60E27936" w14:textId="77777777" w:rsidR="00DC664F" w:rsidRPr="00FB34CD" w:rsidRDefault="00DC664F" w:rsidP="00FB34CD">
      <w:pPr>
        <w:spacing w:after="120" w:line="240" w:lineRule="auto"/>
        <w:jc w:val="both"/>
        <w:rPr>
          <w:rFonts w:cs="Times New Roman"/>
        </w:rPr>
      </w:pPr>
      <w:r w:rsidRPr="00FB34CD">
        <w:rPr>
          <w:rFonts w:cs="Times New Roman"/>
        </w:rPr>
        <w:t>Dellemotte</w:t>
      </w:r>
      <w:r w:rsidR="00EA6545" w:rsidRPr="00FB34CD">
        <w:rPr>
          <w:rFonts w:cs="Times New Roman"/>
        </w:rPr>
        <w:t xml:space="preserve"> J.</w:t>
      </w:r>
      <w:r w:rsidRPr="00FB34CD">
        <w:rPr>
          <w:rFonts w:cs="Times New Roman"/>
        </w:rPr>
        <w:t xml:space="preserve">, </w:t>
      </w:r>
      <w:r w:rsidRPr="00FB34CD">
        <w:rPr>
          <w:rFonts w:cs="Times New Roman"/>
          <w:i/>
        </w:rPr>
        <w:t>Histoire des idées économiques</w:t>
      </w:r>
      <w:r w:rsidRPr="00FB34CD">
        <w:rPr>
          <w:rFonts w:cs="Times New Roman"/>
        </w:rPr>
        <w:t>, Paris, Dunod, 2017</w:t>
      </w:r>
    </w:p>
    <w:p w14:paraId="6B50FB49" w14:textId="77777777" w:rsidR="0021468B" w:rsidRPr="00FB34CD" w:rsidRDefault="004E24BE" w:rsidP="00FB34CD">
      <w:pPr>
        <w:spacing w:after="120" w:line="240" w:lineRule="auto"/>
        <w:jc w:val="both"/>
        <w:rPr>
          <w:b/>
        </w:rPr>
      </w:pPr>
      <w:r w:rsidRPr="00FB34CD">
        <w:rPr>
          <w:rFonts w:cs="Times New Roman"/>
        </w:rPr>
        <w:t>Fer</w:t>
      </w:r>
      <w:r w:rsidR="001839A2" w:rsidRPr="00FB34CD">
        <w:rPr>
          <w:rFonts w:cs="Times New Roman"/>
        </w:rPr>
        <w:t>e</w:t>
      </w:r>
      <w:r w:rsidRPr="00FB34CD">
        <w:rPr>
          <w:rFonts w:cs="Times New Roman"/>
        </w:rPr>
        <w:t xml:space="preserve">y, S. et Rivot, S., </w:t>
      </w:r>
      <w:r w:rsidRPr="00FB34CD">
        <w:rPr>
          <w:rFonts w:cs="Times New Roman"/>
          <w:i/>
        </w:rPr>
        <w:t>Histoire de la pensée économique</w:t>
      </w:r>
      <w:r w:rsidRPr="00FB34CD">
        <w:rPr>
          <w:rFonts w:cs="Times New Roman"/>
        </w:rPr>
        <w:t>, Montreuil, Pearson, 2019.</w:t>
      </w:r>
    </w:p>
    <w:sectPr w:rsidR="0021468B" w:rsidRPr="00FB34CD" w:rsidSect="004E68E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DA0C" w14:textId="77777777" w:rsidR="00721CC0" w:rsidRDefault="00721CC0" w:rsidP="0038724D">
      <w:pPr>
        <w:spacing w:after="0" w:line="240" w:lineRule="auto"/>
      </w:pPr>
      <w:r>
        <w:separator/>
      </w:r>
    </w:p>
  </w:endnote>
  <w:endnote w:type="continuationSeparator" w:id="0">
    <w:p w14:paraId="4FD677EA" w14:textId="77777777" w:rsidR="00721CC0" w:rsidRDefault="00721CC0" w:rsidP="0038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486369"/>
      <w:docPartObj>
        <w:docPartGallery w:val="Page Numbers (Bottom of Page)"/>
        <w:docPartUnique/>
      </w:docPartObj>
    </w:sdtPr>
    <w:sdtContent>
      <w:p w14:paraId="3786C3B8" w14:textId="77777777" w:rsidR="00E9601E" w:rsidRDefault="009C2D4A">
        <w:pPr>
          <w:pStyle w:val="Pieddepage"/>
          <w:jc w:val="right"/>
        </w:pPr>
        <w:r>
          <w:fldChar w:fldCharType="begin"/>
        </w:r>
        <w:r w:rsidR="00E9601E">
          <w:instrText>PAGE   \* MERGEFORMAT</w:instrText>
        </w:r>
        <w:r>
          <w:fldChar w:fldCharType="separate"/>
        </w:r>
        <w:r w:rsidR="00725E27">
          <w:rPr>
            <w:noProof/>
          </w:rPr>
          <w:t>2</w:t>
        </w:r>
        <w:r>
          <w:fldChar w:fldCharType="end"/>
        </w:r>
      </w:p>
    </w:sdtContent>
  </w:sdt>
  <w:p w14:paraId="480F3D9D" w14:textId="77777777" w:rsidR="00E9601E" w:rsidRDefault="00E960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54D3" w14:textId="77777777" w:rsidR="00721CC0" w:rsidRDefault="00721CC0" w:rsidP="0038724D">
      <w:pPr>
        <w:spacing w:after="0" w:line="240" w:lineRule="auto"/>
      </w:pPr>
      <w:r>
        <w:separator/>
      </w:r>
    </w:p>
  </w:footnote>
  <w:footnote w:type="continuationSeparator" w:id="0">
    <w:p w14:paraId="424C29AA" w14:textId="77777777" w:rsidR="00721CC0" w:rsidRDefault="00721CC0" w:rsidP="0038724D">
      <w:pPr>
        <w:spacing w:after="0" w:line="240" w:lineRule="auto"/>
      </w:pPr>
      <w:r>
        <w:continuationSeparator/>
      </w:r>
    </w:p>
  </w:footnote>
  <w:footnote w:id="1">
    <w:p w14:paraId="1D71E599" w14:textId="77777777" w:rsidR="009E7855" w:rsidRDefault="009E7855" w:rsidP="0082017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31E32">
        <w:rPr>
          <w:i/>
        </w:rPr>
        <w:t>Essays on Philosophical Subjects</w:t>
      </w:r>
      <w:r>
        <w:t>, vol. 3 de l’édition de Glasgow des œuvres complètes de Smith.</w:t>
      </w:r>
    </w:p>
  </w:footnote>
  <w:footnote w:id="2">
    <w:p w14:paraId="3581D4AE" w14:textId="77777777" w:rsidR="009E7855" w:rsidRDefault="009E7855" w:rsidP="001839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E31E32">
        <w:rPr>
          <w:i/>
        </w:rPr>
        <w:t>Théorie des sentiments moraux</w:t>
      </w:r>
      <w:r>
        <w:t>, trad. Biziou, Gautier &amp; Pradeau, PUF.</w:t>
      </w:r>
    </w:p>
  </w:footnote>
  <w:footnote w:id="3">
    <w:p w14:paraId="50C8F698" w14:textId="77777777" w:rsidR="009E7855" w:rsidRPr="00AD7181" w:rsidRDefault="009E7855" w:rsidP="001839A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E31E32">
        <w:rPr>
          <w:i/>
        </w:rPr>
        <w:t>Richesse des nations</w:t>
      </w:r>
      <w:r>
        <w:t xml:space="preserve">, trad. </w:t>
      </w:r>
      <w:r w:rsidRPr="00AD7181">
        <w:rPr>
          <w:lang w:val="en-US"/>
        </w:rPr>
        <w:t>Garnier, Flammarion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A0"/>
    <w:rsid w:val="0002430B"/>
    <w:rsid w:val="00044118"/>
    <w:rsid w:val="00047091"/>
    <w:rsid w:val="00054DA0"/>
    <w:rsid w:val="0005514C"/>
    <w:rsid w:val="00061169"/>
    <w:rsid w:val="0009102C"/>
    <w:rsid w:val="00092CE2"/>
    <w:rsid w:val="00095FDC"/>
    <w:rsid w:val="000C76C4"/>
    <w:rsid w:val="00106A7C"/>
    <w:rsid w:val="00152BD4"/>
    <w:rsid w:val="001839A2"/>
    <w:rsid w:val="001A0F03"/>
    <w:rsid w:val="001C04DE"/>
    <w:rsid w:val="001C2D54"/>
    <w:rsid w:val="001C34F7"/>
    <w:rsid w:val="001C43AD"/>
    <w:rsid w:val="001D0E35"/>
    <w:rsid w:val="0021468B"/>
    <w:rsid w:val="002B6D86"/>
    <w:rsid w:val="002B7054"/>
    <w:rsid w:val="00312805"/>
    <w:rsid w:val="00316280"/>
    <w:rsid w:val="00321BD4"/>
    <w:rsid w:val="0033398C"/>
    <w:rsid w:val="00334D14"/>
    <w:rsid w:val="00345C94"/>
    <w:rsid w:val="0035216D"/>
    <w:rsid w:val="00370471"/>
    <w:rsid w:val="0038724D"/>
    <w:rsid w:val="003D3A8E"/>
    <w:rsid w:val="00404A82"/>
    <w:rsid w:val="004533D6"/>
    <w:rsid w:val="00472C4F"/>
    <w:rsid w:val="00474F04"/>
    <w:rsid w:val="00487A56"/>
    <w:rsid w:val="00494F23"/>
    <w:rsid w:val="004B0E7D"/>
    <w:rsid w:val="004E24BE"/>
    <w:rsid w:val="004E68E4"/>
    <w:rsid w:val="004E72B9"/>
    <w:rsid w:val="004F32E8"/>
    <w:rsid w:val="00520067"/>
    <w:rsid w:val="005543A5"/>
    <w:rsid w:val="005938B5"/>
    <w:rsid w:val="005B103D"/>
    <w:rsid w:val="005E4AE8"/>
    <w:rsid w:val="00601BC8"/>
    <w:rsid w:val="00610C3B"/>
    <w:rsid w:val="006850BE"/>
    <w:rsid w:val="006B3E0C"/>
    <w:rsid w:val="006D2C3C"/>
    <w:rsid w:val="006D5D5E"/>
    <w:rsid w:val="006F0573"/>
    <w:rsid w:val="00701698"/>
    <w:rsid w:val="00714EC6"/>
    <w:rsid w:val="00721CC0"/>
    <w:rsid w:val="00725E27"/>
    <w:rsid w:val="00730C71"/>
    <w:rsid w:val="00735ED4"/>
    <w:rsid w:val="007507D4"/>
    <w:rsid w:val="00752C1F"/>
    <w:rsid w:val="00762A8C"/>
    <w:rsid w:val="00766B6F"/>
    <w:rsid w:val="0077207A"/>
    <w:rsid w:val="00784838"/>
    <w:rsid w:val="007A25C4"/>
    <w:rsid w:val="007A6829"/>
    <w:rsid w:val="007F2251"/>
    <w:rsid w:val="008029AE"/>
    <w:rsid w:val="0082017F"/>
    <w:rsid w:val="0083158D"/>
    <w:rsid w:val="0084320C"/>
    <w:rsid w:val="00853A09"/>
    <w:rsid w:val="00861D76"/>
    <w:rsid w:val="00882EAB"/>
    <w:rsid w:val="008C4460"/>
    <w:rsid w:val="008D0218"/>
    <w:rsid w:val="008D34BD"/>
    <w:rsid w:val="008D64FB"/>
    <w:rsid w:val="00944A5C"/>
    <w:rsid w:val="00945498"/>
    <w:rsid w:val="00951D12"/>
    <w:rsid w:val="0095686E"/>
    <w:rsid w:val="009A4088"/>
    <w:rsid w:val="009C2D4A"/>
    <w:rsid w:val="009C5DB9"/>
    <w:rsid w:val="009D09D8"/>
    <w:rsid w:val="009E7855"/>
    <w:rsid w:val="00A05C12"/>
    <w:rsid w:val="00A11325"/>
    <w:rsid w:val="00A224A7"/>
    <w:rsid w:val="00A2375A"/>
    <w:rsid w:val="00A23851"/>
    <w:rsid w:val="00A554CA"/>
    <w:rsid w:val="00A91287"/>
    <w:rsid w:val="00AD7181"/>
    <w:rsid w:val="00AE0429"/>
    <w:rsid w:val="00B07F44"/>
    <w:rsid w:val="00B146EC"/>
    <w:rsid w:val="00B149B7"/>
    <w:rsid w:val="00B457FA"/>
    <w:rsid w:val="00B5322C"/>
    <w:rsid w:val="00B63264"/>
    <w:rsid w:val="00BA5998"/>
    <w:rsid w:val="00BC32CE"/>
    <w:rsid w:val="00BF4D81"/>
    <w:rsid w:val="00C13118"/>
    <w:rsid w:val="00C6498B"/>
    <w:rsid w:val="00C7067E"/>
    <w:rsid w:val="00CA332C"/>
    <w:rsid w:val="00CC4BD0"/>
    <w:rsid w:val="00CC5038"/>
    <w:rsid w:val="00CE17CB"/>
    <w:rsid w:val="00CE2AF1"/>
    <w:rsid w:val="00CF1B43"/>
    <w:rsid w:val="00D25270"/>
    <w:rsid w:val="00D4597A"/>
    <w:rsid w:val="00D51F7A"/>
    <w:rsid w:val="00D54AF4"/>
    <w:rsid w:val="00D653D7"/>
    <w:rsid w:val="00D8548A"/>
    <w:rsid w:val="00DC099E"/>
    <w:rsid w:val="00DC664F"/>
    <w:rsid w:val="00DE1FDA"/>
    <w:rsid w:val="00DE3203"/>
    <w:rsid w:val="00DF0158"/>
    <w:rsid w:val="00E23969"/>
    <w:rsid w:val="00E31E32"/>
    <w:rsid w:val="00E40E22"/>
    <w:rsid w:val="00E458EA"/>
    <w:rsid w:val="00E95B87"/>
    <w:rsid w:val="00E9601E"/>
    <w:rsid w:val="00EA3B3E"/>
    <w:rsid w:val="00EA6545"/>
    <w:rsid w:val="00EB3865"/>
    <w:rsid w:val="00ED1200"/>
    <w:rsid w:val="00EE59D1"/>
    <w:rsid w:val="00EF70E4"/>
    <w:rsid w:val="00F15628"/>
    <w:rsid w:val="00F45DC5"/>
    <w:rsid w:val="00F84DD4"/>
    <w:rsid w:val="00F91954"/>
    <w:rsid w:val="00F92F07"/>
    <w:rsid w:val="00F941DA"/>
    <w:rsid w:val="00FB34CD"/>
    <w:rsid w:val="00FE7A75"/>
    <w:rsid w:val="00FF073A"/>
    <w:rsid w:val="00FF4909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47DC"/>
  <w15:docId w15:val="{32D32FE5-B964-4356-AD75-619B82DA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A0"/>
  </w:style>
  <w:style w:type="paragraph" w:styleId="Titre1">
    <w:name w:val="heading 1"/>
    <w:basedOn w:val="Normal"/>
    <w:link w:val="Titre1Car"/>
    <w:uiPriority w:val="9"/>
    <w:qFormat/>
    <w:rsid w:val="00610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72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72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724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32C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32C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32CE"/>
    <w:rPr>
      <w:vertAlign w:val="superscript"/>
    </w:rPr>
  </w:style>
  <w:style w:type="paragraph" w:customStyle="1" w:styleId="Biblio">
    <w:name w:val="Biblio"/>
    <w:basedOn w:val="Normal"/>
    <w:uiPriority w:val="99"/>
    <w:rsid w:val="00DE1FDA"/>
    <w:pPr>
      <w:spacing w:after="120" w:line="48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DC664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9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01E"/>
  </w:style>
  <w:style w:type="paragraph" w:styleId="Pieddepage">
    <w:name w:val="footer"/>
    <w:basedOn w:val="Normal"/>
    <w:link w:val="PieddepageCar"/>
    <w:uiPriority w:val="99"/>
    <w:unhideWhenUsed/>
    <w:rsid w:val="00E96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01E"/>
  </w:style>
  <w:style w:type="paragraph" w:styleId="Textedebulles">
    <w:name w:val="Balloon Text"/>
    <w:basedOn w:val="Normal"/>
    <w:link w:val="TextedebullesCar"/>
    <w:uiPriority w:val="99"/>
    <w:semiHidden/>
    <w:unhideWhenUsed/>
    <w:rsid w:val="00A2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75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3D3A8E"/>
    <w:rPr>
      <w:i/>
      <w:iCs/>
    </w:rPr>
  </w:style>
  <w:style w:type="paragraph" w:styleId="Rvision">
    <w:name w:val="Revision"/>
    <w:hidden/>
    <w:uiPriority w:val="99"/>
    <w:semiHidden/>
    <w:rsid w:val="001839A2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762A8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10C3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6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.cairn.info/theorie-des-sentiments-moraux--9782130630371?lang=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ques.uqac.ca/classiques/hobbes_thomas/leviathan/leviatha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classiques/Smith_adam/smith_ada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A693-5509-442E-85B0-0EA1398C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Diatkine</dc:creator>
  <cp:lastModifiedBy>Francois Morvan</cp:lastModifiedBy>
  <cp:revision>4</cp:revision>
  <cp:lastPrinted>2024-08-30T13:57:00Z</cp:lastPrinted>
  <dcterms:created xsi:type="dcterms:W3CDTF">2025-09-08T14:06:00Z</dcterms:created>
  <dcterms:modified xsi:type="dcterms:W3CDTF">2025-09-09T12:21:00Z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2025-09-08T14:06:38Z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9fc7f7b1-573d-49e0-8ea6-5a1b6608ac15</vt:lpwstr>
  </property>
  <property fmtid="{D5CDD505-2E9C-101B-9397-08002B2CF9AE}" pid="8" name="MSIP_Label_d5c20be7-c3a5-46e3-9158-fa8a02ce2395_ContentBits">
    <vt:lpwstr>0</vt:lpwstr>
  </property>
  <property fmtid="{D5CDD505-2E9C-101B-9397-08002B2CF9AE}" pid="9" name="MSIP_Label_d5c20be7-c3a5-46e3-9158-fa8a02ce2395_Tag">
    <vt:lpwstr>10, 3, 0, 1</vt:lpwstr>
  </property>
</Properties>
</file>