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D997" w14:textId="6520505E" w:rsidR="004144F6" w:rsidRPr="00F65D32" w:rsidRDefault="00CA0C78" w:rsidP="0020582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C</w:t>
      </w:r>
      <w:r w:rsidR="004144F6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as pratique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s</w:t>
      </w:r>
    </w:p>
    <w:p w14:paraId="22B56BAB" w14:textId="7A5B9AA4" w:rsidR="00CA0C78" w:rsidRPr="00F65D32" w:rsidRDefault="00CA0C78" w:rsidP="0020582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1°) </w:t>
      </w:r>
      <w:r w:rsidR="004144F6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Jean-Paul Galtier est un couturier parisien dont les vêtements sont vendus dans le monde entier. En 201</w:t>
      </w:r>
      <w:r w:rsidR="000D13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4144F6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il a passé un contrat avec la société allemande Beiersdorf, établie à Hambourg et spécialisée dans la fabrication de produits de beauté, par lequel il a autorisé l’entreprise à utiliser, contre une redevance d’1 million d’euros par an, la marque « Jean-Paul Galtier » pour une ligne de produits cosmétiques haut de gamme destinés à être commercialisés partout dans le monde. Le contrat comporte une clause stipulant qu’il est régi par la loi française. </w:t>
      </w:r>
    </w:p>
    <w:p w14:paraId="7C80753A" w14:textId="450CB2D0" w:rsidR="00CA0C78" w:rsidRPr="00F65D32" w:rsidRDefault="004144F6" w:rsidP="0020582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Durant l’année 202</w:t>
      </w:r>
      <w:r w:rsidR="000D13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les relations entre Jean-Paul et Beiersdorf se sont dégradées car Jean-Paul a sollicité une revalorisation de 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redevance 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annuelle au vu 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du grand succès des 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cosmétiques 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vendus sous sa marque. Beiersdorf a refusé 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toute revalorisation 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le </w:t>
      </w:r>
      <w:r w:rsidR="002A66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7A1A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1A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</w:t>
      </w:r>
      <w:r w:rsidR="00A519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0D13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la société 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allemande 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notifié à Jean-Paul la résiliation </w:t>
      </w:r>
      <w:r w:rsidR="007934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immédiate 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leur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contrat 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refus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é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lui verser la redevance annuelle pour l’année 202</w:t>
      </w:r>
      <w:r w:rsidR="000D13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7A1A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33D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ainsi que pour le début </w:t>
      </w:r>
      <w:r w:rsidR="007A1A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l’année 202</w:t>
      </w:r>
      <w:r w:rsidR="000D13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400ACB8F" w14:textId="622ABA06" w:rsidR="0023618B" w:rsidRDefault="004144F6" w:rsidP="0020582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Jean-Paul peut-il agir en paiement </w:t>
      </w:r>
      <w:r w:rsidR="00CA0C78"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contre Beiersdorf </w:t>
      </w:r>
      <w:r w:rsidRPr="00F65D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devant le juge français ?</w:t>
      </w:r>
    </w:p>
    <w:p w14:paraId="1C2F5E29" w14:textId="603C0689" w:rsidR="003742F5" w:rsidRDefault="003742F5" w:rsidP="0020582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D3A615" w14:textId="47977E8C" w:rsidR="003742F5" w:rsidRDefault="003742F5" w:rsidP="0020582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9DE91B6" w14:textId="0A88A639" w:rsidR="003742F5" w:rsidRDefault="003742F5" w:rsidP="0020582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75D878A" w14:textId="1A2580C4" w:rsidR="003742F5" w:rsidRDefault="003742F5" w:rsidP="0020582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C9AB8E" w14:textId="77777777" w:rsidR="003742F5" w:rsidRPr="00F65D32" w:rsidRDefault="003742F5" w:rsidP="0020582E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744BDF9" w14:textId="07021C25" w:rsidR="00514546" w:rsidRPr="00F65D32" w:rsidRDefault="00CA0C78" w:rsidP="002058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>2°)</w:t>
      </w:r>
      <w:r w:rsidR="004144F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54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Depuis 2010, 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société Mobilux, dont le siège est situé à Paris, </w:t>
      </w:r>
      <w:r w:rsidR="0051454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</w:t>
      </w:r>
      <w:r w:rsidR="0051454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revendeur 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exclusif sur le territoire français des produits de </w:t>
      </w:r>
      <w:r w:rsidR="004144F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>la société Teknikunst, qui fabrique du mobilier de bureau design et a son siège à Munich en Allemagne.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54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relation d’affaires entre les parties n’a pas donné lieu à la rédaction d’un contrat-cadre formalisé par écrit. Elle se matérialise simplement par des commandes de meubles passées tous les deux à trois mois par Mobilux auprès de Teknikunst afin de se réapprovisionner. </w:t>
      </w:r>
    </w:p>
    <w:p w14:paraId="47D757B2" w14:textId="5D5EC1EF" w:rsidR="004144F6" w:rsidRPr="00F65D32" w:rsidRDefault="004144F6" w:rsidP="002058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30 </w:t>
      </w:r>
      <w:r w:rsidR="00BF15B1">
        <w:rPr>
          <w:rFonts w:ascii="Times New Roman" w:hAnsi="Times New Roman" w:cs="Times New Roman"/>
          <w:color w:val="000000" w:themeColor="text1"/>
          <w:sz w:val="24"/>
          <w:szCs w:val="24"/>
        </w:rPr>
        <w:t>jui</w:t>
      </w:r>
      <w:r w:rsidR="00BB276B">
        <w:rPr>
          <w:rFonts w:ascii="Times New Roman" w:hAnsi="Times New Roman" w:cs="Times New Roman"/>
          <w:color w:val="000000" w:themeColor="text1"/>
          <w:sz w:val="24"/>
          <w:szCs w:val="24"/>
        </w:rPr>
        <w:t>llet</w:t>
      </w:r>
      <w:r w:rsidR="00BF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A7A8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 société Teknikunst a notifié à la société Mobilux la </w:t>
      </w:r>
      <w:r w:rsidR="00CA0C78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 de leur relation commerciale 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>à compter du 1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er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276B">
        <w:rPr>
          <w:rFonts w:ascii="Times New Roman" w:hAnsi="Times New Roman" w:cs="Times New Roman"/>
          <w:color w:val="000000" w:themeColor="text1"/>
          <w:sz w:val="24"/>
          <w:szCs w:val="24"/>
        </w:rPr>
        <w:t>septembre</w:t>
      </w:r>
      <w:r w:rsidR="00BF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7A86">
        <w:rPr>
          <w:rFonts w:ascii="Times New Roman" w:hAnsi="Times New Roman" w:cs="Times New Roman"/>
          <w:color w:val="000000" w:themeColor="text1"/>
          <w:sz w:val="24"/>
          <w:szCs w:val="24"/>
        </w:rPr>
        <w:t>suivant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513078" w14:textId="583E4F6F" w:rsidR="004144F6" w:rsidRPr="00F65D32" w:rsidRDefault="00CA0C78" w:rsidP="002058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société </w:t>
      </w:r>
      <w:r w:rsidR="004144F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Mobilux 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peut-elle </w:t>
      </w:r>
      <w:r w:rsidR="004144F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>poursuiv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="004144F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société Teknikunst devant le tribunal de commerce de Paris en </w:t>
      </w:r>
      <w:r w:rsidR="0051454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indemnisation 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pour </w:t>
      </w:r>
      <w:r w:rsidR="004144F6"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>rupture brutale de la relation commerciale établie sur le fondement de l’article L. 442-1, II, du Code de commerce français</w:t>
      </w:r>
      <w:r w:rsidRPr="00F65D32">
        <w:rPr>
          <w:rFonts w:ascii="Times New Roman" w:hAnsi="Times New Roman" w:cs="Times New Roman"/>
          <w:color w:val="000000" w:themeColor="text1"/>
          <w:sz w:val="24"/>
          <w:szCs w:val="24"/>
        </w:rPr>
        <w:t> ?</w:t>
      </w:r>
    </w:p>
    <w:sectPr w:rsidR="004144F6" w:rsidRPr="00F6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F6"/>
    <w:rsid w:val="000D1310"/>
    <w:rsid w:val="0020582E"/>
    <w:rsid w:val="0023618B"/>
    <w:rsid w:val="002A6682"/>
    <w:rsid w:val="003742F5"/>
    <w:rsid w:val="004144F6"/>
    <w:rsid w:val="00514546"/>
    <w:rsid w:val="00793449"/>
    <w:rsid w:val="007A1AFF"/>
    <w:rsid w:val="009646ED"/>
    <w:rsid w:val="00974CA2"/>
    <w:rsid w:val="009C0C9B"/>
    <w:rsid w:val="00A51987"/>
    <w:rsid w:val="00AA7A86"/>
    <w:rsid w:val="00BB276B"/>
    <w:rsid w:val="00BF15B1"/>
    <w:rsid w:val="00CA0C78"/>
    <w:rsid w:val="00E33DBC"/>
    <w:rsid w:val="00F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C397"/>
  <w15:chartTrackingRefBased/>
  <w15:docId w15:val="{87D812B7-F6F8-4ED2-9AFC-B3B2B534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17</cp:revision>
  <dcterms:created xsi:type="dcterms:W3CDTF">2024-02-04T18:44:00Z</dcterms:created>
  <dcterms:modified xsi:type="dcterms:W3CDTF">2025-08-28T10:43:00Z</dcterms:modified>
</cp:coreProperties>
</file>