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DC" w:rsidRDefault="00084DA1" w:rsidP="00363CD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Frédéric Monferrand</w:t>
      </w:r>
    </w:p>
    <w:p w:rsidR="00DB2DE2" w:rsidRDefault="00084DA1" w:rsidP="00363CD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Philosophie sociale : « </w:t>
      </w:r>
      <w:r w:rsidR="00DB2DE2">
        <w:rPr>
          <w:rFonts w:ascii="Times New Roman" w:hAnsi="Times New Roman" w:cs="Times New Roman"/>
          <w:b/>
        </w:rPr>
        <w:t>La société contre l’État. Introduction à la philosophie sociale »</w:t>
      </w:r>
    </w:p>
    <w:p w:rsidR="002E297C" w:rsidRDefault="00DB2DE2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L’objectif de ce cours de philosophie sociale est d’explorer le sens, les présupposés et les implications d’une distinction devenue si commune qu’on en mesure plus guère l’étrangeté : la distinction entre ce qui relève </w:t>
      </w:r>
      <w:r w:rsidR="00AA4A3D">
        <w:rPr>
          <w:rFonts w:ascii="Times New Roman" w:hAnsi="Times New Roman" w:cs="Times New Roman"/>
        </w:rPr>
        <w:t>du « social » et ce qui relève du « politique ». Une première partie du cours sera consacrée à la fixation de cette distinction chez Hegel et à la manière dont elle tend à réduire le politique à l’étatique. Une seconde partie sera alors consacrée à la critique de Hegel par Marx et à la manière dont il a élargi le concept de politique aux conflits socio-économiques.</w:t>
      </w:r>
      <w:r w:rsidR="003D48F6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 xml:space="preserve">Enfin, une troisième partie du cours sera consacrée aux </w:t>
      </w:r>
      <w:r w:rsidR="002E297C">
        <w:rPr>
          <w:rFonts w:ascii="Times New Roman" w:hAnsi="Times New Roman" w:cs="Times New Roman"/>
        </w:rPr>
        <w:t>limites de cet élargissement et à la manière dont il a pu être contesté par la philosophie</w:t>
      </w:r>
      <w:r w:rsidR="00BE0024">
        <w:rPr>
          <w:rFonts w:ascii="Times New Roman" w:hAnsi="Times New Roman" w:cs="Times New Roman"/>
        </w:rPr>
        <w:t xml:space="preserve"> et l’anthropologie</w:t>
      </w:r>
      <w:r w:rsidR="002E297C">
        <w:rPr>
          <w:rFonts w:ascii="Times New Roman" w:hAnsi="Times New Roman" w:cs="Times New Roman"/>
        </w:rPr>
        <w:t xml:space="preserve"> politique</w:t>
      </w:r>
      <w:r w:rsidR="00BE0024">
        <w:rPr>
          <w:rFonts w:ascii="Times New Roman" w:hAnsi="Times New Roman" w:cs="Times New Roman"/>
        </w:rPr>
        <w:t>s</w:t>
      </w:r>
      <w:r w:rsidR="002E297C">
        <w:rPr>
          <w:rFonts w:ascii="Times New Roman" w:hAnsi="Times New Roman" w:cs="Times New Roman"/>
        </w:rPr>
        <w:t xml:space="preserve"> (Hannah Arendt, </w:t>
      </w:r>
      <w:r w:rsidR="00BE0024">
        <w:rPr>
          <w:rFonts w:ascii="Times New Roman" w:hAnsi="Times New Roman" w:cs="Times New Roman"/>
        </w:rPr>
        <w:t xml:space="preserve">Pierre </w:t>
      </w:r>
      <w:proofErr w:type="spellStart"/>
      <w:r w:rsidR="00BE0024">
        <w:rPr>
          <w:rFonts w:ascii="Times New Roman" w:hAnsi="Times New Roman" w:cs="Times New Roman"/>
        </w:rPr>
        <w:t>Clastres</w:t>
      </w:r>
      <w:proofErr w:type="spellEnd"/>
      <w:r w:rsidR="00BE0024">
        <w:rPr>
          <w:rFonts w:ascii="Times New Roman" w:hAnsi="Times New Roman" w:cs="Times New Roman"/>
        </w:rPr>
        <w:t xml:space="preserve">, </w:t>
      </w:r>
      <w:r w:rsidR="002E297C">
        <w:rPr>
          <w:rFonts w:ascii="Times New Roman" w:hAnsi="Times New Roman" w:cs="Times New Roman"/>
        </w:rPr>
        <w:t xml:space="preserve">Jacques Rancière), reformulé par la philosophie sociale (Michel Foucault, Axel Honneth) ou radicalisé par les théories féministes (Christine </w:t>
      </w:r>
      <w:proofErr w:type="spellStart"/>
      <w:r w:rsidR="002E297C">
        <w:rPr>
          <w:rFonts w:ascii="Times New Roman" w:hAnsi="Times New Roman" w:cs="Times New Roman"/>
        </w:rPr>
        <w:t>Delphy</w:t>
      </w:r>
      <w:proofErr w:type="spellEnd"/>
      <w:r w:rsidR="002E297C">
        <w:rPr>
          <w:rFonts w:ascii="Times New Roman" w:hAnsi="Times New Roman" w:cs="Times New Roman"/>
        </w:rPr>
        <w:t>, Silvia Federici).</w:t>
      </w:r>
    </w:p>
    <w:p w:rsidR="00AA4A3D" w:rsidRDefault="00AA4A3D" w:rsidP="00363CD5">
      <w:pPr>
        <w:spacing w:line="360" w:lineRule="auto"/>
        <w:jc w:val="both"/>
        <w:rPr>
          <w:rFonts w:ascii="Times New Roman" w:hAnsi="Times New Roman" w:cs="Times New Roman"/>
        </w:rPr>
      </w:pPr>
    </w:p>
    <w:p w:rsidR="00AA4A3D" w:rsidRDefault="00AA4A3D" w:rsidP="00363CD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Bibliographie</w:t>
      </w:r>
    </w:p>
    <w:p w:rsidR="00240665" w:rsidRDefault="00240665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Arendt H., </w:t>
      </w:r>
      <w:r>
        <w:rPr>
          <w:rFonts w:ascii="Times New Roman" w:hAnsi="Times New Roman" w:cs="Times New Roman"/>
          <w:i/>
        </w:rPr>
        <w:t>Condition de l’homme moderne</w:t>
      </w:r>
      <w:r>
        <w:rPr>
          <w:rFonts w:ascii="Times New Roman" w:hAnsi="Times New Roman" w:cs="Times New Roman"/>
        </w:rPr>
        <w:t xml:space="preserve">, </w:t>
      </w:r>
      <w:r w:rsidR="00BE0024">
        <w:rPr>
          <w:rFonts w:ascii="Times New Roman" w:hAnsi="Times New Roman" w:cs="Times New Roman"/>
        </w:rPr>
        <w:t xml:space="preserve">trad. G. </w:t>
      </w:r>
      <w:proofErr w:type="spellStart"/>
      <w:r w:rsidR="00BE0024">
        <w:rPr>
          <w:rFonts w:ascii="Times New Roman" w:hAnsi="Times New Roman" w:cs="Times New Roman"/>
        </w:rPr>
        <w:t>Fradier</w:t>
      </w:r>
      <w:proofErr w:type="spellEnd"/>
      <w:r w:rsidR="00BE00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Paris, Livre de Poche, 2020.</w:t>
      </w:r>
    </w:p>
    <w:p w:rsidR="00BE0024" w:rsidRPr="00BE0024" w:rsidRDefault="00BE0024" w:rsidP="00363CD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Clastres</w:t>
      </w:r>
      <w:proofErr w:type="spellEnd"/>
      <w:r>
        <w:rPr>
          <w:rFonts w:ascii="Times New Roman" w:hAnsi="Times New Roman" w:cs="Times New Roman"/>
        </w:rPr>
        <w:t xml:space="preserve"> P., </w:t>
      </w:r>
      <w:r>
        <w:rPr>
          <w:rFonts w:ascii="Times New Roman" w:hAnsi="Times New Roman" w:cs="Times New Roman"/>
          <w:i/>
        </w:rPr>
        <w:t>La société contre l’État</w:t>
      </w:r>
      <w:r>
        <w:rPr>
          <w:rFonts w:ascii="Times New Roman" w:hAnsi="Times New Roman" w:cs="Times New Roman"/>
        </w:rPr>
        <w:t>, Paris, Minuit, 1974.</w:t>
      </w:r>
    </w:p>
    <w:p w:rsidR="003D48F6" w:rsidRDefault="003D48F6" w:rsidP="00363CD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E0024">
        <w:rPr>
          <w:rFonts w:ascii="Times New Roman" w:hAnsi="Times New Roman" w:cs="Times New Roman"/>
        </w:rPr>
        <w:t>Delphy</w:t>
      </w:r>
      <w:proofErr w:type="spellEnd"/>
      <w:r w:rsidRPr="00BE0024">
        <w:rPr>
          <w:rFonts w:ascii="Times New Roman" w:hAnsi="Times New Roman" w:cs="Times New Roman"/>
        </w:rPr>
        <w:t xml:space="preserve"> Ch., </w:t>
      </w:r>
      <w:r w:rsidRPr="00BE0024">
        <w:rPr>
          <w:rFonts w:ascii="Times New Roman" w:hAnsi="Times New Roman" w:cs="Times New Roman"/>
          <w:i/>
        </w:rPr>
        <w:t>L’ennemi principal</w:t>
      </w:r>
      <w:r w:rsidRPr="00BE0024">
        <w:rPr>
          <w:rFonts w:ascii="Times New Roman" w:hAnsi="Times New Roman" w:cs="Times New Roman"/>
        </w:rPr>
        <w:t>, Tome I, Paris, Syllepses, 2013.</w:t>
      </w:r>
    </w:p>
    <w:p w:rsidR="003E4E4F" w:rsidRPr="003E4E4F" w:rsidRDefault="003E4E4F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Engels, F., </w:t>
      </w:r>
      <w:r>
        <w:rPr>
          <w:rFonts w:ascii="Times New Roman" w:hAnsi="Times New Roman" w:cs="Times New Roman"/>
          <w:i/>
        </w:rPr>
        <w:t>L’origine de la famille, de la propriété privée et de l’État</w:t>
      </w:r>
      <w:r>
        <w:rPr>
          <w:rFonts w:ascii="Times New Roman" w:hAnsi="Times New Roman" w:cs="Times New Roman"/>
        </w:rPr>
        <w:t>, Paris, Éditions sociales, 1972.</w:t>
      </w:r>
    </w:p>
    <w:p w:rsidR="00240665" w:rsidRDefault="00240665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Federici S., </w:t>
      </w:r>
      <w:r>
        <w:rPr>
          <w:rFonts w:ascii="Times New Roman" w:hAnsi="Times New Roman" w:cs="Times New Roman"/>
          <w:i/>
        </w:rPr>
        <w:t>Le capitalisme patriarcal</w:t>
      </w:r>
      <w:r>
        <w:rPr>
          <w:rFonts w:ascii="Times New Roman" w:hAnsi="Times New Roman" w:cs="Times New Roman"/>
        </w:rPr>
        <w:t xml:space="preserve">, trad. E. </w:t>
      </w:r>
      <w:proofErr w:type="spellStart"/>
      <w:r>
        <w:rPr>
          <w:rFonts w:ascii="Times New Roman" w:hAnsi="Times New Roman" w:cs="Times New Roman"/>
        </w:rPr>
        <w:t>Bodenesque</w:t>
      </w:r>
      <w:proofErr w:type="spellEnd"/>
      <w:r>
        <w:rPr>
          <w:rFonts w:ascii="Times New Roman" w:hAnsi="Times New Roman" w:cs="Times New Roman"/>
        </w:rPr>
        <w:t>, Paris, La Fabrique, 2019.</w:t>
      </w:r>
    </w:p>
    <w:p w:rsidR="003E4E4F" w:rsidRPr="003E4E4F" w:rsidRDefault="003E4E4F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Fischbach, F., </w:t>
      </w:r>
      <w:r>
        <w:rPr>
          <w:rFonts w:ascii="Times New Roman" w:hAnsi="Times New Roman" w:cs="Times New Roman"/>
          <w:i/>
        </w:rPr>
        <w:t>Manifeste pour une philosophie sociale</w:t>
      </w:r>
      <w:r>
        <w:rPr>
          <w:rFonts w:ascii="Times New Roman" w:hAnsi="Times New Roman" w:cs="Times New Roman"/>
        </w:rPr>
        <w:t>, Paris, La Découverte, 2009.</w:t>
      </w:r>
    </w:p>
    <w:p w:rsidR="00240665" w:rsidRDefault="00240665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Foucault M., </w:t>
      </w:r>
      <w:r w:rsidR="003D48F6" w:rsidRPr="003D48F6">
        <w:rPr>
          <w:rFonts w:ascii="Times New Roman" w:hAnsi="Times New Roman" w:cs="Times New Roman"/>
        </w:rPr>
        <w:t xml:space="preserve">« Les mailles du pouvoir », in </w:t>
      </w:r>
      <w:r w:rsidR="003D48F6" w:rsidRPr="003D48F6">
        <w:rPr>
          <w:rFonts w:ascii="Times New Roman" w:hAnsi="Times New Roman" w:cs="Times New Roman"/>
          <w:i/>
        </w:rPr>
        <w:t>Dits et écrits</w:t>
      </w:r>
      <w:r w:rsidR="003D48F6" w:rsidRPr="003D48F6">
        <w:rPr>
          <w:rFonts w:ascii="Times New Roman" w:hAnsi="Times New Roman" w:cs="Times New Roman"/>
        </w:rPr>
        <w:t>, Tome IV</w:t>
      </w:r>
      <w:r w:rsidR="003D48F6">
        <w:rPr>
          <w:rFonts w:ascii="Times New Roman" w:hAnsi="Times New Roman" w:cs="Times New Roman"/>
        </w:rPr>
        <w:t>, Paris, Gallimard, 1994.</w:t>
      </w:r>
    </w:p>
    <w:p w:rsidR="003D48F6" w:rsidRPr="003D48F6" w:rsidRDefault="003D48F6" w:rsidP="003D48F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-, </w:t>
      </w:r>
      <w:r>
        <w:rPr>
          <w:rFonts w:ascii="Times New Roman" w:hAnsi="Times New Roman" w:cs="Times New Roman"/>
          <w:i/>
        </w:rPr>
        <w:t>La volonté de savoir</w:t>
      </w:r>
      <w:r>
        <w:rPr>
          <w:rFonts w:ascii="Times New Roman" w:hAnsi="Times New Roman" w:cs="Times New Roman"/>
        </w:rPr>
        <w:t>, Paris, Gallimard, 1976.</w:t>
      </w:r>
    </w:p>
    <w:p w:rsidR="00240665" w:rsidRDefault="00240665" w:rsidP="00363CD5">
      <w:pPr>
        <w:spacing w:line="360" w:lineRule="auto"/>
        <w:jc w:val="both"/>
        <w:rPr>
          <w:rFonts w:ascii="Times New Roman" w:hAnsi="Times New Roman" w:cs="Times New Roman"/>
        </w:rPr>
      </w:pPr>
      <w:r w:rsidRPr="00240665">
        <w:rPr>
          <w:rFonts w:ascii="Times New Roman" w:hAnsi="Times New Roman" w:cs="Times New Roman"/>
        </w:rPr>
        <w:t xml:space="preserve">Hegel G.W.F., </w:t>
      </w:r>
      <w:r w:rsidRPr="00240665">
        <w:rPr>
          <w:rFonts w:ascii="Times New Roman" w:hAnsi="Times New Roman" w:cs="Times New Roman"/>
          <w:i/>
        </w:rPr>
        <w:t>Principes de la philosophie du droit</w:t>
      </w:r>
      <w:r w:rsidRPr="00240665">
        <w:rPr>
          <w:rFonts w:ascii="Times New Roman" w:hAnsi="Times New Roman" w:cs="Times New Roman"/>
        </w:rPr>
        <w:t xml:space="preserve">, trad. J.-F. </w:t>
      </w:r>
      <w:proofErr w:type="spellStart"/>
      <w:r w:rsidRPr="00240665">
        <w:rPr>
          <w:rFonts w:ascii="Times New Roman" w:hAnsi="Times New Roman" w:cs="Times New Roman"/>
        </w:rPr>
        <w:t>Kervégan</w:t>
      </w:r>
      <w:proofErr w:type="spellEnd"/>
      <w:r w:rsidRPr="00240665">
        <w:rPr>
          <w:rFonts w:ascii="Times New Roman" w:hAnsi="Times New Roman" w:cs="Times New Roman"/>
        </w:rPr>
        <w:t>, Paris, PUF, 2013</w:t>
      </w:r>
      <w:r>
        <w:rPr>
          <w:rFonts w:ascii="Times New Roman" w:hAnsi="Times New Roman" w:cs="Times New Roman"/>
        </w:rPr>
        <w:t>.</w:t>
      </w:r>
    </w:p>
    <w:p w:rsidR="00240665" w:rsidRPr="00240665" w:rsidRDefault="00240665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Honneth A., </w:t>
      </w:r>
      <w:r>
        <w:rPr>
          <w:rFonts w:ascii="Times New Roman" w:hAnsi="Times New Roman" w:cs="Times New Roman"/>
          <w:i/>
        </w:rPr>
        <w:t>La lutte pour la reconnaissance</w:t>
      </w:r>
      <w:r>
        <w:rPr>
          <w:rFonts w:ascii="Times New Roman" w:hAnsi="Times New Roman" w:cs="Times New Roman"/>
        </w:rPr>
        <w:t xml:space="preserve">, trad. P. </w:t>
      </w:r>
      <w:proofErr w:type="spellStart"/>
      <w:r>
        <w:rPr>
          <w:rFonts w:ascii="Times New Roman" w:hAnsi="Times New Roman" w:cs="Times New Roman"/>
        </w:rPr>
        <w:t>Rusch</w:t>
      </w:r>
      <w:proofErr w:type="spellEnd"/>
      <w:r>
        <w:rPr>
          <w:rFonts w:ascii="Times New Roman" w:hAnsi="Times New Roman" w:cs="Times New Roman"/>
        </w:rPr>
        <w:t>, Paris, Gallimard, 2013.</w:t>
      </w:r>
    </w:p>
    <w:p w:rsidR="00240665" w:rsidRDefault="00240665" w:rsidP="00240665">
      <w:pPr>
        <w:spacing w:line="360" w:lineRule="auto"/>
        <w:jc w:val="both"/>
        <w:rPr>
          <w:rFonts w:ascii="Times New Roman" w:hAnsi="Times New Roman" w:cs="Times New Roman"/>
        </w:rPr>
      </w:pPr>
      <w:r w:rsidRPr="00240665">
        <w:rPr>
          <w:rFonts w:ascii="Times New Roman" w:hAnsi="Times New Roman" w:cs="Times New Roman"/>
        </w:rPr>
        <w:t xml:space="preserve">Marx K., </w:t>
      </w:r>
      <w:r w:rsidRPr="00240665">
        <w:rPr>
          <w:rFonts w:ascii="Times New Roman" w:hAnsi="Times New Roman" w:cs="Times New Roman"/>
          <w:i/>
        </w:rPr>
        <w:t>Contribution à la critique de la philosophie du droit de Hegel</w:t>
      </w:r>
      <w:r w:rsidRPr="00240665">
        <w:rPr>
          <w:rFonts w:ascii="Times New Roman" w:hAnsi="Times New Roman" w:cs="Times New Roman"/>
        </w:rPr>
        <w:t>, Paris, Éditions sociales, 2018.</w:t>
      </w:r>
    </w:p>
    <w:p w:rsidR="003E4E4F" w:rsidRPr="003E4E4F" w:rsidRDefault="003E4E4F" w:rsidP="002406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-, </w:t>
      </w:r>
      <w:r>
        <w:rPr>
          <w:rFonts w:ascii="Times New Roman" w:hAnsi="Times New Roman" w:cs="Times New Roman"/>
          <w:i/>
        </w:rPr>
        <w:t>Sur la question juive</w:t>
      </w:r>
      <w:r>
        <w:rPr>
          <w:rFonts w:ascii="Times New Roman" w:hAnsi="Times New Roman" w:cs="Times New Roman"/>
        </w:rPr>
        <w:t>, Paris, La Fabrique, 2006.</w:t>
      </w:r>
    </w:p>
    <w:p w:rsidR="00240665" w:rsidRDefault="00240665" w:rsidP="002406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Marx K. et Engels, F., </w:t>
      </w:r>
      <w:r>
        <w:rPr>
          <w:rFonts w:ascii="Times New Roman" w:hAnsi="Times New Roman" w:cs="Times New Roman"/>
          <w:i/>
        </w:rPr>
        <w:t>L’Idéologie allemande</w:t>
      </w:r>
      <w:r>
        <w:rPr>
          <w:rFonts w:ascii="Times New Roman" w:hAnsi="Times New Roman" w:cs="Times New Roman"/>
        </w:rPr>
        <w:t xml:space="preserve">, trad. G. </w:t>
      </w:r>
      <w:proofErr w:type="spellStart"/>
      <w:r>
        <w:rPr>
          <w:rFonts w:ascii="Times New Roman" w:hAnsi="Times New Roman" w:cs="Times New Roman"/>
        </w:rPr>
        <w:t>Badia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et </w:t>
      </w:r>
      <w:proofErr w:type="spellStart"/>
      <w:r>
        <w:rPr>
          <w:rFonts w:ascii="Times New Roman" w:hAnsi="Times New Roman" w:cs="Times New Roman"/>
          <w:i/>
        </w:rPr>
        <w:t>alii</w:t>
      </w:r>
      <w:proofErr w:type="spellEnd"/>
      <w:r>
        <w:rPr>
          <w:rFonts w:ascii="Times New Roman" w:hAnsi="Times New Roman" w:cs="Times New Roman"/>
        </w:rPr>
        <w:t>, Paris, Éditions sociales, 1976.</w:t>
      </w:r>
    </w:p>
    <w:p w:rsidR="00240665" w:rsidRDefault="00240665" w:rsidP="00240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-, </w:t>
      </w:r>
      <w:r>
        <w:rPr>
          <w:rFonts w:ascii="Times New Roman" w:hAnsi="Times New Roman" w:cs="Times New Roman"/>
          <w:i/>
        </w:rPr>
        <w:t>Manifeste du parti communiste</w:t>
      </w:r>
      <w:r>
        <w:rPr>
          <w:rFonts w:ascii="Times New Roman" w:hAnsi="Times New Roman" w:cs="Times New Roman"/>
        </w:rPr>
        <w:t>, Paris, Éditions sociales, 1968.</w:t>
      </w:r>
    </w:p>
    <w:p w:rsidR="003E4E4F" w:rsidRPr="003E4E4F" w:rsidRDefault="003E4E4F" w:rsidP="003E4E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Negri, A., </w:t>
      </w:r>
      <w:r>
        <w:rPr>
          <w:rFonts w:ascii="Times New Roman" w:hAnsi="Times New Roman" w:cs="Times New Roman"/>
          <w:i/>
        </w:rPr>
        <w:t>Le pouvoir constituant</w:t>
      </w:r>
      <w:r>
        <w:rPr>
          <w:rFonts w:ascii="Times New Roman" w:hAnsi="Times New Roman" w:cs="Times New Roman"/>
        </w:rPr>
        <w:t>, Paris, PUF, 1997.</w:t>
      </w:r>
    </w:p>
    <w:p w:rsidR="003E4E4F" w:rsidRPr="003E4E4F" w:rsidRDefault="003E4E4F" w:rsidP="003E4E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Ostrom, E., </w:t>
      </w:r>
      <w:r>
        <w:rPr>
          <w:rFonts w:ascii="Times New Roman" w:hAnsi="Times New Roman" w:cs="Times New Roman"/>
          <w:i/>
        </w:rPr>
        <w:t>La gouvernance des biens communs</w:t>
      </w:r>
      <w:r>
        <w:rPr>
          <w:rFonts w:ascii="Times New Roman" w:hAnsi="Times New Roman" w:cs="Times New Roman"/>
        </w:rPr>
        <w:t>, Louvain La Neuve/Paris, De Boeck, 2010.</w:t>
      </w:r>
    </w:p>
    <w:p w:rsidR="00240665" w:rsidRDefault="003D48F6" w:rsidP="002406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Rancière J., </w:t>
      </w:r>
      <w:r>
        <w:rPr>
          <w:rFonts w:ascii="Times New Roman" w:hAnsi="Times New Roman" w:cs="Times New Roman"/>
          <w:i/>
        </w:rPr>
        <w:t>La mésentente</w:t>
      </w:r>
      <w:r>
        <w:rPr>
          <w:rFonts w:ascii="Times New Roman" w:hAnsi="Times New Roman" w:cs="Times New Roman"/>
        </w:rPr>
        <w:t>, Paris, Galilée, 1995.</w:t>
      </w:r>
    </w:p>
    <w:p w:rsidR="003E4E4F" w:rsidRDefault="003E4E4F" w:rsidP="002406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-, </w:t>
      </w:r>
      <w:r>
        <w:rPr>
          <w:rFonts w:ascii="Times New Roman" w:hAnsi="Times New Roman" w:cs="Times New Roman"/>
          <w:i/>
        </w:rPr>
        <w:t>Aux bords du politique</w:t>
      </w:r>
      <w:r>
        <w:rPr>
          <w:rFonts w:ascii="Times New Roman" w:hAnsi="Times New Roman" w:cs="Times New Roman"/>
        </w:rPr>
        <w:t>, Paris, Folio, Gallimard, 1990.</w:t>
      </w:r>
    </w:p>
    <w:p w:rsidR="003E4E4F" w:rsidRPr="003E4E4F" w:rsidRDefault="003E4E4F" w:rsidP="002406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J.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C., </w:t>
      </w:r>
      <w:r>
        <w:rPr>
          <w:rFonts w:ascii="Times New Roman" w:hAnsi="Times New Roman" w:cs="Times New Roman"/>
          <w:i/>
        </w:rPr>
        <w:t xml:space="preserve">La domination et les </w:t>
      </w:r>
      <w:proofErr w:type="spellStart"/>
      <w:r>
        <w:rPr>
          <w:rFonts w:ascii="Times New Roman" w:hAnsi="Times New Roman" w:cs="Times New Roman"/>
          <w:i/>
        </w:rPr>
        <w:t xml:space="preserve">arts </w:t>
      </w:r>
      <w:proofErr w:type="spellEnd"/>
      <w:r>
        <w:rPr>
          <w:rFonts w:ascii="Times New Roman" w:hAnsi="Times New Roman" w:cs="Times New Roman"/>
          <w:i/>
        </w:rPr>
        <w:t>de la résistance</w:t>
      </w:r>
      <w:r>
        <w:rPr>
          <w:rFonts w:ascii="Times New Roman" w:hAnsi="Times New Roman" w:cs="Times New Roman"/>
        </w:rPr>
        <w:t>, Paris, Amsterdam, 2019.</w:t>
      </w:r>
    </w:p>
    <w:p w:rsidR="00084DA1" w:rsidRPr="006964CA" w:rsidRDefault="006964CA" w:rsidP="00363C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84DA1" w:rsidRPr="006964CA" w:rsidSect="00195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D5"/>
    <w:rsid w:val="00084DA1"/>
    <w:rsid w:val="00195901"/>
    <w:rsid w:val="00240665"/>
    <w:rsid w:val="002E297C"/>
    <w:rsid w:val="00363CD5"/>
    <w:rsid w:val="003D48F6"/>
    <w:rsid w:val="003E4E4F"/>
    <w:rsid w:val="006964CA"/>
    <w:rsid w:val="0070091C"/>
    <w:rsid w:val="00AA4A3D"/>
    <w:rsid w:val="00BE0024"/>
    <w:rsid w:val="00BE1A0F"/>
    <w:rsid w:val="00DB2DE2"/>
    <w:rsid w:val="00DD54EB"/>
    <w:rsid w:val="00E167BB"/>
    <w:rsid w:val="00E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E2B18"/>
  <w15:chartTrackingRefBased/>
  <w15:docId w15:val="{A2E7D238-C2CC-AC4F-9AC8-ECF6C151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2025-10-01T11:41:00Z</dcterms:created>
  <dcterms:modified xsi:type="dcterms:W3CDTF">2025-10-01T11:41:00Z</dcterms:modified>
</cp:coreProperties>
</file>