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6184" w:rsidRPr="00387886" w:rsidRDefault="00776184" w:rsidP="001E3443">
      <w:pPr>
        <w:spacing w:after="120"/>
        <w:rPr>
          <w:rFonts w:ascii="Times New Roman" w:hAnsi="Times New Roman"/>
          <w:b/>
          <w:bCs/>
        </w:rPr>
      </w:pPr>
      <w:r w:rsidRPr="00387886">
        <w:rPr>
          <w:rFonts w:ascii="Times New Roman" w:hAnsi="Times New Roman"/>
          <w:b/>
          <w:bCs/>
        </w:rPr>
        <w:t>Université Paris 1 Panthéon-Sorbonne</w:t>
      </w:r>
    </w:p>
    <w:p w:rsidR="00776184" w:rsidRPr="00387886" w:rsidRDefault="00776184" w:rsidP="001E3443">
      <w:pPr>
        <w:spacing w:after="120"/>
        <w:rPr>
          <w:rFonts w:ascii="Times New Roman" w:hAnsi="Times New Roman"/>
          <w:b/>
          <w:bCs/>
        </w:rPr>
      </w:pPr>
      <w:r w:rsidRPr="00387886">
        <w:rPr>
          <w:rFonts w:ascii="Times New Roman" w:hAnsi="Times New Roman"/>
          <w:b/>
          <w:bCs/>
        </w:rPr>
        <w:t>M1 Science politique</w:t>
      </w:r>
    </w:p>
    <w:p w:rsidR="00776184" w:rsidRPr="00387886" w:rsidRDefault="00776184" w:rsidP="001E3443">
      <w:pPr>
        <w:spacing w:after="120"/>
        <w:rPr>
          <w:rFonts w:ascii="Times New Roman" w:hAnsi="Times New Roman"/>
          <w:b/>
          <w:bCs/>
        </w:rPr>
      </w:pPr>
      <w:r w:rsidRPr="00387886">
        <w:rPr>
          <w:rFonts w:ascii="Times New Roman" w:hAnsi="Times New Roman"/>
          <w:b/>
          <w:bCs/>
        </w:rPr>
        <w:t>Recompositions et métamorphoses de l’action politique</w:t>
      </w:r>
    </w:p>
    <w:p w:rsidR="00776184" w:rsidRPr="00DE5ECE" w:rsidRDefault="00776184" w:rsidP="00DE5ECE">
      <w:pPr>
        <w:spacing w:after="120"/>
        <w:rPr>
          <w:rFonts w:ascii="Times New Roman" w:hAnsi="Times New Roman"/>
          <w:b/>
          <w:bCs/>
        </w:rPr>
      </w:pPr>
      <w:r w:rsidRPr="00387886">
        <w:rPr>
          <w:rFonts w:ascii="Times New Roman" w:hAnsi="Times New Roman"/>
          <w:b/>
          <w:bCs/>
        </w:rPr>
        <w:t>Année universitaire 202</w:t>
      </w:r>
      <w:r w:rsidR="000B3962">
        <w:rPr>
          <w:rFonts w:ascii="Times New Roman" w:hAnsi="Times New Roman"/>
          <w:b/>
          <w:bCs/>
        </w:rPr>
        <w:t>5</w:t>
      </w:r>
      <w:r w:rsidRPr="00387886">
        <w:rPr>
          <w:rFonts w:ascii="Times New Roman" w:hAnsi="Times New Roman"/>
          <w:b/>
          <w:bCs/>
        </w:rPr>
        <w:t>-202</w:t>
      </w:r>
      <w:r w:rsidR="000B3962">
        <w:rPr>
          <w:rFonts w:ascii="Times New Roman" w:hAnsi="Times New Roman"/>
          <w:b/>
          <w:bCs/>
        </w:rPr>
        <w:t>6</w:t>
      </w:r>
    </w:p>
    <w:p w:rsidR="00125183" w:rsidRPr="00387886" w:rsidRDefault="00125183" w:rsidP="001E3443">
      <w:pPr>
        <w:spacing w:after="120"/>
        <w:rPr>
          <w:rFonts w:ascii="Times New Roman" w:hAnsi="Times New Roman"/>
        </w:rPr>
      </w:pPr>
    </w:p>
    <w:p w:rsidR="001E3443" w:rsidRPr="00387886" w:rsidRDefault="001E3443" w:rsidP="001E3443">
      <w:pPr>
        <w:spacing w:after="120"/>
        <w:rPr>
          <w:rFonts w:ascii="Times New Roman" w:hAnsi="Times New Roman"/>
        </w:rPr>
      </w:pPr>
      <w:r w:rsidRPr="00387886">
        <w:rPr>
          <w:rFonts w:ascii="Times New Roman" w:hAnsi="Times New Roman"/>
        </w:rPr>
        <w:t>L’objectif du devoir collectif est de constituer une chronique et une analyse de l’extrême-droitisation d’un secteur</w:t>
      </w:r>
      <w:r w:rsidR="00BD566A" w:rsidRPr="00387886">
        <w:rPr>
          <w:rFonts w:ascii="Times New Roman" w:hAnsi="Times New Roman"/>
        </w:rPr>
        <w:t xml:space="preserve"> social</w:t>
      </w:r>
      <w:r w:rsidRPr="00387886">
        <w:rPr>
          <w:rFonts w:ascii="Times New Roman" w:hAnsi="Times New Roman"/>
        </w:rPr>
        <w:t xml:space="preserve"> de la société française,</w:t>
      </w:r>
      <w:r w:rsidR="007C09F5" w:rsidRPr="00387886">
        <w:rPr>
          <w:rFonts w:ascii="Times New Roman" w:hAnsi="Times New Roman"/>
        </w:rPr>
        <w:t xml:space="preserve"> d’une profession, d’un ensemble d’organisations,</w:t>
      </w:r>
      <w:r w:rsidRPr="00387886">
        <w:rPr>
          <w:rFonts w:ascii="Times New Roman" w:hAnsi="Times New Roman"/>
        </w:rPr>
        <w:t xml:space="preserve"> c’est-à-dire de la normalisation des idées </w:t>
      </w:r>
      <w:r w:rsidR="00BD566A" w:rsidRPr="00387886">
        <w:rPr>
          <w:rFonts w:ascii="Times New Roman" w:hAnsi="Times New Roman"/>
        </w:rPr>
        <w:t>et surtout</w:t>
      </w:r>
      <w:r w:rsidRPr="00387886">
        <w:rPr>
          <w:rFonts w:ascii="Times New Roman" w:hAnsi="Times New Roman"/>
        </w:rPr>
        <w:t xml:space="preserve"> des pratiques</w:t>
      </w:r>
      <w:r w:rsidR="00BD566A" w:rsidRPr="00387886">
        <w:rPr>
          <w:rFonts w:ascii="Times New Roman" w:hAnsi="Times New Roman"/>
        </w:rPr>
        <w:t xml:space="preserve">, des comportements, en </w:t>
      </w:r>
      <w:r w:rsidR="007C09F5" w:rsidRPr="00387886">
        <w:rPr>
          <w:rFonts w:ascii="Times New Roman" w:hAnsi="Times New Roman"/>
        </w:rPr>
        <w:t>leur</w:t>
      </w:r>
      <w:r w:rsidR="00BD566A" w:rsidRPr="00387886">
        <w:rPr>
          <w:rFonts w:ascii="Times New Roman" w:hAnsi="Times New Roman"/>
        </w:rPr>
        <w:t xml:space="preserve"> sein, que nous appellerons</w:t>
      </w:r>
      <w:r w:rsidRPr="00387886">
        <w:rPr>
          <w:rFonts w:ascii="Times New Roman" w:hAnsi="Times New Roman"/>
        </w:rPr>
        <w:t xml:space="preserve"> </w:t>
      </w:r>
      <w:r w:rsidR="00BD566A" w:rsidRPr="00387886">
        <w:rPr>
          <w:rFonts w:ascii="Times New Roman" w:hAnsi="Times New Roman"/>
        </w:rPr>
        <w:t>« </w:t>
      </w:r>
      <w:r w:rsidRPr="00387886">
        <w:rPr>
          <w:rFonts w:ascii="Times New Roman" w:hAnsi="Times New Roman"/>
        </w:rPr>
        <w:t>d’extrême-droite</w:t>
      </w:r>
      <w:r w:rsidR="00BD566A" w:rsidRPr="00387886">
        <w:rPr>
          <w:rFonts w:ascii="Times New Roman" w:hAnsi="Times New Roman"/>
        </w:rPr>
        <w:t> »</w:t>
      </w:r>
      <w:r w:rsidR="007C09F5" w:rsidRPr="00387886">
        <w:rPr>
          <w:rFonts w:ascii="Times New Roman" w:hAnsi="Times New Roman"/>
        </w:rPr>
        <w:t xml:space="preserve"> et qui sera définie plus loin.</w:t>
      </w:r>
    </w:p>
    <w:p w:rsidR="00125183" w:rsidRPr="00387886" w:rsidRDefault="00BD566A" w:rsidP="001E3443">
      <w:pPr>
        <w:spacing w:after="120"/>
        <w:rPr>
          <w:rFonts w:ascii="Times New Roman" w:hAnsi="Times New Roman"/>
        </w:rPr>
      </w:pPr>
      <w:r w:rsidRPr="00387886">
        <w:rPr>
          <w:rFonts w:ascii="Times New Roman" w:hAnsi="Times New Roman"/>
        </w:rPr>
        <w:t xml:space="preserve">Le devoir prendra la forme d’une note de recherche rédigée collectivement (en groupe de </w:t>
      </w:r>
      <w:r w:rsidR="000B3962">
        <w:rPr>
          <w:rFonts w:ascii="Times New Roman" w:hAnsi="Times New Roman"/>
        </w:rPr>
        <w:t>4 à 5</w:t>
      </w:r>
      <w:r w:rsidRPr="00387886">
        <w:rPr>
          <w:rFonts w:ascii="Times New Roman" w:hAnsi="Times New Roman"/>
        </w:rPr>
        <w:t xml:space="preserve"> personnes) qui aura le format suivant (à respecter) : sur un fichier .doc </w:t>
      </w:r>
      <w:proofErr w:type="gramStart"/>
      <w:r w:rsidRPr="00387886">
        <w:rPr>
          <w:rFonts w:ascii="Times New Roman" w:hAnsi="Times New Roman"/>
        </w:rPr>
        <w:t>ou</w:t>
      </w:r>
      <w:proofErr w:type="gramEnd"/>
      <w:r w:rsidRPr="00387886">
        <w:rPr>
          <w:rFonts w:ascii="Times New Roman" w:hAnsi="Times New Roman"/>
        </w:rPr>
        <w:t xml:space="preserve"> .docx, </w:t>
      </w:r>
    </w:p>
    <w:p w:rsidR="00125183" w:rsidRPr="00387886" w:rsidRDefault="00BD566A" w:rsidP="00125183">
      <w:pPr>
        <w:spacing w:after="120"/>
        <w:ind w:left="567"/>
        <w:rPr>
          <w:rFonts w:ascii="Times New Roman" w:hAnsi="Times New Roman"/>
        </w:rPr>
      </w:pPr>
      <w:r w:rsidRPr="00387886">
        <w:rPr>
          <w:rFonts w:ascii="Times New Roman" w:hAnsi="Times New Roman"/>
        </w:rPr>
        <w:t xml:space="preserve">1) une chronologie de faits, d’indices, de preuves témoignant, pour vous, d’un processus d’extrême-droitisation ; </w:t>
      </w:r>
    </w:p>
    <w:p w:rsidR="00125183" w:rsidRPr="00387886" w:rsidRDefault="00BD566A" w:rsidP="00125183">
      <w:pPr>
        <w:spacing w:after="120"/>
        <w:ind w:left="567"/>
        <w:rPr>
          <w:rFonts w:ascii="Times New Roman" w:hAnsi="Times New Roman"/>
        </w:rPr>
      </w:pPr>
      <w:r w:rsidRPr="00387886">
        <w:rPr>
          <w:rFonts w:ascii="Times New Roman" w:hAnsi="Times New Roman"/>
        </w:rPr>
        <w:t xml:space="preserve">2) une liste de sources </w:t>
      </w:r>
      <w:r w:rsidR="007C3708" w:rsidRPr="00387886">
        <w:rPr>
          <w:rFonts w:ascii="Times New Roman" w:hAnsi="Times New Roman"/>
        </w:rPr>
        <w:t>« </w:t>
      </w:r>
      <w:r w:rsidRPr="00387886">
        <w:rPr>
          <w:rFonts w:ascii="Times New Roman" w:hAnsi="Times New Roman"/>
        </w:rPr>
        <w:t>primaires</w:t>
      </w:r>
      <w:r w:rsidR="007C3708" w:rsidRPr="00387886">
        <w:rPr>
          <w:rFonts w:ascii="Times New Roman" w:hAnsi="Times New Roman"/>
        </w:rPr>
        <w:t> »</w:t>
      </w:r>
      <w:r w:rsidRPr="00387886">
        <w:rPr>
          <w:rFonts w:ascii="Times New Roman" w:hAnsi="Times New Roman"/>
        </w:rPr>
        <w:t xml:space="preserve"> (presse, sites internet, références scientifiques) ; </w:t>
      </w:r>
    </w:p>
    <w:p w:rsidR="00125183" w:rsidRPr="00387886" w:rsidRDefault="00BD566A" w:rsidP="00125183">
      <w:pPr>
        <w:spacing w:after="120"/>
        <w:ind w:left="567"/>
        <w:rPr>
          <w:rFonts w:ascii="Times New Roman" w:hAnsi="Times New Roman"/>
        </w:rPr>
      </w:pPr>
      <w:r w:rsidRPr="00387886">
        <w:rPr>
          <w:rFonts w:ascii="Times New Roman" w:hAnsi="Times New Roman"/>
        </w:rPr>
        <w:t>3) un texte d’analyse ou de récit du processus d’extrême-droitisation diffuse observé</w:t>
      </w:r>
      <w:r w:rsidR="00206838" w:rsidRPr="00387886">
        <w:rPr>
          <w:rFonts w:ascii="Times New Roman" w:hAnsi="Times New Roman"/>
        </w:rPr>
        <w:t xml:space="preserve"> qui doit faire 25 000 signes (espaces compris)</w:t>
      </w:r>
      <w:r w:rsidRPr="00387886">
        <w:rPr>
          <w:rFonts w:ascii="Times New Roman" w:hAnsi="Times New Roman"/>
        </w:rPr>
        <w:t xml:space="preserve"> ; </w:t>
      </w:r>
    </w:p>
    <w:p w:rsidR="00BD566A" w:rsidRPr="00387886" w:rsidRDefault="00BD566A" w:rsidP="00125183">
      <w:pPr>
        <w:spacing w:after="120"/>
        <w:ind w:left="567"/>
        <w:rPr>
          <w:rFonts w:ascii="Times New Roman" w:hAnsi="Times New Roman"/>
        </w:rPr>
      </w:pPr>
      <w:r w:rsidRPr="00387886">
        <w:rPr>
          <w:rFonts w:ascii="Times New Roman" w:hAnsi="Times New Roman"/>
        </w:rPr>
        <w:t xml:space="preserve">4) une bibliographie complémentaire </w:t>
      </w:r>
      <w:r w:rsidRPr="00387886">
        <w:rPr>
          <w:rFonts w:ascii="Times New Roman" w:hAnsi="Times New Roman"/>
          <w:u w:val="single"/>
        </w:rPr>
        <w:t>éventuelle</w:t>
      </w:r>
      <w:r w:rsidRPr="00387886">
        <w:rPr>
          <w:rFonts w:ascii="Times New Roman" w:hAnsi="Times New Roman"/>
        </w:rPr>
        <w:t xml:space="preserve"> de quelques références savantes (ouvrages, articles) au maximum de 8 mobilisées dans votre recherche</w:t>
      </w:r>
      <w:r w:rsidR="00A16938" w:rsidRPr="00387886">
        <w:rPr>
          <w:rFonts w:ascii="Times New Roman" w:hAnsi="Times New Roman"/>
        </w:rPr>
        <w:t>.</w:t>
      </w:r>
    </w:p>
    <w:p w:rsidR="00A16938" w:rsidRPr="00387886" w:rsidRDefault="00A16938" w:rsidP="001E3443">
      <w:pPr>
        <w:spacing w:after="120"/>
        <w:rPr>
          <w:rFonts w:ascii="Times New Roman" w:hAnsi="Times New Roman"/>
        </w:rPr>
      </w:pPr>
    </w:p>
    <w:p w:rsidR="001E3443" w:rsidRPr="00387886" w:rsidRDefault="001E3443" w:rsidP="001E3443">
      <w:pPr>
        <w:spacing w:after="120"/>
        <w:rPr>
          <w:rFonts w:ascii="Times New Roman" w:hAnsi="Times New Roman"/>
        </w:rPr>
      </w:pPr>
      <w:r w:rsidRPr="00387886">
        <w:rPr>
          <w:rFonts w:ascii="Times New Roman" w:hAnsi="Times New Roman"/>
        </w:rPr>
        <w:t xml:space="preserve">À ce stade de l’analyse, </w:t>
      </w:r>
      <w:r w:rsidR="00387886" w:rsidRPr="00387886">
        <w:rPr>
          <w:rFonts w:ascii="Times New Roman" w:hAnsi="Times New Roman"/>
        </w:rPr>
        <w:t>quatre ou cinq</w:t>
      </w:r>
      <w:r w:rsidRPr="00387886">
        <w:rPr>
          <w:rFonts w:ascii="Times New Roman" w:hAnsi="Times New Roman"/>
        </w:rPr>
        <w:t xml:space="preserve"> traits principaux seront retenus pour identifier ces </w:t>
      </w:r>
      <w:r w:rsidRPr="00387886">
        <w:rPr>
          <w:rFonts w:ascii="Times New Roman" w:hAnsi="Times New Roman"/>
          <w:u w:val="single"/>
        </w:rPr>
        <w:t>idées et pratiques</w:t>
      </w:r>
      <w:r w:rsidRPr="00387886">
        <w:rPr>
          <w:rFonts w:ascii="Times New Roman" w:hAnsi="Times New Roman"/>
        </w:rPr>
        <w:t xml:space="preserve"> d’extrême-droite ou en affinité (parfois inconsciente) avec elles : </w:t>
      </w:r>
    </w:p>
    <w:p w:rsidR="00387886" w:rsidRPr="00387886" w:rsidRDefault="001E3443" w:rsidP="00387886">
      <w:pPr>
        <w:pStyle w:val="Paragraphedeliste"/>
        <w:numPr>
          <w:ilvl w:val="0"/>
          <w:numId w:val="2"/>
        </w:numPr>
        <w:spacing w:after="120"/>
      </w:pPr>
      <w:r w:rsidRPr="00387886">
        <w:t xml:space="preserve">Elles engagent une </w:t>
      </w:r>
      <w:r w:rsidRPr="00387886">
        <w:rPr>
          <w:u w:val="single"/>
        </w:rPr>
        <w:t>mise en concurrence</w:t>
      </w:r>
      <w:r w:rsidRPr="00387886">
        <w:t xml:space="preserve"> entre </w:t>
      </w:r>
      <w:r w:rsidR="00BD566A" w:rsidRPr="00387886">
        <w:t>d</w:t>
      </w:r>
      <w:r w:rsidRPr="00387886">
        <w:t xml:space="preserve">es minorités </w:t>
      </w:r>
      <w:r w:rsidR="00BD566A" w:rsidRPr="00387886">
        <w:t>plus ou moins « </w:t>
      </w:r>
      <w:r w:rsidRPr="00387886">
        <w:t>visibles</w:t>
      </w:r>
      <w:r w:rsidR="00BD566A" w:rsidRPr="00387886">
        <w:t> » (</w:t>
      </w:r>
      <w:proofErr w:type="spellStart"/>
      <w:r w:rsidR="00BD566A" w:rsidRPr="00387886">
        <w:t>ethnoraciales</w:t>
      </w:r>
      <w:proofErr w:type="spellEnd"/>
      <w:r w:rsidR="00BD566A" w:rsidRPr="00387886">
        <w:t>, religieuses mais aussi de genre, de sexualités)</w:t>
      </w:r>
      <w:r w:rsidRPr="00387886">
        <w:t xml:space="preserve"> et une majorité imaginaire</w:t>
      </w:r>
      <w:r w:rsidR="00387886" w:rsidRPr="00387886">
        <w:t xml:space="preserve"> et/ou à la construction d’une </w:t>
      </w:r>
      <w:r w:rsidR="00387886" w:rsidRPr="00387886">
        <w:rPr>
          <w:u w:val="single"/>
        </w:rPr>
        <w:t>frontière symbolique</w:t>
      </w:r>
      <w:r w:rsidR="00387886" w:rsidRPr="00387886">
        <w:t xml:space="preserve"> forte vis-à-vis des individus ou des groupes jugés précaires (les </w:t>
      </w:r>
      <w:proofErr w:type="spellStart"/>
      <w:r w:rsidR="00387886" w:rsidRPr="00387886">
        <w:t>cassos</w:t>
      </w:r>
      <w:proofErr w:type="spellEnd"/>
      <w:r w:rsidR="00387886" w:rsidRPr="00387886">
        <w:t xml:space="preserve">, les </w:t>
      </w:r>
      <w:proofErr w:type="spellStart"/>
      <w:r w:rsidR="00387886" w:rsidRPr="00387886">
        <w:t>tox</w:t>
      </w:r>
      <w:proofErr w:type="spellEnd"/>
      <w:r w:rsidR="00387886" w:rsidRPr="00387886">
        <w:t xml:space="preserve">, les pauvres, les chômeurs, etc.) dont il faut à tout prix se distinguer. </w:t>
      </w:r>
    </w:p>
    <w:p w:rsidR="00387886" w:rsidRPr="00387886" w:rsidRDefault="00387886" w:rsidP="00387886">
      <w:pPr>
        <w:pStyle w:val="Paragraphedeliste"/>
        <w:numPr>
          <w:ilvl w:val="0"/>
          <w:numId w:val="2"/>
        </w:numPr>
        <w:spacing w:after="120"/>
      </w:pPr>
      <w:r w:rsidRPr="00387886">
        <w:t xml:space="preserve">Des discours sur la </w:t>
      </w:r>
      <w:r w:rsidRPr="00387886">
        <w:rPr>
          <w:u w:val="single"/>
        </w:rPr>
        <w:t>préférence</w:t>
      </w:r>
      <w:r w:rsidRPr="00387886">
        <w:t xml:space="preserve"> à accorder aux installés (« déjà, nous ») ou aux nationaux. Et donc souvent des éléments de </w:t>
      </w:r>
      <w:r w:rsidRPr="00387886">
        <w:rPr>
          <w:u w:val="single"/>
        </w:rPr>
        <w:t>discriminations</w:t>
      </w:r>
      <w:r w:rsidRPr="00387886">
        <w:t xml:space="preserve"> raciales (ou islamophobes) ou de stigmatisation par le discours. </w:t>
      </w:r>
    </w:p>
    <w:p w:rsidR="00387886" w:rsidRPr="00387886" w:rsidRDefault="00387886" w:rsidP="00387886">
      <w:pPr>
        <w:pStyle w:val="Paragraphedeliste"/>
        <w:numPr>
          <w:ilvl w:val="0"/>
          <w:numId w:val="2"/>
        </w:numPr>
        <w:spacing w:after="120"/>
      </w:pPr>
      <w:r w:rsidRPr="00387886">
        <w:t xml:space="preserve">Une attention particulière peut être portée ici aux phénomènes de racialisation ou de racisation (Guillaumin) c’est à dire l’assignation d’un groupe social à une catégorie raciale, des propos visant des individus désignés comme « arabes », « turcs », « musulmans », « étrangers » qui </w:t>
      </w:r>
      <w:r w:rsidRPr="00387886">
        <w:rPr>
          <w:u w:val="single"/>
        </w:rPr>
        <w:t>fixent</w:t>
      </w:r>
      <w:r w:rsidRPr="00387886">
        <w:t xml:space="preserve">, </w:t>
      </w:r>
      <w:r w:rsidRPr="00387886">
        <w:rPr>
          <w:u w:val="single"/>
        </w:rPr>
        <w:t>essentialisent</w:t>
      </w:r>
      <w:r w:rsidRPr="00387886">
        <w:t xml:space="preserve">, </w:t>
      </w:r>
      <w:proofErr w:type="spellStart"/>
      <w:r w:rsidRPr="00387886">
        <w:rPr>
          <w:u w:val="single"/>
        </w:rPr>
        <w:t>altérisent</w:t>
      </w:r>
      <w:proofErr w:type="spellEnd"/>
      <w:r w:rsidRPr="00387886">
        <w:t xml:space="preserve"> (nous/eux), </w:t>
      </w:r>
      <w:r w:rsidRPr="00387886">
        <w:rPr>
          <w:u w:val="single"/>
        </w:rPr>
        <w:t>hiérarchisent</w:t>
      </w:r>
      <w:r w:rsidRPr="00387886">
        <w:t xml:space="preserve"> et </w:t>
      </w:r>
      <w:r w:rsidRPr="00387886">
        <w:rPr>
          <w:u w:val="single"/>
        </w:rPr>
        <w:t>minorisent</w:t>
      </w:r>
      <w:r w:rsidRPr="00387886">
        <w:t>.</w:t>
      </w:r>
    </w:p>
    <w:p w:rsidR="00387886" w:rsidRPr="00387886" w:rsidRDefault="009F2AAF" w:rsidP="00387886">
      <w:pPr>
        <w:pStyle w:val="Paragraphedeliste"/>
        <w:numPr>
          <w:ilvl w:val="0"/>
          <w:numId w:val="2"/>
        </w:numPr>
        <w:spacing w:after="120"/>
      </w:pPr>
      <w:r w:rsidRPr="00387886">
        <w:t xml:space="preserve">Elles engagent une </w:t>
      </w:r>
      <w:r w:rsidRPr="00387886">
        <w:rPr>
          <w:u w:val="single"/>
        </w:rPr>
        <w:t>demande d’autorité</w:t>
      </w:r>
      <w:r w:rsidRPr="00387886">
        <w:t xml:space="preserve"> ou de restauration de l’autorité</w:t>
      </w:r>
      <w:r w:rsidR="00075381" w:rsidRPr="00387886">
        <w:t xml:space="preserve"> (</w:t>
      </w:r>
      <w:r w:rsidR="00387886" w:rsidRPr="00387886">
        <w:t xml:space="preserve">contre le </w:t>
      </w:r>
      <w:r w:rsidR="00075381" w:rsidRPr="00387886">
        <w:t xml:space="preserve">laxisme, </w:t>
      </w:r>
      <w:r w:rsidR="00387886" w:rsidRPr="00387886">
        <w:t xml:space="preserve">pour le </w:t>
      </w:r>
      <w:r w:rsidR="00075381" w:rsidRPr="00387886">
        <w:t>respect</w:t>
      </w:r>
      <w:r w:rsidR="00387886" w:rsidRPr="00387886">
        <w:t>, etc.</w:t>
      </w:r>
      <w:r w:rsidR="00075381" w:rsidRPr="00387886">
        <w:t xml:space="preserve">) </w:t>
      </w:r>
      <w:r w:rsidRPr="00387886">
        <w:t xml:space="preserve"> </w:t>
      </w:r>
      <w:proofErr w:type="gramStart"/>
      <w:r w:rsidRPr="00387886">
        <w:t>et</w:t>
      </w:r>
      <w:proofErr w:type="gramEnd"/>
      <w:r w:rsidRPr="00387886">
        <w:t xml:space="preserve"> de la force coercitive</w:t>
      </w:r>
      <w:r w:rsidR="00075381" w:rsidRPr="00387886">
        <w:t>, du zèle, du contrôle</w:t>
      </w:r>
      <w:r w:rsidRPr="00387886">
        <w:t xml:space="preserve"> </w:t>
      </w:r>
      <w:r w:rsidR="00075381" w:rsidRPr="00387886">
        <w:t>par les</w:t>
      </w:r>
      <w:r w:rsidRPr="00387886">
        <w:t xml:space="preserve"> institutions</w:t>
      </w:r>
      <w:r w:rsidR="00075381" w:rsidRPr="00387886">
        <w:t xml:space="preserve"> (ex. contrôle des assistés, présence de corps d’inspecteurs, etc.)</w:t>
      </w:r>
      <w:r w:rsidR="00A16938" w:rsidRPr="00387886">
        <w:t xml:space="preserve"> voire d’une certaine violence institutionnelle</w:t>
      </w:r>
    </w:p>
    <w:p w:rsidR="007C09F5" w:rsidRPr="00387886" w:rsidRDefault="006A608D" w:rsidP="00387886">
      <w:pPr>
        <w:pStyle w:val="Paragraphedeliste"/>
        <w:numPr>
          <w:ilvl w:val="0"/>
          <w:numId w:val="2"/>
        </w:numPr>
        <w:spacing w:after="120"/>
      </w:pPr>
      <w:r w:rsidRPr="00387886">
        <w:t>Elles peuvent engager une demande de retour à l’état de la société ou de la politique ou du groupe social étudié dans une période antérieure jugée meilleure</w:t>
      </w:r>
      <w:r w:rsidR="00387886" w:rsidRPr="00387886">
        <w:t xml:space="preserve"> (« c’était mieux avant »)</w:t>
      </w:r>
    </w:p>
    <w:p w:rsidR="00A16938" w:rsidRPr="00387886" w:rsidRDefault="00A16938" w:rsidP="001E3443">
      <w:pPr>
        <w:spacing w:after="120"/>
        <w:rPr>
          <w:rFonts w:ascii="Times New Roman" w:hAnsi="Times New Roman"/>
        </w:rPr>
      </w:pPr>
    </w:p>
    <w:p w:rsidR="00BD566A" w:rsidRPr="00387886" w:rsidRDefault="00A16938" w:rsidP="00A16938">
      <w:pPr>
        <w:spacing w:after="120"/>
        <w:rPr>
          <w:rFonts w:ascii="Times New Roman" w:hAnsi="Times New Roman"/>
          <w:b/>
          <w:bCs/>
        </w:rPr>
      </w:pPr>
      <w:r w:rsidRPr="00387886">
        <w:rPr>
          <w:rFonts w:ascii="Times New Roman" w:hAnsi="Times New Roman"/>
          <w:b/>
          <w:bCs/>
        </w:rPr>
        <w:t>Quelques recommandations générales</w:t>
      </w:r>
    </w:p>
    <w:p w:rsidR="00BD566A" w:rsidRPr="00387886" w:rsidRDefault="00E75DD9" w:rsidP="001E3443">
      <w:pPr>
        <w:spacing w:after="120"/>
        <w:rPr>
          <w:rFonts w:ascii="Times New Roman" w:hAnsi="Times New Roman"/>
        </w:rPr>
      </w:pPr>
      <w:r w:rsidRPr="00387886">
        <w:rPr>
          <w:rFonts w:ascii="Times New Roman" w:hAnsi="Times New Roman"/>
        </w:rPr>
        <w:t xml:space="preserve">- </w:t>
      </w:r>
      <w:r w:rsidR="009F2AAF" w:rsidRPr="00387886">
        <w:rPr>
          <w:rFonts w:ascii="Times New Roman" w:hAnsi="Times New Roman"/>
        </w:rPr>
        <w:t xml:space="preserve">L’analyse peut commencer </w:t>
      </w:r>
      <w:r w:rsidR="00BD566A" w:rsidRPr="00387886">
        <w:rPr>
          <w:rFonts w:ascii="Times New Roman" w:hAnsi="Times New Roman"/>
        </w:rPr>
        <w:t>« </w:t>
      </w:r>
      <w:r w:rsidR="009F2AAF" w:rsidRPr="00387886">
        <w:rPr>
          <w:rFonts w:ascii="Times New Roman" w:hAnsi="Times New Roman"/>
        </w:rPr>
        <w:t>par le haut</w:t>
      </w:r>
      <w:r w:rsidR="00BD566A" w:rsidRPr="00387886">
        <w:rPr>
          <w:rFonts w:ascii="Times New Roman" w:hAnsi="Times New Roman"/>
        </w:rPr>
        <w:t> »</w:t>
      </w:r>
      <w:r w:rsidR="009F2AAF" w:rsidRPr="00387886">
        <w:rPr>
          <w:rFonts w:ascii="Times New Roman" w:hAnsi="Times New Roman"/>
        </w:rPr>
        <w:t xml:space="preserve"> en évoquant des politiques publiques et leur élaboration, leurs soutiens (dans le champ politique, au parlement, dans la société civile organisée) mais elle peut s’appuyer aussi sur des éléments documentaires</w:t>
      </w:r>
      <w:r w:rsidR="00BD566A" w:rsidRPr="00387886">
        <w:rPr>
          <w:rFonts w:ascii="Times New Roman" w:hAnsi="Times New Roman"/>
        </w:rPr>
        <w:t xml:space="preserve"> (articles de presse)</w:t>
      </w:r>
      <w:r w:rsidR="009F2AAF" w:rsidRPr="00387886">
        <w:rPr>
          <w:rFonts w:ascii="Times New Roman" w:hAnsi="Times New Roman"/>
        </w:rPr>
        <w:t xml:space="preserve"> ou sociologiques</w:t>
      </w:r>
      <w:r w:rsidR="00BD566A" w:rsidRPr="00387886">
        <w:rPr>
          <w:rFonts w:ascii="Times New Roman" w:hAnsi="Times New Roman"/>
        </w:rPr>
        <w:t xml:space="preserve"> </w:t>
      </w:r>
      <w:r w:rsidR="00BD566A" w:rsidRPr="00387886">
        <w:rPr>
          <w:rFonts w:ascii="Times New Roman" w:hAnsi="Times New Roman"/>
        </w:rPr>
        <w:lastRenderedPageBreak/>
        <w:t>(articles de revues scientifiques)</w:t>
      </w:r>
      <w:r w:rsidR="009F2AAF" w:rsidRPr="00387886">
        <w:rPr>
          <w:rFonts w:ascii="Times New Roman" w:hAnsi="Times New Roman"/>
        </w:rPr>
        <w:t xml:space="preserve"> qui viennent de l’étude </w:t>
      </w:r>
      <w:r w:rsidR="00BD566A" w:rsidRPr="00387886">
        <w:rPr>
          <w:rFonts w:ascii="Times New Roman" w:hAnsi="Times New Roman"/>
        </w:rPr>
        <w:t>« </w:t>
      </w:r>
      <w:r w:rsidR="009F2AAF" w:rsidRPr="00387886">
        <w:rPr>
          <w:rFonts w:ascii="Times New Roman" w:hAnsi="Times New Roman"/>
        </w:rPr>
        <w:t>par le bas</w:t>
      </w:r>
      <w:r w:rsidR="00BD566A" w:rsidRPr="00387886">
        <w:rPr>
          <w:rFonts w:ascii="Times New Roman" w:hAnsi="Times New Roman"/>
        </w:rPr>
        <w:t> »</w:t>
      </w:r>
      <w:r w:rsidR="009F2AAF" w:rsidRPr="00387886">
        <w:rPr>
          <w:rFonts w:ascii="Times New Roman" w:hAnsi="Times New Roman"/>
        </w:rPr>
        <w:t xml:space="preserve"> de</w:t>
      </w:r>
      <w:r w:rsidR="00BD566A" w:rsidRPr="00387886">
        <w:rPr>
          <w:rFonts w:ascii="Times New Roman" w:hAnsi="Times New Roman"/>
        </w:rPr>
        <w:t xml:space="preserve"> différents </w:t>
      </w:r>
      <w:r w:rsidR="009F2AAF" w:rsidRPr="00387886">
        <w:rPr>
          <w:rFonts w:ascii="Times New Roman" w:hAnsi="Times New Roman"/>
        </w:rPr>
        <w:t>secteurs sociaux</w:t>
      </w:r>
      <w:r w:rsidR="00BD566A" w:rsidRPr="00387886">
        <w:rPr>
          <w:rFonts w:ascii="Times New Roman" w:hAnsi="Times New Roman"/>
        </w:rPr>
        <w:t xml:space="preserve"> (ex. éducation, santé, police, sport, </w:t>
      </w:r>
      <w:r w:rsidR="007C09F5" w:rsidRPr="00387886">
        <w:rPr>
          <w:rFonts w:ascii="Times New Roman" w:hAnsi="Times New Roman"/>
        </w:rPr>
        <w:t xml:space="preserve">immobilier, emploi, </w:t>
      </w:r>
      <w:r w:rsidR="00BD566A" w:rsidRPr="00387886">
        <w:rPr>
          <w:rFonts w:ascii="Times New Roman" w:hAnsi="Times New Roman"/>
        </w:rPr>
        <w:t>etc.), de différents corps intermédiaires (ex. syndicats, associations, etc.), de différentes professions et métiers</w:t>
      </w:r>
      <w:r w:rsidR="009F2AAF" w:rsidRPr="00387886">
        <w:rPr>
          <w:rFonts w:ascii="Times New Roman" w:hAnsi="Times New Roman"/>
        </w:rPr>
        <w:t xml:space="preserve"> (ex. pompiers).</w:t>
      </w:r>
      <w:r w:rsidR="00BD566A" w:rsidRPr="00387886">
        <w:rPr>
          <w:rFonts w:ascii="Times New Roman" w:hAnsi="Times New Roman"/>
        </w:rPr>
        <w:t xml:space="preserve"> </w:t>
      </w:r>
    </w:p>
    <w:p w:rsidR="00BD566A" w:rsidRPr="00387886" w:rsidRDefault="00E75DD9" w:rsidP="00FE027D">
      <w:pPr>
        <w:spacing w:after="120"/>
        <w:rPr>
          <w:rFonts w:ascii="Times New Roman" w:hAnsi="Times New Roman"/>
        </w:rPr>
      </w:pPr>
      <w:r w:rsidRPr="00387886">
        <w:rPr>
          <w:rFonts w:ascii="Times New Roman" w:hAnsi="Times New Roman"/>
        </w:rPr>
        <w:t xml:space="preserve">- </w:t>
      </w:r>
      <w:r w:rsidR="00BD566A" w:rsidRPr="00387886">
        <w:rPr>
          <w:rFonts w:ascii="Times New Roman" w:hAnsi="Times New Roman"/>
        </w:rPr>
        <w:t>Dans un secteur donné, l’analyse gagne</w:t>
      </w:r>
      <w:r w:rsidRPr="00387886">
        <w:rPr>
          <w:rFonts w:ascii="Times New Roman" w:hAnsi="Times New Roman"/>
        </w:rPr>
        <w:t>ra en réalité</w:t>
      </w:r>
      <w:r w:rsidR="00BD566A" w:rsidRPr="00387886">
        <w:rPr>
          <w:rFonts w:ascii="Times New Roman" w:hAnsi="Times New Roman"/>
        </w:rPr>
        <w:t xml:space="preserve"> à combiner les deux approches : par l’action publique ou le discours des pouvoirs publics et des représentants politiques (partis, élus) et par les faits sociaux et politiques qui se manifestent dans la société. L’une des hypothèses de notre recherche collective est en effet que les transformations du discours et de l’action des élites politiques et administratives </w:t>
      </w:r>
      <w:proofErr w:type="gramStart"/>
      <w:r w:rsidR="00BD566A" w:rsidRPr="00387886">
        <w:rPr>
          <w:rFonts w:ascii="Times New Roman" w:hAnsi="Times New Roman"/>
        </w:rPr>
        <w:t>peut</w:t>
      </w:r>
      <w:proofErr w:type="gramEnd"/>
      <w:r w:rsidR="00BD566A" w:rsidRPr="00387886">
        <w:rPr>
          <w:rFonts w:ascii="Times New Roman" w:hAnsi="Times New Roman"/>
        </w:rPr>
        <w:t xml:space="preserve"> servir de légitimation à des comportements dans la population.</w:t>
      </w:r>
    </w:p>
    <w:p w:rsidR="00BE5375" w:rsidRPr="00387886" w:rsidRDefault="00BE5375" w:rsidP="00BE5375">
      <w:pPr>
        <w:spacing w:after="120"/>
        <w:rPr>
          <w:rFonts w:ascii="Times New Roman" w:hAnsi="Times New Roman"/>
        </w:rPr>
      </w:pPr>
      <w:r w:rsidRPr="00387886">
        <w:rPr>
          <w:rFonts w:ascii="Times New Roman" w:hAnsi="Times New Roman"/>
        </w:rPr>
        <w:t xml:space="preserve">-Une attention particulière peut et devrait être accordée aux </w:t>
      </w:r>
      <w:r w:rsidRPr="00387886">
        <w:rPr>
          <w:rFonts w:ascii="Times New Roman" w:hAnsi="Times New Roman"/>
          <w:u w:val="single"/>
        </w:rPr>
        <w:t>faits de langage</w:t>
      </w:r>
      <w:r w:rsidRPr="00387886">
        <w:rPr>
          <w:rFonts w:ascii="Times New Roman" w:hAnsi="Times New Roman"/>
        </w:rPr>
        <w:t xml:space="preserve">, aux transformations des catégories du discours ou de la pensée, en particulier de la </w:t>
      </w:r>
      <w:r w:rsidRPr="00387886">
        <w:rPr>
          <w:rFonts w:ascii="Times New Roman" w:hAnsi="Times New Roman"/>
          <w:u w:val="single"/>
        </w:rPr>
        <w:t>pensée des pouvoirs publics</w:t>
      </w:r>
      <w:r w:rsidRPr="00387886">
        <w:rPr>
          <w:rFonts w:ascii="Times New Roman" w:hAnsi="Times New Roman"/>
        </w:rPr>
        <w:t xml:space="preserve"> ou des institutions, des organisations, des entreprises, des représentants politiques (à l’exclusion des médias qui ne sont bien souvent que les relais de propositions langagières existant en dehors d’eux). Les mots, s’ils sont répétés, ancrés, institués, ont la force de modifier les visions et les représentations du monde social (ex. « assistés », « assistanat »). Ici, un point d’entrée particulier pourrait consister à observer la pénétration, la diffusion de catégories de pensée de l’extrême-droite (repérés par exemple dans le programme du Rassemblement national ou dans les personnalités du mouvement) bien au-delà de ses frontières</w:t>
      </w:r>
      <w:r w:rsidR="007C3708" w:rsidRPr="00387886">
        <w:rPr>
          <w:rFonts w:ascii="Times New Roman" w:hAnsi="Times New Roman"/>
        </w:rPr>
        <w:t>, en particulier dans le discours des institutions (plus que des représentants).</w:t>
      </w:r>
    </w:p>
    <w:p w:rsidR="00BD566A" w:rsidRPr="00387886" w:rsidRDefault="00206838" w:rsidP="001E3443">
      <w:pPr>
        <w:spacing w:after="120"/>
        <w:rPr>
          <w:rFonts w:ascii="Times New Roman" w:hAnsi="Times New Roman"/>
        </w:rPr>
      </w:pPr>
      <w:r w:rsidRPr="00387886">
        <w:rPr>
          <w:rFonts w:ascii="Times New Roman" w:hAnsi="Times New Roman"/>
        </w:rPr>
        <w:t>-</w:t>
      </w:r>
      <w:r w:rsidR="009B641D" w:rsidRPr="00387886">
        <w:rPr>
          <w:rFonts w:ascii="Times New Roman" w:hAnsi="Times New Roman"/>
        </w:rPr>
        <w:t xml:space="preserve"> </w:t>
      </w:r>
      <w:r w:rsidR="00BD566A" w:rsidRPr="00387886">
        <w:rPr>
          <w:rFonts w:ascii="Times New Roman" w:hAnsi="Times New Roman"/>
        </w:rPr>
        <w:t>Le but général n’est donc pas d’identifier des bastions ou des manifestations</w:t>
      </w:r>
      <w:r w:rsidRPr="00387886">
        <w:rPr>
          <w:rFonts w:ascii="Times New Roman" w:hAnsi="Times New Roman"/>
        </w:rPr>
        <w:t xml:space="preserve"> « typiques », emblématiques,</w:t>
      </w:r>
      <w:r w:rsidR="00BD566A" w:rsidRPr="00387886">
        <w:rPr>
          <w:rFonts w:ascii="Times New Roman" w:hAnsi="Times New Roman"/>
        </w:rPr>
        <w:t xml:space="preserve"> d’une extrême-droite organisée dans ces différents secteurs mais, au contraire, de faire un inventaire de faits témoignant d’une extrême-droitisation diffuse. Ces faits peuvent-être « anecdotiques » et avoir été recensés dans la presse mais ils peuvent être « agrégés » à travers des sondages d’opinion, des enquêtes scientifiques, des indicateurs statistiques. L’idéal est de pouvoir situer des faits isolés dans un ensemble plus large</w:t>
      </w:r>
      <w:r w:rsidR="008258F3" w:rsidRPr="00387886">
        <w:rPr>
          <w:rFonts w:ascii="Times New Roman" w:hAnsi="Times New Roman"/>
        </w:rPr>
        <w:t xml:space="preserve"> de phénomène</w:t>
      </w:r>
      <w:r w:rsidR="007C3708" w:rsidRPr="00387886">
        <w:rPr>
          <w:rFonts w:ascii="Times New Roman" w:hAnsi="Times New Roman"/>
        </w:rPr>
        <w:t>s</w:t>
      </w:r>
      <w:r w:rsidR="008258F3" w:rsidRPr="00387886">
        <w:rPr>
          <w:rFonts w:ascii="Times New Roman" w:hAnsi="Times New Roman"/>
        </w:rPr>
        <w:t>, de mesure</w:t>
      </w:r>
      <w:r w:rsidR="007C3708" w:rsidRPr="00387886">
        <w:rPr>
          <w:rFonts w:ascii="Times New Roman" w:hAnsi="Times New Roman"/>
        </w:rPr>
        <w:t>r</w:t>
      </w:r>
      <w:r w:rsidR="008258F3" w:rsidRPr="00387886">
        <w:rPr>
          <w:rFonts w:ascii="Times New Roman" w:hAnsi="Times New Roman"/>
        </w:rPr>
        <w:t xml:space="preserve"> leur caractère exceptionnel ou bien révélateur ou bien représentatif.</w:t>
      </w:r>
    </w:p>
    <w:p w:rsidR="009B641D" w:rsidRPr="00387886" w:rsidRDefault="009B641D" w:rsidP="001E3443">
      <w:pPr>
        <w:spacing w:after="120"/>
        <w:rPr>
          <w:rFonts w:ascii="Times New Roman" w:hAnsi="Times New Roman"/>
        </w:rPr>
      </w:pPr>
      <w:r w:rsidRPr="00387886">
        <w:rPr>
          <w:rFonts w:ascii="Times New Roman" w:hAnsi="Times New Roman"/>
        </w:rPr>
        <w:t>-Un point de départ possible pour repérer des signes d’extrême-droitisation dans un secteur, une profession, une entreprise, une organisation peut être la publication d’ouvrages de témoignages de la part d’acteurs ordinaires du secteur (par ex. professeurs de l’enseignement secondaire se plaignant des comportements de certains élèves, de la montée des religions dans les classes)</w:t>
      </w:r>
    </w:p>
    <w:p w:rsidR="009B641D" w:rsidRPr="00387886" w:rsidRDefault="009B641D" w:rsidP="001E3443">
      <w:pPr>
        <w:spacing w:after="120"/>
        <w:rPr>
          <w:rFonts w:ascii="Times New Roman" w:hAnsi="Times New Roman"/>
        </w:rPr>
      </w:pPr>
      <w:r w:rsidRPr="00387886">
        <w:rPr>
          <w:rFonts w:ascii="Times New Roman" w:hAnsi="Times New Roman"/>
        </w:rPr>
        <w:t>-L’usage des outils d’intelligence artificielle est tout à fait bienvenu pour effectuer des premiers repérages avec ces deux réserves à connaître que les outils à disposition du grand public ne traitent pas toujours très bien la presse (problèmes d’accès aux sources) et les périodes les plus récentes (problème de corpus, ici encore). Essayer peut-être avec Claude l’IA de Google au moins autant qu’avec Chat GPT.</w:t>
      </w:r>
      <w:r w:rsidR="00BE5375" w:rsidRPr="00387886">
        <w:rPr>
          <w:rFonts w:ascii="Times New Roman" w:hAnsi="Times New Roman"/>
        </w:rPr>
        <w:t xml:space="preserve"> En tout état de cause, il faudra compléter les éléments proposés par l’IA en prolongeant les sources indiquées.</w:t>
      </w:r>
    </w:p>
    <w:p w:rsidR="009F2AAF" w:rsidRPr="00387886" w:rsidRDefault="00FE027D" w:rsidP="00C13921">
      <w:pPr>
        <w:spacing w:after="120"/>
        <w:rPr>
          <w:rFonts w:ascii="Times New Roman" w:hAnsi="Times New Roman"/>
        </w:rPr>
      </w:pPr>
      <w:r w:rsidRPr="00387886">
        <w:rPr>
          <w:rFonts w:ascii="Times New Roman" w:hAnsi="Times New Roman"/>
        </w:rPr>
        <w:t>-</w:t>
      </w:r>
      <w:r w:rsidR="009B641D" w:rsidRPr="00387886">
        <w:rPr>
          <w:rFonts w:ascii="Times New Roman" w:hAnsi="Times New Roman"/>
        </w:rPr>
        <w:t xml:space="preserve"> </w:t>
      </w:r>
      <w:r w:rsidRPr="00387886">
        <w:rPr>
          <w:rFonts w:ascii="Times New Roman" w:hAnsi="Times New Roman"/>
        </w:rPr>
        <w:t>Centrer l’analyse sur la période 2017-2024 (liée à l</w:t>
      </w:r>
      <w:r w:rsidR="00B75304" w:rsidRPr="00387886">
        <w:rPr>
          <w:rFonts w:ascii="Times New Roman" w:hAnsi="Times New Roman"/>
        </w:rPr>
        <w:t xml:space="preserve">a première </w:t>
      </w:r>
      <w:r w:rsidRPr="00387886">
        <w:rPr>
          <w:rFonts w:ascii="Times New Roman" w:hAnsi="Times New Roman"/>
        </w:rPr>
        <w:t>élection d</w:t>
      </w:r>
      <w:r w:rsidR="00B75304" w:rsidRPr="00387886">
        <w:rPr>
          <w:rFonts w:ascii="Times New Roman" w:hAnsi="Times New Roman"/>
        </w:rPr>
        <w:t>’Emmanuel</w:t>
      </w:r>
      <w:r w:rsidRPr="00387886">
        <w:rPr>
          <w:rFonts w:ascii="Times New Roman" w:hAnsi="Times New Roman"/>
        </w:rPr>
        <w:t xml:space="preserve"> Macron</w:t>
      </w:r>
      <w:r w:rsidR="00B75304" w:rsidRPr="00387886">
        <w:rPr>
          <w:rFonts w:ascii="Times New Roman" w:hAnsi="Times New Roman"/>
        </w:rPr>
        <w:t xml:space="preserve"> à la Présidence de la République</w:t>
      </w:r>
      <w:r w:rsidRPr="00387886">
        <w:rPr>
          <w:rFonts w:ascii="Times New Roman" w:hAnsi="Times New Roman"/>
        </w:rPr>
        <w:t>) mais en réfléchissant tout de même à une date</w:t>
      </w:r>
      <w:r w:rsidR="009B641D" w:rsidRPr="00387886">
        <w:rPr>
          <w:rFonts w:ascii="Times New Roman" w:hAnsi="Times New Roman"/>
        </w:rPr>
        <w:t>-</w:t>
      </w:r>
      <w:r w:rsidRPr="00387886">
        <w:rPr>
          <w:rFonts w:ascii="Times New Roman" w:hAnsi="Times New Roman"/>
        </w:rPr>
        <w:t>tournant qui peut être antérieure ou postérieure et qui aurait installé les normes sociales de l’extrême-droite au cœur d’un secteur social</w:t>
      </w:r>
      <w:r w:rsidR="00B75304" w:rsidRPr="00387886">
        <w:rPr>
          <w:rFonts w:ascii="Times New Roman" w:hAnsi="Times New Roman"/>
        </w:rPr>
        <w:t>, d’une profession, d’une organisation.</w:t>
      </w:r>
    </w:p>
    <w:p w:rsidR="009F2AAF" w:rsidRPr="00387886" w:rsidRDefault="009F2AAF" w:rsidP="001E3443">
      <w:pPr>
        <w:spacing w:after="120"/>
        <w:rPr>
          <w:rFonts w:ascii="Times New Roman" w:hAnsi="Times New Roman"/>
          <w:b/>
          <w:bCs/>
        </w:rPr>
      </w:pPr>
      <w:r w:rsidRPr="00387886">
        <w:rPr>
          <w:rFonts w:ascii="Times New Roman" w:hAnsi="Times New Roman"/>
          <w:b/>
          <w:bCs/>
        </w:rPr>
        <w:t>Secteurs envisagés</w:t>
      </w:r>
    </w:p>
    <w:p w:rsidR="009F2AAF" w:rsidRPr="00387886" w:rsidRDefault="007C09F5" w:rsidP="00DB443C">
      <w:pPr>
        <w:spacing w:after="120"/>
        <w:rPr>
          <w:rFonts w:ascii="Times New Roman" w:hAnsi="Times New Roman"/>
        </w:rPr>
      </w:pPr>
      <w:r w:rsidRPr="00387886">
        <w:rPr>
          <w:rFonts w:ascii="Times New Roman" w:hAnsi="Times New Roman"/>
        </w:rPr>
        <w:t>On ne partira pas</w:t>
      </w:r>
      <w:r w:rsidR="00FE027D" w:rsidRPr="00387886">
        <w:rPr>
          <w:rFonts w:ascii="Times New Roman" w:hAnsi="Times New Roman"/>
        </w:rPr>
        <w:t>, dans un premier temps,</w:t>
      </w:r>
      <w:r w:rsidRPr="00387886">
        <w:rPr>
          <w:rFonts w:ascii="Times New Roman" w:hAnsi="Times New Roman"/>
        </w:rPr>
        <w:t xml:space="preserve"> des secteurs, des professions, des organisations</w:t>
      </w:r>
      <w:r w:rsidR="00FE027D" w:rsidRPr="00387886">
        <w:rPr>
          <w:rFonts w:ascii="Times New Roman" w:hAnsi="Times New Roman"/>
        </w:rPr>
        <w:t xml:space="preserve"> qui sont le plus spontanément associées à la droitisation (police, armée, par exemple). Dans le domaine de l’action publique, une des hypothèses de travail est que les tensions sont plus fortes autour de ce que Bourdieu appelle la </w:t>
      </w:r>
      <w:r w:rsidR="00125183" w:rsidRPr="00387886">
        <w:rPr>
          <w:rFonts w:ascii="Times New Roman" w:hAnsi="Times New Roman"/>
        </w:rPr>
        <w:t>« </w:t>
      </w:r>
      <w:r w:rsidR="00FE027D" w:rsidRPr="00387886">
        <w:rPr>
          <w:rFonts w:ascii="Times New Roman" w:hAnsi="Times New Roman"/>
        </w:rPr>
        <w:t>main gauche</w:t>
      </w:r>
      <w:r w:rsidR="00125183" w:rsidRPr="00387886">
        <w:rPr>
          <w:rFonts w:ascii="Times New Roman" w:hAnsi="Times New Roman"/>
        </w:rPr>
        <w:t> »</w:t>
      </w:r>
      <w:r w:rsidR="00FE027D" w:rsidRPr="00387886">
        <w:rPr>
          <w:rFonts w:ascii="Times New Roman" w:hAnsi="Times New Roman"/>
        </w:rPr>
        <w:t xml:space="preserve"> de l’</w:t>
      </w:r>
      <w:proofErr w:type="spellStart"/>
      <w:r w:rsidR="00FE027D" w:rsidRPr="00387886">
        <w:rPr>
          <w:rFonts w:ascii="Times New Roman" w:hAnsi="Times New Roman"/>
        </w:rPr>
        <w:t>Etat</w:t>
      </w:r>
      <w:proofErr w:type="spellEnd"/>
      <w:r w:rsidR="00FE027D" w:rsidRPr="00387886">
        <w:rPr>
          <w:rFonts w:ascii="Times New Roman" w:hAnsi="Times New Roman"/>
        </w:rPr>
        <w:t>, autrement dit des secteurs dits de la reproduction social</w:t>
      </w:r>
      <w:r w:rsidR="00125183" w:rsidRPr="00387886">
        <w:rPr>
          <w:rFonts w:ascii="Times New Roman" w:hAnsi="Times New Roman"/>
        </w:rPr>
        <w:t>e</w:t>
      </w:r>
      <w:r w:rsidR="00FE027D" w:rsidRPr="00387886">
        <w:rPr>
          <w:rFonts w:ascii="Times New Roman" w:hAnsi="Times New Roman"/>
        </w:rPr>
        <w:t>. On accordera aussi une place particulière aux mondes du travail, aux entreprises, au management, au patronat, aux secteurs privés et lucratifs (ce qui exige probablement de consulter aussi la presse économique)</w:t>
      </w:r>
      <w:r w:rsidR="00387886">
        <w:rPr>
          <w:rFonts w:ascii="Times New Roman" w:hAnsi="Times New Roman"/>
        </w:rPr>
        <w:t xml:space="preserve"> et aux mondes associatifs (en particulier les associations à vocation sociale ou humanitaire).</w:t>
      </w:r>
    </w:p>
    <w:sectPr w:rsidR="009F2AAF" w:rsidRPr="00387886" w:rsidSect="00BD566A">
      <w:footerReference w:type="even" r:id="rId7"/>
      <w:footerReference w:type="default" r:id="rId8"/>
      <w:type w:val="continuous"/>
      <w:pgSz w:w="11900" w:h="16840"/>
      <w:pgMar w:top="1134"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324C" w:rsidRDefault="0069324C" w:rsidP="00BD566A">
      <w:r>
        <w:separator/>
      </w:r>
    </w:p>
  </w:endnote>
  <w:endnote w:type="continuationSeparator" w:id="0">
    <w:p w:rsidR="0069324C" w:rsidRDefault="0069324C" w:rsidP="00BD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16106859"/>
      <w:docPartObj>
        <w:docPartGallery w:val="Page Numbers (Bottom of Page)"/>
        <w:docPartUnique/>
      </w:docPartObj>
    </w:sdtPr>
    <w:sdtContent>
      <w:p w:rsidR="00BD566A" w:rsidRDefault="00BD566A" w:rsidP="00BD566A">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BD566A" w:rsidRDefault="00BD566A" w:rsidP="00BD566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77198618"/>
      <w:docPartObj>
        <w:docPartGallery w:val="Page Numbers (Bottom of Page)"/>
        <w:docPartUnique/>
      </w:docPartObj>
    </w:sdtPr>
    <w:sdtContent>
      <w:p w:rsidR="00BD566A" w:rsidRDefault="00BD566A" w:rsidP="00BD566A">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BD566A" w:rsidRDefault="00BD566A" w:rsidP="00BD566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324C" w:rsidRDefault="0069324C" w:rsidP="00BD566A">
      <w:r>
        <w:separator/>
      </w:r>
    </w:p>
  </w:footnote>
  <w:footnote w:type="continuationSeparator" w:id="0">
    <w:p w:rsidR="0069324C" w:rsidRDefault="0069324C" w:rsidP="00BD5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C4453"/>
    <w:multiLevelType w:val="hybridMultilevel"/>
    <w:tmpl w:val="0B507C60"/>
    <w:lvl w:ilvl="0" w:tplc="81AC41C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777D4180"/>
    <w:multiLevelType w:val="hybridMultilevel"/>
    <w:tmpl w:val="FCC81AAA"/>
    <w:lvl w:ilvl="0" w:tplc="31A881CC">
      <w:start w:val="1"/>
      <w:numFmt w:val="bullet"/>
      <w:lvlText w:val="•"/>
      <w:lvlJc w:val="left"/>
      <w:pPr>
        <w:tabs>
          <w:tab w:val="num" w:pos="720"/>
        </w:tabs>
        <w:ind w:left="720" w:hanging="360"/>
      </w:pPr>
      <w:rPr>
        <w:rFonts w:ascii="Arial" w:hAnsi="Arial" w:hint="default"/>
      </w:rPr>
    </w:lvl>
    <w:lvl w:ilvl="1" w:tplc="E398C172" w:tentative="1">
      <w:start w:val="1"/>
      <w:numFmt w:val="bullet"/>
      <w:lvlText w:val="•"/>
      <w:lvlJc w:val="left"/>
      <w:pPr>
        <w:tabs>
          <w:tab w:val="num" w:pos="1440"/>
        </w:tabs>
        <w:ind w:left="1440" w:hanging="360"/>
      </w:pPr>
      <w:rPr>
        <w:rFonts w:ascii="Arial" w:hAnsi="Arial" w:hint="default"/>
      </w:rPr>
    </w:lvl>
    <w:lvl w:ilvl="2" w:tplc="DFD21374" w:tentative="1">
      <w:start w:val="1"/>
      <w:numFmt w:val="bullet"/>
      <w:lvlText w:val="•"/>
      <w:lvlJc w:val="left"/>
      <w:pPr>
        <w:tabs>
          <w:tab w:val="num" w:pos="2160"/>
        </w:tabs>
        <w:ind w:left="2160" w:hanging="360"/>
      </w:pPr>
      <w:rPr>
        <w:rFonts w:ascii="Arial" w:hAnsi="Arial" w:hint="default"/>
      </w:rPr>
    </w:lvl>
    <w:lvl w:ilvl="3" w:tplc="9112C70E" w:tentative="1">
      <w:start w:val="1"/>
      <w:numFmt w:val="bullet"/>
      <w:lvlText w:val="•"/>
      <w:lvlJc w:val="left"/>
      <w:pPr>
        <w:tabs>
          <w:tab w:val="num" w:pos="2880"/>
        </w:tabs>
        <w:ind w:left="2880" w:hanging="360"/>
      </w:pPr>
      <w:rPr>
        <w:rFonts w:ascii="Arial" w:hAnsi="Arial" w:hint="default"/>
      </w:rPr>
    </w:lvl>
    <w:lvl w:ilvl="4" w:tplc="D604D816" w:tentative="1">
      <w:start w:val="1"/>
      <w:numFmt w:val="bullet"/>
      <w:lvlText w:val="•"/>
      <w:lvlJc w:val="left"/>
      <w:pPr>
        <w:tabs>
          <w:tab w:val="num" w:pos="3600"/>
        </w:tabs>
        <w:ind w:left="3600" w:hanging="360"/>
      </w:pPr>
      <w:rPr>
        <w:rFonts w:ascii="Arial" w:hAnsi="Arial" w:hint="default"/>
      </w:rPr>
    </w:lvl>
    <w:lvl w:ilvl="5" w:tplc="47E23E86" w:tentative="1">
      <w:start w:val="1"/>
      <w:numFmt w:val="bullet"/>
      <w:lvlText w:val="•"/>
      <w:lvlJc w:val="left"/>
      <w:pPr>
        <w:tabs>
          <w:tab w:val="num" w:pos="4320"/>
        </w:tabs>
        <w:ind w:left="4320" w:hanging="360"/>
      </w:pPr>
      <w:rPr>
        <w:rFonts w:ascii="Arial" w:hAnsi="Arial" w:hint="default"/>
      </w:rPr>
    </w:lvl>
    <w:lvl w:ilvl="6" w:tplc="2F680E16" w:tentative="1">
      <w:start w:val="1"/>
      <w:numFmt w:val="bullet"/>
      <w:lvlText w:val="•"/>
      <w:lvlJc w:val="left"/>
      <w:pPr>
        <w:tabs>
          <w:tab w:val="num" w:pos="5040"/>
        </w:tabs>
        <w:ind w:left="5040" w:hanging="360"/>
      </w:pPr>
      <w:rPr>
        <w:rFonts w:ascii="Arial" w:hAnsi="Arial" w:hint="default"/>
      </w:rPr>
    </w:lvl>
    <w:lvl w:ilvl="7" w:tplc="DEB8D376" w:tentative="1">
      <w:start w:val="1"/>
      <w:numFmt w:val="bullet"/>
      <w:lvlText w:val="•"/>
      <w:lvlJc w:val="left"/>
      <w:pPr>
        <w:tabs>
          <w:tab w:val="num" w:pos="5760"/>
        </w:tabs>
        <w:ind w:left="5760" w:hanging="360"/>
      </w:pPr>
      <w:rPr>
        <w:rFonts w:ascii="Arial" w:hAnsi="Arial" w:hint="default"/>
      </w:rPr>
    </w:lvl>
    <w:lvl w:ilvl="8" w:tplc="109C8B1A" w:tentative="1">
      <w:start w:val="1"/>
      <w:numFmt w:val="bullet"/>
      <w:lvlText w:val="•"/>
      <w:lvlJc w:val="left"/>
      <w:pPr>
        <w:tabs>
          <w:tab w:val="num" w:pos="6480"/>
        </w:tabs>
        <w:ind w:left="6480" w:hanging="360"/>
      </w:pPr>
      <w:rPr>
        <w:rFonts w:ascii="Arial" w:hAnsi="Arial" w:hint="default"/>
      </w:rPr>
    </w:lvl>
  </w:abstractNum>
  <w:num w:numId="1" w16cid:durableId="1102532954">
    <w:abstractNumId w:val="1"/>
  </w:num>
  <w:num w:numId="2" w16cid:durableId="193555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86"/>
    <w:rsid w:val="0001292D"/>
    <w:rsid w:val="00075381"/>
    <w:rsid w:val="000B3962"/>
    <w:rsid w:val="00125183"/>
    <w:rsid w:val="001E3443"/>
    <w:rsid w:val="00203D4D"/>
    <w:rsid w:val="00206838"/>
    <w:rsid w:val="002537AA"/>
    <w:rsid w:val="00301E9A"/>
    <w:rsid w:val="00387886"/>
    <w:rsid w:val="0044361D"/>
    <w:rsid w:val="004652D0"/>
    <w:rsid w:val="00471D6B"/>
    <w:rsid w:val="005429CD"/>
    <w:rsid w:val="00660644"/>
    <w:rsid w:val="0069324C"/>
    <w:rsid w:val="006A608D"/>
    <w:rsid w:val="00776184"/>
    <w:rsid w:val="007C09F5"/>
    <w:rsid w:val="007C3708"/>
    <w:rsid w:val="008258F3"/>
    <w:rsid w:val="008B29AE"/>
    <w:rsid w:val="009B641D"/>
    <w:rsid w:val="009F2AAF"/>
    <w:rsid w:val="00A16938"/>
    <w:rsid w:val="00AA508E"/>
    <w:rsid w:val="00B75304"/>
    <w:rsid w:val="00BD566A"/>
    <w:rsid w:val="00BE5375"/>
    <w:rsid w:val="00C13921"/>
    <w:rsid w:val="00CB3044"/>
    <w:rsid w:val="00D15E0C"/>
    <w:rsid w:val="00D736F0"/>
    <w:rsid w:val="00DB443C"/>
    <w:rsid w:val="00DE5ECE"/>
    <w:rsid w:val="00E54D86"/>
    <w:rsid w:val="00E75DD9"/>
    <w:rsid w:val="00EB7761"/>
    <w:rsid w:val="00EC2086"/>
    <w:rsid w:val="00F12EA1"/>
    <w:rsid w:val="00FE027D"/>
    <w:rsid w:val="00FF6D7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BCF1D67"/>
  <w15:chartTrackingRefBased/>
  <w15:docId w15:val="{BDC1812C-FEB7-1942-A9D1-7DBF3C6B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29AE"/>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V">
    <w:name w:val="Titre CV"/>
    <w:basedOn w:val="Normal"/>
    <w:qFormat/>
    <w:rsid w:val="00D736F0"/>
    <w:pPr>
      <w:widowControl w:val="0"/>
      <w:suppressAutoHyphens/>
    </w:pPr>
    <w:rPr>
      <w:rFonts w:ascii="Calibri" w:hAnsi="Calibri" w:cs="Calibri"/>
      <w:b/>
      <w:bCs/>
      <w:szCs w:val="20"/>
      <w:lang w:eastAsia="hi-IN" w:bidi="hi-IN"/>
    </w:rPr>
  </w:style>
  <w:style w:type="character" w:styleId="Appelnotedebasdep">
    <w:name w:val="footnote reference"/>
    <w:basedOn w:val="Policepardfaut"/>
    <w:uiPriority w:val="99"/>
    <w:unhideWhenUsed/>
    <w:qFormat/>
    <w:rsid w:val="00D15E0C"/>
    <w:rPr>
      <w:sz w:val="20"/>
      <w:vertAlign w:val="superscript"/>
    </w:rPr>
  </w:style>
  <w:style w:type="paragraph" w:styleId="Pieddepage">
    <w:name w:val="footer"/>
    <w:basedOn w:val="Normal"/>
    <w:link w:val="PieddepageCar"/>
    <w:uiPriority w:val="99"/>
    <w:unhideWhenUsed/>
    <w:rsid w:val="00BD566A"/>
    <w:pPr>
      <w:tabs>
        <w:tab w:val="center" w:pos="4536"/>
        <w:tab w:val="right" w:pos="9072"/>
      </w:tabs>
    </w:pPr>
  </w:style>
  <w:style w:type="character" w:customStyle="1" w:styleId="PieddepageCar">
    <w:name w:val="Pied de page Car"/>
    <w:basedOn w:val="Policepardfaut"/>
    <w:link w:val="Pieddepage"/>
    <w:uiPriority w:val="99"/>
    <w:rsid w:val="00BD566A"/>
    <w:rPr>
      <w:rFonts w:eastAsia="Times New Roman" w:cs="Times New Roman"/>
    </w:rPr>
  </w:style>
  <w:style w:type="character" w:styleId="Numrodepage">
    <w:name w:val="page number"/>
    <w:basedOn w:val="Policepardfaut"/>
    <w:uiPriority w:val="99"/>
    <w:semiHidden/>
    <w:unhideWhenUsed/>
    <w:rsid w:val="00BD566A"/>
  </w:style>
  <w:style w:type="paragraph" w:styleId="Paragraphedeliste">
    <w:name w:val="List Paragraph"/>
    <w:basedOn w:val="Normal"/>
    <w:uiPriority w:val="34"/>
    <w:qFormat/>
    <w:rsid w:val="00BD566A"/>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72976">
      <w:bodyDiv w:val="1"/>
      <w:marLeft w:val="0"/>
      <w:marRight w:val="0"/>
      <w:marTop w:val="0"/>
      <w:marBottom w:val="0"/>
      <w:divBdr>
        <w:top w:val="none" w:sz="0" w:space="0" w:color="auto"/>
        <w:left w:val="none" w:sz="0" w:space="0" w:color="auto"/>
        <w:bottom w:val="none" w:sz="0" w:space="0" w:color="auto"/>
        <w:right w:val="none" w:sz="0" w:space="0" w:color="auto"/>
      </w:divBdr>
      <w:divsChild>
        <w:div w:id="107092587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1148</Words>
  <Characters>6316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dc:creator>
  <cp:keywords/>
  <dc:description/>
  <cp:lastModifiedBy>Auteur</cp:lastModifiedBy>
  <cp:revision>3</cp:revision>
  <cp:lastPrinted>2024-11-07T05:10:00Z</cp:lastPrinted>
  <dcterms:created xsi:type="dcterms:W3CDTF">2025-10-22T18:40:00Z</dcterms:created>
  <dcterms:modified xsi:type="dcterms:W3CDTF">2025-10-22T20:37:00Z</dcterms:modified>
</cp:coreProperties>
</file>