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9062"/>
      </w:tblGrid>
      <w:tr w:rsidR="006B5052" w:rsidRPr="006B5052" w14:paraId="31888734" w14:textId="77777777" w:rsidTr="00217845">
        <w:tc>
          <w:tcPr>
            <w:tcW w:w="0" w:type="auto"/>
          </w:tcPr>
          <w:p w14:paraId="475E74CF" w14:textId="360E1E56" w:rsidR="006B5052" w:rsidRPr="006B5052" w:rsidRDefault="006B5052">
            <w:pPr>
              <w:rPr>
                <w:rFonts w:cstheme="minorHAnsi"/>
                <w:sz w:val="20"/>
                <w:szCs w:val="20"/>
              </w:rPr>
            </w:pPr>
            <w:r w:rsidRPr="006B5052">
              <w:rPr>
                <w:rFonts w:cstheme="minorHAnsi"/>
                <w:sz w:val="20"/>
                <w:szCs w:val="20"/>
              </w:rPr>
              <w:t xml:space="preserve">Si l’évaluateur #1 est globalement satisfait de la section consacrée à la </w:t>
            </w:r>
            <w:r w:rsidRPr="006B5052">
              <w:rPr>
                <w:rFonts w:cstheme="minorHAnsi"/>
                <w:b/>
                <w:bCs/>
                <w:sz w:val="20"/>
                <w:szCs w:val="20"/>
              </w:rPr>
              <w:t>méthode,</w:t>
            </w:r>
            <w:r w:rsidRPr="006B5052">
              <w:rPr>
                <w:rFonts w:cstheme="minorHAnsi"/>
                <w:sz w:val="20"/>
                <w:szCs w:val="20"/>
              </w:rPr>
              <w:t xml:space="preserve"> je partage plusieurs remarques de l’évaluateur #3 sur le besoin de préciser encore la nature des données effectivement collectées (voir ses questions précises sur ce point)</w:t>
            </w:r>
          </w:p>
        </w:tc>
      </w:tr>
      <w:tr w:rsidR="006B5052" w:rsidRPr="006B5052" w14:paraId="5BC4140A" w14:textId="77777777" w:rsidTr="006B5052">
        <w:trPr>
          <w:trHeight w:val="804"/>
        </w:trPr>
        <w:tc>
          <w:tcPr>
            <w:tcW w:w="0" w:type="auto"/>
          </w:tcPr>
          <w:p w14:paraId="5DB7A490" w14:textId="15A654FA" w:rsidR="006B5052" w:rsidRPr="006B5052" w:rsidRDefault="006B5052" w:rsidP="006B5052">
            <w:pPr>
              <w:pStyle w:val="NormalWeb"/>
              <w:rPr>
                <w:rFonts w:asciiTheme="minorHAnsi" w:hAnsiTheme="minorHAnsi" w:cstheme="minorHAnsi"/>
                <w:sz w:val="20"/>
                <w:szCs w:val="20"/>
              </w:rPr>
            </w:pPr>
            <w:proofErr w:type="gramStart"/>
            <w:r w:rsidRPr="006B5052">
              <w:rPr>
                <w:rFonts w:asciiTheme="minorHAnsi" w:hAnsiTheme="minorHAnsi" w:cstheme="minorHAnsi"/>
                <w:sz w:val="20"/>
                <w:szCs w:val="20"/>
              </w:rPr>
              <w:t>ainsi</w:t>
            </w:r>
            <w:proofErr w:type="gramEnd"/>
            <w:r w:rsidRPr="006B5052">
              <w:rPr>
                <w:rFonts w:asciiTheme="minorHAnsi" w:hAnsiTheme="minorHAnsi" w:cstheme="minorHAnsi"/>
                <w:sz w:val="20"/>
                <w:szCs w:val="20"/>
              </w:rPr>
              <w:t xml:space="preserve"> que la demande faite par l’évaluateur #2 de reprendre l’explication concernant </w:t>
            </w:r>
            <w:r w:rsidRPr="006B5052">
              <w:rPr>
                <w:rFonts w:asciiTheme="minorHAnsi" w:hAnsiTheme="minorHAnsi" w:cstheme="minorHAnsi"/>
                <w:b/>
                <w:bCs/>
                <w:sz w:val="20"/>
                <w:szCs w:val="20"/>
              </w:rPr>
              <w:t>l’analyse des données</w:t>
            </w:r>
            <w:r w:rsidRPr="006B5052">
              <w:rPr>
                <w:rFonts w:asciiTheme="minorHAnsi" w:hAnsiTheme="minorHAnsi" w:cstheme="minorHAnsi"/>
                <w:sz w:val="20"/>
                <w:szCs w:val="20"/>
              </w:rPr>
              <w:t xml:space="preserve"> (j’ai eu, moi aussi, des difficultés à bien comprendre ce que vous aviez fait en la matière, il s’agit là aussi de fluidifier la lecture).</w:t>
            </w:r>
          </w:p>
        </w:tc>
      </w:tr>
      <w:tr w:rsidR="006B5052" w:rsidRPr="006B5052" w14:paraId="599CA734" w14:textId="77777777" w:rsidTr="00217845">
        <w:tc>
          <w:tcPr>
            <w:tcW w:w="0" w:type="auto"/>
          </w:tcPr>
          <w:p w14:paraId="0C41A964" w14:textId="2773989E" w:rsidR="006B5052" w:rsidRPr="006B5052" w:rsidRDefault="006B5052">
            <w:pPr>
              <w:rPr>
                <w:rFonts w:cstheme="minorHAnsi"/>
                <w:sz w:val="20"/>
                <w:szCs w:val="20"/>
              </w:rPr>
            </w:pPr>
            <w:r w:rsidRPr="006B5052">
              <w:rPr>
                <w:rFonts w:cstheme="minorHAnsi"/>
                <w:sz w:val="20"/>
                <w:szCs w:val="20"/>
              </w:rPr>
              <w:t xml:space="preserve">Une des réserves majeures concerne la </w:t>
            </w:r>
            <w:r w:rsidRPr="006B5052">
              <w:rPr>
                <w:rFonts w:cstheme="minorHAnsi"/>
                <w:b/>
                <w:bCs/>
                <w:sz w:val="20"/>
                <w:szCs w:val="20"/>
              </w:rPr>
              <w:t>section résultats</w:t>
            </w:r>
            <w:r w:rsidRPr="006B5052">
              <w:rPr>
                <w:rFonts w:cstheme="minorHAnsi"/>
                <w:sz w:val="20"/>
                <w:szCs w:val="20"/>
              </w:rPr>
              <w:t xml:space="preserve"> qui paraît en décalage avec l’ambition du papier et, dans sa version actuelle, ne permet pas assez de voir vos concepts clés.</w:t>
            </w:r>
          </w:p>
        </w:tc>
      </w:tr>
      <w:tr w:rsidR="006B5052" w:rsidRPr="006B5052" w14:paraId="07F09F61" w14:textId="77777777" w:rsidTr="00217845">
        <w:tc>
          <w:tcPr>
            <w:tcW w:w="0" w:type="auto"/>
          </w:tcPr>
          <w:p w14:paraId="1E812827" w14:textId="18B2A70A" w:rsidR="006B5052" w:rsidRPr="006B5052" w:rsidRDefault="006B5052">
            <w:pPr>
              <w:rPr>
                <w:rFonts w:cstheme="minorHAnsi"/>
                <w:sz w:val="20"/>
                <w:szCs w:val="20"/>
              </w:rPr>
            </w:pPr>
            <w:r w:rsidRPr="006B5052">
              <w:rPr>
                <w:rFonts w:cstheme="minorHAnsi"/>
                <w:sz w:val="20"/>
                <w:szCs w:val="20"/>
              </w:rPr>
              <w:t xml:space="preserve">L’évaluateur #1 souligne que les résultats ne portent pas assez sur la formation des dispositifs qui pourrait être présentée sous forme d’un récit pour chacun des cas, ni sur la description du contenu des dispositifs présentés ou encore sur les articulations entre ces dispositifs et les situations de gestion (notamment leur inadaptation à celles-ci). Les 3 évaluateurs suggèrent de remanier cette section – ce avec quoi je suis en accord. L’évaluateur #1 propose de vous inspirer « de types de narration empirico-théoriques inspirantes comme celle de Callon avec les coquilles </w:t>
            </w:r>
            <w:proofErr w:type="spellStart"/>
            <w:r w:rsidRPr="006B5052">
              <w:rPr>
                <w:rFonts w:cstheme="minorHAnsi"/>
                <w:sz w:val="20"/>
                <w:szCs w:val="20"/>
              </w:rPr>
              <w:t>Saint-jacques</w:t>
            </w:r>
            <w:proofErr w:type="spellEnd"/>
            <w:r w:rsidRPr="006B5052">
              <w:rPr>
                <w:rFonts w:cstheme="minorHAnsi"/>
                <w:sz w:val="20"/>
                <w:szCs w:val="20"/>
              </w:rPr>
              <w:t xml:space="preserve"> ou de celles de Weick (Mann </w:t>
            </w:r>
            <w:proofErr w:type="spellStart"/>
            <w:r w:rsidRPr="006B5052">
              <w:rPr>
                <w:rFonts w:cstheme="minorHAnsi"/>
                <w:sz w:val="20"/>
                <w:szCs w:val="20"/>
              </w:rPr>
              <w:t>Gulch</w:t>
            </w:r>
            <w:proofErr w:type="spellEnd"/>
            <w:r w:rsidRPr="006B5052">
              <w:rPr>
                <w:rFonts w:cstheme="minorHAnsi"/>
                <w:sz w:val="20"/>
                <w:szCs w:val="20"/>
              </w:rPr>
              <w:t xml:space="preserve"> par exemple) ». L’intégration, dans cette rédaction, de davantage de verbatims ou notes d’observation serait un plus et renforcerait le pouvoir de conviction de vos propos.</w:t>
            </w:r>
          </w:p>
        </w:tc>
      </w:tr>
    </w:tbl>
    <w:p w14:paraId="587CC58B" w14:textId="77777777" w:rsidR="00000000" w:rsidRPr="006B5052" w:rsidRDefault="00000000">
      <w:pPr>
        <w:rPr>
          <w:rFonts w:cstheme="minorHAnsi"/>
          <w:sz w:val="20"/>
          <w:szCs w:val="20"/>
        </w:rPr>
      </w:pPr>
    </w:p>
    <w:p w14:paraId="08F91343" w14:textId="77777777" w:rsidR="00217845" w:rsidRPr="006B5052" w:rsidRDefault="00217845">
      <w:pPr>
        <w:rPr>
          <w:rFonts w:cstheme="minorHAnsi"/>
          <w:b/>
          <w:bCs/>
          <w:sz w:val="20"/>
          <w:szCs w:val="20"/>
        </w:rPr>
      </w:pPr>
      <w:proofErr w:type="spellStart"/>
      <w:r w:rsidRPr="006B5052">
        <w:rPr>
          <w:rFonts w:cstheme="minorHAnsi"/>
          <w:b/>
          <w:bCs/>
          <w:sz w:val="20"/>
          <w:szCs w:val="20"/>
          <w:highlight w:val="yellow"/>
        </w:rPr>
        <w:t>Reviewer</w:t>
      </w:r>
      <w:proofErr w:type="spellEnd"/>
      <w:r w:rsidRPr="006B5052">
        <w:rPr>
          <w:rFonts w:cstheme="minorHAnsi"/>
          <w:b/>
          <w:bCs/>
          <w:sz w:val="20"/>
          <w:szCs w:val="20"/>
          <w:highlight w:val="yellow"/>
        </w:rPr>
        <w:t xml:space="preserve"> 1</w:t>
      </w:r>
    </w:p>
    <w:tbl>
      <w:tblPr>
        <w:tblStyle w:val="Grilledutableau"/>
        <w:tblW w:w="0" w:type="auto"/>
        <w:tblLook w:val="04A0" w:firstRow="1" w:lastRow="0" w:firstColumn="1" w:lastColumn="0" w:noHBand="0" w:noVBand="1"/>
      </w:tblPr>
      <w:tblGrid>
        <w:gridCol w:w="9062"/>
      </w:tblGrid>
      <w:tr w:rsidR="006B5052" w:rsidRPr="006B5052" w14:paraId="14FAEA28" w14:textId="77777777" w:rsidTr="00217845">
        <w:tc>
          <w:tcPr>
            <w:tcW w:w="0" w:type="auto"/>
          </w:tcPr>
          <w:p w14:paraId="5C65FD13" w14:textId="5B52B21A"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b/>
                <w:bCs/>
                <w:sz w:val="20"/>
                <w:szCs w:val="20"/>
              </w:rPr>
              <w:t>La section 2 méthodologique</w:t>
            </w:r>
            <w:r w:rsidRPr="006B5052">
              <w:rPr>
                <w:rFonts w:asciiTheme="minorHAnsi" w:hAnsiTheme="minorHAnsi" w:cstheme="minorHAnsi"/>
                <w:sz w:val="20"/>
                <w:szCs w:val="20"/>
              </w:rPr>
              <w:t xml:space="preserve"> est également claire et bien détaillée. Elle est cohérente avec les principes théoriques définis en amont. Trois cas empiriques de gestion sanitaire de maladies ayant touché des populations animales en Corse sont présentés brièvement. Ces cas sont a priori intéressants et cohérents avec la problématique. Ils mettent en jeu une variété de dispositifs de gestion à travers lesquels s’exercent l’activité gestionnaire visant à contenir des situations inédites de crise sanitaire.</w:t>
            </w:r>
          </w:p>
        </w:tc>
      </w:tr>
      <w:tr w:rsidR="006B5052" w:rsidRPr="006B5052" w14:paraId="5D7EB4CF" w14:textId="77777777" w:rsidTr="00217845">
        <w:tc>
          <w:tcPr>
            <w:tcW w:w="0" w:type="auto"/>
          </w:tcPr>
          <w:p w14:paraId="042A2C5C" w14:textId="40C11B9D"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sz w:val="20"/>
                <w:szCs w:val="20"/>
              </w:rPr>
              <w:t>L’article était attendu sur la mise en œuvre de ce cadre théorique et méthodologique dans les trois cas empiriques étudiés pour jauger de sa fécondité. C’est ce point qui n’est pas rempli. La section 3, très analytique, ne correspond pas aux objectifs définis en introduction.</w:t>
            </w:r>
          </w:p>
        </w:tc>
      </w:tr>
      <w:tr w:rsidR="006B5052" w:rsidRPr="006B5052" w14:paraId="528195F8" w14:textId="77777777" w:rsidTr="00217845">
        <w:tc>
          <w:tcPr>
            <w:tcW w:w="0" w:type="auto"/>
          </w:tcPr>
          <w:p w14:paraId="3C8047EB" w14:textId="4B4D1CB2"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sz w:val="20"/>
                <w:szCs w:val="20"/>
              </w:rPr>
              <w:t>Il manque clairement une description fine de la formation des dispositifs dans des situations de gestion indéterminées. Il manque une narration où l’on voit les acteurs et les dispositifs à l’œuvre dans leurs dimensions discursives et non discursives (matérielles et instrumentales notamment). Par exemple, la figure 1 p 22 qui est une représentation schématique de l’analyse longitudinale de l’un des trois cas n’est pas présentée. C’est absolument indispensable pour emporter la conviction du lecteur. Il manque donc une partie narrative qui mette en tension ce que les auteurs appellent « moments de gestion » qui semblent correspondre à des points de bifurcation ou d’inflexion qui ont conduit à modifier les dispositifs. Les données empiriques récoltées ont l’air très riches. Il faut construire un récit qui introduise les catégories analytiques qui seront ensuite présentées dans la phase de cartographie et d’analyse comparative.</w:t>
            </w:r>
          </w:p>
        </w:tc>
      </w:tr>
      <w:tr w:rsidR="006B5052" w:rsidRPr="006B5052" w14:paraId="30210F1C" w14:textId="77777777" w:rsidTr="00217845">
        <w:tc>
          <w:tcPr>
            <w:tcW w:w="0" w:type="auto"/>
          </w:tcPr>
          <w:p w14:paraId="506325FB" w14:textId="77777777" w:rsidR="006B5052" w:rsidRPr="006B5052" w:rsidRDefault="006B5052">
            <w:pPr>
              <w:rPr>
                <w:rFonts w:cstheme="minorHAnsi"/>
                <w:sz w:val="20"/>
                <w:szCs w:val="20"/>
              </w:rPr>
            </w:pPr>
            <w:r w:rsidRPr="006B5052">
              <w:rPr>
                <w:rFonts w:cstheme="minorHAnsi"/>
                <w:sz w:val="20"/>
                <w:szCs w:val="20"/>
              </w:rPr>
              <w:t>A propos de cette cartographie, une série de dispositifs élémentaires sont présentés et catégorisés ; Ce sont des dispositifs de gestion à n’en pas douter. En revanche, on se serait attendu à ce que dans une perspective foucaldienne les auteurs décrivent le contenu de ces dispositifs, en particulier sous l’angle de l’articulation du dit et du non-dit (dimensions matérielles, instruments de gestion, etc.). En effet, l’intérêt de la notion de dispositif est la question de la mise en visibilité de choses tenues pour acquises ou considérées comme faisant partie du décor. De quoi sont faits ces dispositifs ? Il faut décrire en quoi consistent ces dispositifs médicaux, sanitaires, de surveillance et suivi, etc. Que sont-ils censés gérer et que font-ils concrètement ?</w:t>
            </w:r>
          </w:p>
        </w:tc>
      </w:tr>
      <w:tr w:rsidR="006B5052" w:rsidRPr="006B5052" w14:paraId="40BA380D" w14:textId="77777777" w:rsidTr="00217845">
        <w:tc>
          <w:tcPr>
            <w:tcW w:w="0" w:type="auto"/>
          </w:tcPr>
          <w:p w14:paraId="574E52F5" w14:textId="6852AE28"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sz w:val="20"/>
                <w:szCs w:val="20"/>
              </w:rPr>
              <w:t>L’interaction des dispositifs avec les situations de gestion est plus suggérée que réellement étudiée. Pourquoi les dispositifs de gestion s’avèrent inadaptés aux situations de gestion étudiées ? Comment les différents ajouts ou suppression permettent de surmonter les crises rencontrées ? Une mise en récit bien construite permettrait de mieux comprendre les processus à l’œuvre.</w:t>
            </w:r>
          </w:p>
        </w:tc>
      </w:tr>
      <w:tr w:rsidR="006B5052" w:rsidRPr="006B5052" w14:paraId="3D4CF9AA" w14:textId="77777777" w:rsidTr="00217845">
        <w:tc>
          <w:tcPr>
            <w:tcW w:w="0" w:type="auto"/>
          </w:tcPr>
          <w:p w14:paraId="399FFFBB" w14:textId="46F01809" w:rsidR="006B5052" w:rsidRPr="006B5052" w:rsidRDefault="006B5052" w:rsidP="00656AC8">
            <w:pPr>
              <w:pStyle w:val="NormalWeb"/>
              <w:rPr>
                <w:rFonts w:asciiTheme="minorHAnsi" w:hAnsiTheme="minorHAnsi" w:cstheme="minorHAnsi"/>
                <w:sz w:val="20"/>
                <w:szCs w:val="20"/>
              </w:rPr>
            </w:pPr>
            <w:r w:rsidRPr="006B5052">
              <w:rPr>
                <w:rFonts w:asciiTheme="minorHAnsi" w:hAnsiTheme="minorHAnsi" w:cstheme="minorHAnsi"/>
                <w:sz w:val="20"/>
                <w:szCs w:val="20"/>
              </w:rPr>
              <w:t xml:space="preserve">Autrement dit, il faut remanier très largement cette section 3 qui, étant trop abstraite, ne donne pas à voir la formation des dispositifs et leurs agencements, ce qui était la promesse </w:t>
            </w:r>
            <w:proofErr w:type="spellStart"/>
            <w:proofErr w:type="gramStart"/>
            <w:r w:rsidRPr="006B5052">
              <w:rPr>
                <w:rFonts w:asciiTheme="minorHAnsi" w:hAnsiTheme="minorHAnsi" w:cstheme="minorHAnsi"/>
                <w:sz w:val="20"/>
                <w:szCs w:val="20"/>
              </w:rPr>
              <w:t>initiale.Pour</w:t>
            </w:r>
            <w:proofErr w:type="spellEnd"/>
            <w:proofErr w:type="gramEnd"/>
            <w:r w:rsidRPr="006B5052">
              <w:rPr>
                <w:rFonts w:asciiTheme="minorHAnsi" w:hAnsiTheme="minorHAnsi" w:cstheme="minorHAnsi"/>
                <w:sz w:val="20"/>
                <w:szCs w:val="20"/>
              </w:rPr>
              <w:t xml:space="preserve"> cela, il faut certainement changer le style narratif de cette section pour que l’on voie les dispositifs en train d’émerger et le caractère indéterminé des situations. La mise en scène de situations bien choisies assorties de verbatims aiderait à emporter la conviction du lecteur. Les auteurs pourraient s’inspirer de types de narration empirico-théoriques inspirantes comme celle de Callon avec les coquilles </w:t>
            </w:r>
            <w:proofErr w:type="spellStart"/>
            <w:r w:rsidRPr="006B5052">
              <w:rPr>
                <w:rFonts w:asciiTheme="minorHAnsi" w:hAnsiTheme="minorHAnsi" w:cstheme="minorHAnsi"/>
                <w:sz w:val="20"/>
                <w:szCs w:val="20"/>
              </w:rPr>
              <w:t>Saint-jacques</w:t>
            </w:r>
            <w:proofErr w:type="spellEnd"/>
            <w:r w:rsidRPr="006B5052">
              <w:rPr>
                <w:rFonts w:asciiTheme="minorHAnsi" w:hAnsiTheme="minorHAnsi" w:cstheme="minorHAnsi"/>
                <w:sz w:val="20"/>
                <w:szCs w:val="20"/>
              </w:rPr>
              <w:t xml:space="preserve"> ou de celles de Weick (Mann </w:t>
            </w:r>
            <w:proofErr w:type="spellStart"/>
            <w:r w:rsidRPr="006B5052">
              <w:rPr>
                <w:rFonts w:asciiTheme="minorHAnsi" w:hAnsiTheme="minorHAnsi" w:cstheme="minorHAnsi"/>
                <w:sz w:val="20"/>
                <w:szCs w:val="20"/>
              </w:rPr>
              <w:t>Gulch</w:t>
            </w:r>
            <w:proofErr w:type="spellEnd"/>
            <w:r w:rsidRPr="006B5052">
              <w:rPr>
                <w:rFonts w:asciiTheme="minorHAnsi" w:hAnsiTheme="minorHAnsi" w:cstheme="minorHAnsi"/>
                <w:sz w:val="20"/>
                <w:szCs w:val="20"/>
              </w:rPr>
              <w:t xml:space="preserve"> par exemple).</w:t>
            </w:r>
          </w:p>
          <w:p w14:paraId="2A0B0B93" w14:textId="0E8773B4"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sz w:val="20"/>
                <w:szCs w:val="20"/>
              </w:rPr>
              <w:lastRenderedPageBreak/>
              <w:t>En l’état, la description des dispositifs est fastidieuse et on perd le sens de la démonstration. Quand des récits convaincants auront été ajoutés, on comprendra certainement mieux le rôle des dispositifs dits principaux et des dispositifs dits supports.</w:t>
            </w:r>
          </w:p>
        </w:tc>
      </w:tr>
      <w:tr w:rsidR="006B5052" w:rsidRPr="006B5052" w14:paraId="67095BC5" w14:textId="77777777" w:rsidTr="00217845">
        <w:tc>
          <w:tcPr>
            <w:tcW w:w="0" w:type="auto"/>
          </w:tcPr>
          <w:p w14:paraId="4D12BC9C" w14:textId="77777777" w:rsidR="006B5052" w:rsidRPr="006B5052" w:rsidRDefault="006B5052" w:rsidP="00656AC8">
            <w:pPr>
              <w:pStyle w:val="NormalWeb"/>
              <w:rPr>
                <w:rFonts w:asciiTheme="minorHAnsi" w:hAnsiTheme="minorHAnsi" w:cstheme="minorHAnsi"/>
                <w:sz w:val="20"/>
                <w:szCs w:val="20"/>
              </w:rPr>
            </w:pPr>
            <w:r w:rsidRPr="006B5052">
              <w:rPr>
                <w:rFonts w:asciiTheme="minorHAnsi" w:hAnsiTheme="minorHAnsi" w:cstheme="minorHAnsi"/>
                <w:sz w:val="20"/>
                <w:szCs w:val="20"/>
              </w:rPr>
              <w:lastRenderedPageBreak/>
              <w:t>En fonction de ce travail de réécriture, il faudra faire évoluer la section 4 de discussion qui développe des points intéressants.</w:t>
            </w:r>
          </w:p>
          <w:p w14:paraId="76444BCA" w14:textId="7D6E7536"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sz w:val="20"/>
                <w:szCs w:val="20"/>
              </w:rPr>
              <w:t xml:space="preserve">En conclusion, ce manuscrit présente un potentiel théorique et empirique indéniable. Il reste à mieux articuler l’ambition théorique et méthodologique avec la démonstration empirique, ce qui semble à portée de main des auteurs compte tenu de la richesse des matériaux empiriques dont </w:t>
            </w:r>
            <w:proofErr w:type="gramStart"/>
            <w:r w:rsidRPr="006B5052">
              <w:rPr>
                <w:rFonts w:asciiTheme="minorHAnsi" w:hAnsiTheme="minorHAnsi" w:cstheme="minorHAnsi"/>
                <w:sz w:val="20"/>
                <w:szCs w:val="20"/>
              </w:rPr>
              <w:t>il disposent</w:t>
            </w:r>
            <w:proofErr w:type="gramEnd"/>
            <w:r w:rsidRPr="006B5052">
              <w:rPr>
                <w:rFonts w:asciiTheme="minorHAnsi" w:hAnsiTheme="minorHAnsi" w:cstheme="minorHAnsi"/>
                <w:sz w:val="20"/>
                <w:szCs w:val="20"/>
              </w:rPr>
              <w:t xml:space="preserve"> a priori.</w:t>
            </w:r>
          </w:p>
        </w:tc>
      </w:tr>
    </w:tbl>
    <w:p w14:paraId="3D50C43D" w14:textId="77777777" w:rsidR="00217845" w:rsidRPr="006B5052" w:rsidRDefault="00656AC8" w:rsidP="00656AC8">
      <w:pPr>
        <w:tabs>
          <w:tab w:val="left" w:pos="2028"/>
        </w:tabs>
        <w:rPr>
          <w:rFonts w:cstheme="minorHAnsi"/>
          <w:sz w:val="20"/>
          <w:szCs w:val="20"/>
        </w:rPr>
      </w:pPr>
      <w:r w:rsidRPr="006B5052">
        <w:rPr>
          <w:rFonts w:cstheme="minorHAnsi"/>
          <w:sz w:val="20"/>
          <w:szCs w:val="20"/>
        </w:rPr>
        <w:tab/>
      </w:r>
    </w:p>
    <w:p w14:paraId="3877092E" w14:textId="6DF2828A" w:rsidR="00656AC8" w:rsidRPr="006B5052" w:rsidRDefault="00656AC8" w:rsidP="00656AC8">
      <w:pPr>
        <w:tabs>
          <w:tab w:val="left" w:pos="2028"/>
        </w:tabs>
        <w:rPr>
          <w:rFonts w:cstheme="minorHAnsi"/>
          <w:b/>
          <w:bCs/>
        </w:rPr>
      </w:pPr>
      <w:proofErr w:type="spellStart"/>
      <w:r w:rsidRPr="006B5052">
        <w:rPr>
          <w:rFonts w:cstheme="minorHAnsi"/>
          <w:b/>
          <w:bCs/>
          <w:highlight w:val="yellow"/>
        </w:rPr>
        <w:t>Reviewer</w:t>
      </w:r>
      <w:proofErr w:type="spellEnd"/>
      <w:r w:rsidRPr="006B5052">
        <w:rPr>
          <w:rFonts w:cstheme="minorHAnsi"/>
          <w:b/>
          <w:bCs/>
          <w:highlight w:val="yellow"/>
        </w:rPr>
        <w:t xml:space="preserve"> 3</w:t>
      </w:r>
    </w:p>
    <w:tbl>
      <w:tblPr>
        <w:tblStyle w:val="Grilledutableau"/>
        <w:tblW w:w="0" w:type="auto"/>
        <w:tblLook w:val="04A0" w:firstRow="1" w:lastRow="0" w:firstColumn="1" w:lastColumn="0" w:noHBand="0" w:noVBand="1"/>
      </w:tblPr>
      <w:tblGrid>
        <w:gridCol w:w="9062"/>
      </w:tblGrid>
      <w:tr w:rsidR="006B5052" w:rsidRPr="006B5052" w14:paraId="3766BC4A" w14:textId="77777777" w:rsidTr="00656AC8">
        <w:tc>
          <w:tcPr>
            <w:tcW w:w="0" w:type="auto"/>
          </w:tcPr>
          <w:p w14:paraId="27299ECE" w14:textId="1D1D0DDE" w:rsidR="006B5052" w:rsidRPr="006B5052" w:rsidRDefault="006B5052" w:rsidP="00656AC8">
            <w:pPr>
              <w:tabs>
                <w:tab w:val="left" w:pos="2028"/>
              </w:tabs>
              <w:rPr>
                <w:rFonts w:cstheme="minorHAnsi"/>
                <w:sz w:val="20"/>
                <w:szCs w:val="20"/>
              </w:rPr>
            </w:pPr>
            <w:r w:rsidRPr="006B5052">
              <w:rPr>
                <w:rFonts w:cstheme="minorHAnsi"/>
                <w:b/>
                <w:bCs/>
                <w:sz w:val="20"/>
                <w:szCs w:val="20"/>
              </w:rPr>
              <w:t>La partie 2 méthode</w:t>
            </w:r>
            <w:r w:rsidRPr="006B5052">
              <w:rPr>
                <w:rFonts w:cstheme="minorHAnsi"/>
                <w:sz w:val="20"/>
                <w:szCs w:val="20"/>
              </w:rPr>
              <w:t>. Cette partie arrive de manière très abrupte. Il manque un passage sur pourquoi interroger les situations de gestion dans le cadre des crises sanitaires animales. Un paragraphe sur ce point permettrait de mieux cerner l’originalité et l’intérêt de la proposition et permettrait une progression naturelle de la démonstration.</w:t>
            </w:r>
          </w:p>
        </w:tc>
      </w:tr>
      <w:tr w:rsidR="006B5052" w:rsidRPr="006B5052" w14:paraId="69C66744" w14:textId="77777777" w:rsidTr="00656AC8">
        <w:tc>
          <w:tcPr>
            <w:tcW w:w="0" w:type="auto"/>
          </w:tcPr>
          <w:p w14:paraId="7B52269D" w14:textId="2C08FF92"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sz w:val="20"/>
                <w:szCs w:val="20"/>
              </w:rPr>
              <w:t>Si la présentation des trois cas est claire, en revanche on manque de précisions sur la collecte des données. Les auteurs utilisent de nombreux acronymes, certains sont utilisés sans avoir été définis ou précisés ex SRAL utilisé p 15 n’est défini que p. 19, AFSSA…</w:t>
            </w:r>
          </w:p>
        </w:tc>
      </w:tr>
      <w:tr w:rsidR="006B5052" w:rsidRPr="006B5052" w14:paraId="1F423E2D" w14:textId="77777777" w:rsidTr="00656AC8">
        <w:tc>
          <w:tcPr>
            <w:tcW w:w="0" w:type="auto"/>
          </w:tcPr>
          <w:p w14:paraId="4731D692" w14:textId="77777777" w:rsidR="006B5052" w:rsidRPr="006B5052" w:rsidRDefault="006B5052" w:rsidP="00656AC8">
            <w:pPr>
              <w:tabs>
                <w:tab w:val="left" w:pos="2028"/>
              </w:tabs>
              <w:rPr>
                <w:rFonts w:cstheme="minorHAnsi"/>
                <w:sz w:val="20"/>
                <w:szCs w:val="20"/>
              </w:rPr>
            </w:pPr>
            <w:r w:rsidRPr="006B5052">
              <w:rPr>
                <w:rFonts w:cstheme="minorHAnsi"/>
                <w:sz w:val="20"/>
                <w:szCs w:val="20"/>
              </w:rPr>
              <w:t>Sur le plan méthodologique en quoi la lecture des données est-elle à la fois synchronique et diachronique, cela n’est pas précisée, et en quoi cela apporte un plus. Sur la partie collecte de données les auteurs évoquent la participation à plusieurs réunions en tant qu’observateurs : comment ont été tracées, enregistrées classées les données (prise de notes, carnets, enregistrement, … classement chronologique… ? Combien d’heures d’observation ?</w:t>
            </w:r>
          </w:p>
          <w:p w14:paraId="7B748CC4" w14:textId="35FD883B" w:rsidR="006B5052" w:rsidRPr="006B5052" w:rsidRDefault="006B5052" w:rsidP="006B5052">
            <w:pPr>
              <w:pStyle w:val="NormalWeb"/>
              <w:rPr>
                <w:rFonts w:asciiTheme="minorHAnsi" w:hAnsiTheme="minorHAnsi" w:cstheme="minorHAnsi"/>
                <w:sz w:val="20"/>
                <w:szCs w:val="20"/>
              </w:rPr>
            </w:pPr>
            <w:r w:rsidRPr="006B5052">
              <w:rPr>
                <w:rFonts w:asciiTheme="minorHAnsi" w:hAnsiTheme="minorHAnsi" w:cstheme="minorHAnsi"/>
                <w:sz w:val="20"/>
                <w:szCs w:val="20"/>
              </w:rPr>
              <w:t xml:space="preserve">Comment ont-elles été traitées ? De même parmi des données, des données grises ont été utilisées : lesquelles précisément (une liste des documents des données secondaires pourrait être annexée). Dans quel ordre les différentes sources de données ont été traitées ? Quelle grille de codage les auteurs ont-ils utilisé (double, simple) ? Comment cette grille a-t-elle été élaborée ? Des acteurs ont été interrogés mais il n’est pas précisé si l’entretien portait pour un même acteur sur les 3 cas ou si des acteurs différents étaient interrogés par exemple 1 éleveur porcin pour la maladie de </w:t>
            </w:r>
            <w:proofErr w:type="spellStart"/>
            <w:r w:rsidRPr="006B5052">
              <w:rPr>
                <w:rFonts w:asciiTheme="minorHAnsi" w:hAnsiTheme="minorHAnsi" w:cstheme="minorHAnsi"/>
                <w:sz w:val="20"/>
                <w:szCs w:val="20"/>
              </w:rPr>
              <w:t>Auperszhy</w:t>
            </w:r>
            <w:proofErr w:type="spellEnd"/>
            <w:r w:rsidRPr="006B5052">
              <w:rPr>
                <w:rFonts w:asciiTheme="minorHAnsi" w:hAnsiTheme="minorHAnsi" w:cstheme="minorHAnsi"/>
                <w:sz w:val="20"/>
                <w:szCs w:val="20"/>
              </w:rPr>
              <w:t xml:space="preserve"> et ovins pour FCO ? Nous manquons d’informations méthodologiques sur les données se rapportant à chacun des 3 cas traités.</w:t>
            </w:r>
          </w:p>
        </w:tc>
      </w:tr>
      <w:tr w:rsidR="006B5052" w:rsidRPr="006B5052" w14:paraId="583F1CF8" w14:textId="77777777" w:rsidTr="00656AC8">
        <w:tc>
          <w:tcPr>
            <w:tcW w:w="0" w:type="auto"/>
          </w:tcPr>
          <w:p w14:paraId="4B57FE91" w14:textId="5DA80932" w:rsidR="006B5052" w:rsidRPr="006B5052" w:rsidRDefault="006B5052" w:rsidP="00656AC8">
            <w:pPr>
              <w:tabs>
                <w:tab w:val="left" w:pos="2028"/>
              </w:tabs>
              <w:rPr>
                <w:rFonts w:cstheme="minorHAnsi"/>
                <w:sz w:val="20"/>
                <w:szCs w:val="20"/>
              </w:rPr>
            </w:pPr>
            <w:r w:rsidRPr="006B5052">
              <w:rPr>
                <w:rFonts w:cstheme="minorHAnsi"/>
                <w:b/>
                <w:bCs/>
                <w:sz w:val="20"/>
                <w:szCs w:val="20"/>
              </w:rPr>
              <w:t>La partie résultats.</w:t>
            </w:r>
            <w:r w:rsidRPr="006B5052">
              <w:rPr>
                <w:rFonts w:cstheme="minorHAnsi"/>
                <w:sz w:val="20"/>
                <w:szCs w:val="20"/>
              </w:rPr>
              <w:t xml:space="preserve"> Le terme dispositif semble utilisé de manière fourretout aussi on peine à comprendre l’articulation entre le cadre théorique mobilisé et les questions de recherche qui en sont issues avec les données collectées. En effet les auteurs eux même </w:t>
            </w:r>
            <w:proofErr w:type="gramStart"/>
            <w:r w:rsidRPr="006B5052">
              <w:rPr>
                <w:rFonts w:cstheme="minorHAnsi"/>
                <w:sz w:val="20"/>
                <w:szCs w:val="20"/>
              </w:rPr>
              <w:t>utilisent</w:t>
            </w:r>
            <w:proofErr w:type="gramEnd"/>
            <w:r w:rsidRPr="006B5052">
              <w:rPr>
                <w:rFonts w:cstheme="minorHAnsi"/>
                <w:sz w:val="20"/>
                <w:szCs w:val="20"/>
              </w:rPr>
              <w:t xml:space="preserve"> fréquemment mesures et dispositifs (ex p. 24) comme des termes substituts à tel point que au fil de la partie résultat nous perdons de vue ce que recouvre vraiment le terme de dispositif, qui est alors vidé de son sens. Aussi il est nécessaire comme dit précédemment de renforcer les définitions conceptuelles afin de préciser que le dispositif vise </w:t>
            </w:r>
            <w:proofErr w:type="gramStart"/>
            <w:r w:rsidRPr="006B5052">
              <w:rPr>
                <w:rFonts w:cstheme="minorHAnsi"/>
                <w:sz w:val="20"/>
                <w:szCs w:val="20"/>
              </w:rPr>
              <w:t>entre autre</w:t>
            </w:r>
            <w:proofErr w:type="gramEnd"/>
            <w:r w:rsidRPr="006B5052">
              <w:rPr>
                <w:rFonts w:cstheme="minorHAnsi"/>
                <w:sz w:val="20"/>
                <w:szCs w:val="20"/>
              </w:rPr>
              <w:t xml:space="preserve"> à opérationnaliser une « mesure ».</w:t>
            </w:r>
          </w:p>
        </w:tc>
      </w:tr>
      <w:tr w:rsidR="006B5052" w:rsidRPr="006B5052" w14:paraId="45A469CB" w14:textId="77777777" w:rsidTr="00656AC8">
        <w:tc>
          <w:tcPr>
            <w:tcW w:w="0" w:type="auto"/>
          </w:tcPr>
          <w:p w14:paraId="08473E2C" w14:textId="44740847" w:rsidR="006B5052" w:rsidRPr="006B5052" w:rsidRDefault="006B5052" w:rsidP="00656AC8">
            <w:pPr>
              <w:tabs>
                <w:tab w:val="left" w:pos="2028"/>
              </w:tabs>
              <w:rPr>
                <w:rFonts w:cstheme="minorHAnsi"/>
                <w:sz w:val="20"/>
                <w:szCs w:val="20"/>
              </w:rPr>
            </w:pPr>
            <w:r w:rsidRPr="006B5052">
              <w:rPr>
                <w:rFonts w:cstheme="minorHAnsi"/>
                <w:sz w:val="20"/>
                <w:szCs w:val="20"/>
              </w:rPr>
              <w:t>De même quand les auteurs p. 25 parlent de dispositifs de communication des risques mais il semble que c’est plus aux outils de communications auxquels ils font référence. De même « les dispositifs de concertation » p 27 ne renvoient-ils pas simplement à des espaces de discussion et d’échanges.</w:t>
            </w:r>
          </w:p>
        </w:tc>
      </w:tr>
      <w:tr w:rsidR="006B5052" w:rsidRPr="006B5052" w14:paraId="73B43466" w14:textId="77777777" w:rsidTr="00656AC8">
        <w:tc>
          <w:tcPr>
            <w:tcW w:w="0" w:type="auto"/>
          </w:tcPr>
          <w:p w14:paraId="4F7B71ED" w14:textId="50438944" w:rsidR="006B5052" w:rsidRPr="006B5052" w:rsidRDefault="006B5052" w:rsidP="00656AC8">
            <w:pPr>
              <w:tabs>
                <w:tab w:val="left" w:pos="2028"/>
              </w:tabs>
              <w:rPr>
                <w:rFonts w:cstheme="minorHAnsi"/>
                <w:sz w:val="20"/>
                <w:szCs w:val="20"/>
              </w:rPr>
            </w:pPr>
            <w:r w:rsidRPr="006B5052">
              <w:rPr>
                <w:rFonts w:cstheme="minorHAnsi"/>
                <w:sz w:val="20"/>
                <w:szCs w:val="20"/>
              </w:rPr>
              <w:t xml:space="preserve">Qu’est-ce que la </w:t>
            </w:r>
            <w:proofErr w:type="spellStart"/>
            <w:r w:rsidRPr="006B5052">
              <w:rPr>
                <w:rFonts w:cstheme="minorHAnsi"/>
                <w:sz w:val="20"/>
                <w:szCs w:val="20"/>
              </w:rPr>
              <w:t>discutabilité</w:t>
            </w:r>
            <w:proofErr w:type="spellEnd"/>
            <w:r w:rsidRPr="006B5052">
              <w:rPr>
                <w:rFonts w:cstheme="minorHAnsi"/>
                <w:sz w:val="20"/>
                <w:szCs w:val="20"/>
              </w:rPr>
              <w:t xml:space="preserve"> évoquée par les auteurs p. 27 ? Qui sont les gestionnaires publics auxquels il est fait référence p. 29, s’agit-il des autorités sanitaires, si tel est le cas pourquoi ne pas l’écrire ainsi.</w:t>
            </w:r>
          </w:p>
        </w:tc>
      </w:tr>
      <w:tr w:rsidR="006B5052" w:rsidRPr="006B5052" w14:paraId="1B99A527" w14:textId="77777777" w:rsidTr="00656AC8">
        <w:tc>
          <w:tcPr>
            <w:tcW w:w="0" w:type="auto"/>
          </w:tcPr>
          <w:p w14:paraId="53FD66C7" w14:textId="49F5C6DA" w:rsidR="006B5052" w:rsidRPr="006B5052" w:rsidRDefault="006B5052" w:rsidP="00656AC8">
            <w:pPr>
              <w:tabs>
                <w:tab w:val="left" w:pos="2028"/>
              </w:tabs>
              <w:rPr>
                <w:rFonts w:cstheme="minorHAnsi"/>
                <w:sz w:val="20"/>
                <w:szCs w:val="20"/>
              </w:rPr>
            </w:pPr>
            <w:r w:rsidRPr="006B5052">
              <w:rPr>
                <w:rFonts w:cstheme="minorHAnsi"/>
                <w:sz w:val="20"/>
                <w:szCs w:val="20"/>
              </w:rPr>
              <w:t xml:space="preserve">P 30 point 3.2.1. </w:t>
            </w:r>
            <w:proofErr w:type="gramStart"/>
            <w:r w:rsidRPr="006B5052">
              <w:rPr>
                <w:rFonts w:cstheme="minorHAnsi"/>
                <w:sz w:val="20"/>
                <w:szCs w:val="20"/>
              </w:rPr>
              <w:t>les</w:t>
            </w:r>
            <w:proofErr w:type="gramEnd"/>
            <w:r w:rsidRPr="006B5052">
              <w:rPr>
                <w:rFonts w:cstheme="minorHAnsi"/>
                <w:sz w:val="20"/>
                <w:szCs w:val="20"/>
              </w:rPr>
              <w:t xml:space="preserve"> auteurs utilisent le futur sur une partie d’analyse des données alors que le passé est utilisé pour tout le reste, pourquoi ?</w:t>
            </w:r>
          </w:p>
        </w:tc>
      </w:tr>
      <w:tr w:rsidR="006B5052" w:rsidRPr="006B5052" w14:paraId="3F90C875" w14:textId="77777777" w:rsidTr="00656AC8">
        <w:tc>
          <w:tcPr>
            <w:tcW w:w="0" w:type="auto"/>
          </w:tcPr>
          <w:p w14:paraId="33503236" w14:textId="74DA682B" w:rsidR="006B5052" w:rsidRPr="006B5052" w:rsidRDefault="006B5052" w:rsidP="00656AC8">
            <w:pPr>
              <w:tabs>
                <w:tab w:val="left" w:pos="2028"/>
              </w:tabs>
              <w:rPr>
                <w:rFonts w:cstheme="minorHAnsi"/>
                <w:sz w:val="20"/>
                <w:szCs w:val="20"/>
              </w:rPr>
            </w:pPr>
            <w:r w:rsidRPr="006B5052">
              <w:rPr>
                <w:rFonts w:cstheme="minorHAnsi"/>
                <w:sz w:val="20"/>
                <w:szCs w:val="20"/>
              </w:rPr>
              <w:t>Le rôle des acteurs, des ressources techniques, financières est finalement peu explicité quant à la manière dont ils interviennent dans la négociation des dispositifs et leur ajustement. Il est dommage que nous ne disposions pas d’extrait de verbatims pour appuyer ces résultats.</w:t>
            </w:r>
          </w:p>
        </w:tc>
      </w:tr>
      <w:tr w:rsidR="006B5052" w:rsidRPr="006B5052" w14:paraId="18E1D176" w14:textId="77777777" w:rsidTr="00656AC8">
        <w:tc>
          <w:tcPr>
            <w:tcW w:w="0" w:type="auto"/>
          </w:tcPr>
          <w:p w14:paraId="306716EF" w14:textId="308BB923" w:rsidR="006B5052" w:rsidRPr="006B5052" w:rsidRDefault="006B5052" w:rsidP="00656AC8">
            <w:pPr>
              <w:tabs>
                <w:tab w:val="left" w:pos="2028"/>
              </w:tabs>
              <w:rPr>
                <w:rFonts w:cstheme="minorHAnsi"/>
                <w:sz w:val="20"/>
                <w:szCs w:val="20"/>
              </w:rPr>
            </w:pPr>
            <w:r w:rsidRPr="006B5052">
              <w:rPr>
                <w:rFonts w:cstheme="minorHAnsi"/>
                <w:sz w:val="20"/>
                <w:szCs w:val="20"/>
              </w:rPr>
              <w:t>Le tableau 3 p 34 est intéressant, il pourrait permettre de schématiser les résultats pour chacun des 3 cas afin de dégager les similarités et singularités en terme</w:t>
            </w:r>
            <w:r>
              <w:rPr>
                <w:rFonts w:cstheme="minorHAnsi"/>
                <w:sz w:val="20"/>
                <w:szCs w:val="20"/>
              </w:rPr>
              <w:t xml:space="preserve">s </w:t>
            </w:r>
            <w:r w:rsidRPr="006B5052">
              <w:rPr>
                <w:rFonts w:cstheme="minorHAnsi"/>
                <w:sz w:val="20"/>
                <w:szCs w:val="20"/>
              </w:rPr>
              <w:t xml:space="preserve">de fait générateur, </w:t>
            </w:r>
            <w:proofErr w:type="gramStart"/>
            <w:r w:rsidRPr="006B5052">
              <w:rPr>
                <w:rFonts w:cstheme="minorHAnsi"/>
                <w:sz w:val="20"/>
                <w:szCs w:val="20"/>
              </w:rPr>
              <w:t>acteurs intervenant</w:t>
            </w:r>
            <w:proofErr w:type="gramEnd"/>
            <w:r w:rsidRPr="006B5052">
              <w:rPr>
                <w:rFonts w:cstheme="minorHAnsi"/>
                <w:sz w:val="20"/>
                <w:szCs w:val="20"/>
              </w:rPr>
              <w:t xml:space="preserve"> et à quel (s) stade(s), ressources activées, ajustements, ajouts… dans une perspective processuelle car finalement quel est l’intérêt de traiter 3 cas si ce n’est de les mettre en perspective ?</w:t>
            </w:r>
          </w:p>
        </w:tc>
      </w:tr>
    </w:tbl>
    <w:p w14:paraId="6517445C" w14:textId="77777777" w:rsidR="00995F7C" w:rsidRPr="006B5052" w:rsidRDefault="00995F7C" w:rsidP="00995F7C">
      <w:pPr>
        <w:tabs>
          <w:tab w:val="left" w:pos="2028"/>
        </w:tabs>
        <w:rPr>
          <w:rFonts w:cstheme="minorHAnsi"/>
          <w:sz w:val="20"/>
          <w:szCs w:val="20"/>
        </w:rPr>
      </w:pPr>
    </w:p>
    <w:sectPr w:rsidR="00995F7C" w:rsidRPr="006B5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845"/>
    <w:rsid w:val="00177488"/>
    <w:rsid w:val="00217845"/>
    <w:rsid w:val="00396B42"/>
    <w:rsid w:val="005E6806"/>
    <w:rsid w:val="00656AC8"/>
    <w:rsid w:val="00656AD7"/>
    <w:rsid w:val="006B5052"/>
    <w:rsid w:val="007F2E38"/>
    <w:rsid w:val="00995F7C"/>
    <w:rsid w:val="00BE6832"/>
    <w:rsid w:val="00E07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54A5"/>
  <w15:chartTrackingRefBased/>
  <w15:docId w15:val="{036F904B-872D-412C-A559-4B57508C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1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78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E6832"/>
    <w:rPr>
      <w:b/>
      <w:bCs/>
    </w:rPr>
  </w:style>
  <w:style w:type="character" w:styleId="Accentuation">
    <w:name w:val="Emphasis"/>
    <w:basedOn w:val="Policepardfaut"/>
    <w:uiPriority w:val="20"/>
    <w:qFormat/>
    <w:rsid w:val="00BE6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1472</Words>
  <Characters>8097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IAEDEPARIS</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Géraldine SCHMIDT</cp:lastModifiedBy>
  <cp:revision>3</cp:revision>
  <dcterms:created xsi:type="dcterms:W3CDTF">2024-09-23T09:11:00Z</dcterms:created>
  <dcterms:modified xsi:type="dcterms:W3CDTF">2024-09-23T09:19:00Z</dcterms:modified>
</cp:coreProperties>
</file>