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81E2A" w14:textId="77777777" w:rsidR="00574DAA" w:rsidRDefault="00957F33" w:rsidP="002C1128">
      <w:pPr>
        <w:pStyle w:val="Titre"/>
        <w:jc w:val="center"/>
        <w:rPr>
          <w:b/>
          <w:sz w:val="24"/>
          <w:szCs w:val="24"/>
        </w:rPr>
      </w:pPr>
      <w:r w:rsidRPr="002C1128">
        <w:rPr>
          <w:b/>
          <w:sz w:val="24"/>
          <w:szCs w:val="24"/>
        </w:rPr>
        <w:t>Ce que fait la situation de gestion aux dispositifs</w:t>
      </w:r>
      <w:r w:rsidR="0022398A" w:rsidRPr="002C1128">
        <w:rPr>
          <w:b/>
          <w:sz w:val="24"/>
          <w:szCs w:val="24"/>
        </w:rPr>
        <w:t> : l</w:t>
      </w:r>
      <w:r w:rsidR="00574DAA" w:rsidRPr="002C1128">
        <w:rPr>
          <w:b/>
          <w:sz w:val="24"/>
          <w:szCs w:val="24"/>
        </w:rPr>
        <w:t>e cas des dispositifs publics de gestion des épidémies animales</w:t>
      </w:r>
    </w:p>
    <w:p w14:paraId="68EC691C" w14:textId="09B76E3F" w:rsidR="002C1128" w:rsidRPr="002C1128" w:rsidRDefault="002C1128" w:rsidP="002C1128">
      <w:pPr>
        <w:jc w:val="center"/>
        <w:rPr>
          <w:b/>
          <w:bCs/>
        </w:rPr>
      </w:pPr>
      <w:r w:rsidRPr="002C1128">
        <w:rPr>
          <w:b/>
          <w:bCs/>
          <w:highlight w:val="yellow"/>
        </w:rPr>
        <w:t>Version 1</w:t>
      </w:r>
    </w:p>
    <w:p w14:paraId="5B8A30C9" w14:textId="77777777" w:rsidR="00DB1984" w:rsidRPr="002C1128" w:rsidRDefault="00DB1984" w:rsidP="002C1128">
      <w:pPr>
        <w:pStyle w:val="Titre1"/>
        <w:spacing w:line="240" w:lineRule="auto"/>
        <w:rPr>
          <w:rFonts w:ascii="Times New Roman" w:hAnsi="Times New Roman" w:cs="Times New Roman"/>
          <w:b/>
          <w:sz w:val="22"/>
          <w:szCs w:val="22"/>
        </w:rPr>
      </w:pPr>
      <w:proofErr w:type="gramStart"/>
      <w:r w:rsidRPr="002C1128">
        <w:rPr>
          <w:rFonts w:ascii="Times New Roman" w:hAnsi="Times New Roman" w:cs="Times New Roman"/>
          <w:b/>
          <w:sz w:val="22"/>
          <w:szCs w:val="22"/>
        </w:rPr>
        <w:t>Résumé:</w:t>
      </w:r>
      <w:proofErr w:type="gramEnd"/>
    </w:p>
    <w:p w14:paraId="5F7E6EDA" w14:textId="77777777" w:rsidR="00DB1984" w:rsidRPr="002C1128" w:rsidRDefault="00DB1984" w:rsidP="002C1128">
      <w:pPr>
        <w:spacing w:line="240" w:lineRule="auto"/>
        <w:jc w:val="both"/>
        <w:rPr>
          <w:sz w:val="21"/>
          <w:szCs w:val="21"/>
        </w:rPr>
      </w:pPr>
      <w:r w:rsidRPr="002C1128">
        <w:rPr>
          <w:rFonts w:ascii="Times New Roman" w:hAnsi="Times New Roman" w:cs="Times New Roman"/>
          <w:i/>
        </w:rPr>
        <w:t xml:space="preserve">La notion de dispositif </w:t>
      </w:r>
      <w:r w:rsidR="007A22D1" w:rsidRPr="002C1128">
        <w:rPr>
          <w:rFonts w:ascii="Times New Roman" w:hAnsi="Times New Roman" w:cs="Times New Roman"/>
          <w:i/>
        </w:rPr>
        <w:t>proposée par</w:t>
      </w:r>
      <w:r w:rsidRPr="002C1128">
        <w:rPr>
          <w:rFonts w:ascii="Times New Roman" w:hAnsi="Times New Roman" w:cs="Times New Roman"/>
          <w:i/>
        </w:rPr>
        <w:t xml:space="preserve"> M. Foucault permet d’accéder à un niveau de compréhension de l’activité organisatrice et managériale pour capturer la dynamique d</w:t>
      </w:r>
      <w:r w:rsidR="00FF6FAE" w:rsidRPr="002C1128">
        <w:rPr>
          <w:rFonts w:ascii="Times New Roman" w:hAnsi="Times New Roman" w:cs="Times New Roman"/>
          <w:i/>
        </w:rPr>
        <w:t>’</w:t>
      </w:r>
      <w:r w:rsidRPr="002C1128">
        <w:rPr>
          <w:rFonts w:ascii="Times New Roman" w:hAnsi="Times New Roman" w:cs="Times New Roman"/>
          <w:i/>
        </w:rPr>
        <w:t>agencements organisationnels</w:t>
      </w:r>
      <w:r w:rsidR="00FF6FAE" w:rsidRPr="002C1128">
        <w:rPr>
          <w:rFonts w:ascii="Times New Roman" w:hAnsi="Times New Roman" w:cs="Times New Roman"/>
          <w:i/>
        </w:rPr>
        <w:t xml:space="preserve"> convoqués par une situation de gestion</w:t>
      </w:r>
      <w:r w:rsidRPr="002C1128">
        <w:rPr>
          <w:rFonts w:ascii="Times New Roman" w:hAnsi="Times New Roman" w:cs="Times New Roman"/>
          <w:i/>
        </w:rPr>
        <w:t>. Les relectures récentes de Foucault mettent en avant « l’analyse dispositionnelle »</w:t>
      </w:r>
      <w:r w:rsidR="00BA642C" w:rsidRPr="002C1128">
        <w:rPr>
          <w:rFonts w:ascii="Times New Roman" w:hAnsi="Times New Roman" w:cs="Times New Roman"/>
          <w:i/>
        </w:rPr>
        <w:t>,</w:t>
      </w:r>
      <w:r w:rsidRPr="002C1128">
        <w:rPr>
          <w:rFonts w:ascii="Times New Roman" w:hAnsi="Times New Roman" w:cs="Times New Roman"/>
          <w:i/>
        </w:rPr>
        <w:t xml:space="preserve"> </w:t>
      </w:r>
      <w:r w:rsidR="00EA1E11" w:rsidRPr="002C1128">
        <w:rPr>
          <w:rFonts w:ascii="Times New Roman" w:hAnsi="Times New Roman" w:cs="Times New Roman"/>
          <w:i/>
        </w:rPr>
        <w:t>qui met l’accent sur la</w:t>
      </w:r>
      <w:r w:rsidRPr="002C1128">
        <w:rPr>
          <w:rFonts w:ascii="Times New Roman" w:hAnsi="Times New Roman" w:cs="Times New Roman"/>
          <w:i/>
        </w:rPr>
        <w:t xml:space="preserve"> cartographie </w:t>
      </w:r>
      <w:r w:rsidR="00EA1E11" w:rsidRPr="002C1128">
        <w:rPr>
          <w:rFonts w:ascii="Times New Roman" w:hAnsi="Times New Roman" w:cs="Times New Roman"/>
          <w:i/>
        </w:rPr>
        <w:t>d</w:t>
      </w:r>
      <w:r w:rsidRPr="002C1128">
        <w:rPr>
          <w:rFonts w:ascii="Times New Roman" w:hAnsi="Times New Roman" w:cs="Times New Roman"/>
          <w:i/>
        </w:rPr>
        <w:t xml:space="preserve">es dispositifs, à savoir </w:t>
      </w:r>
      <w:r w:rsidR="00EA1E11" w:rsidRPr="002C1128">
        <w:rPr>
          <w:rFonts w:ascii="Times New Roman" w:hAnsi="Times New Roman" w:cs="Times New Roman"/>
          <w:i/>
        </w:rPr>
        <w:t>l’identification d</w:t>
      </w:r>
      <w:r w:rsidRPr="002C1128">
        <w:rPr>
          <w:rFonts w:ascii="Times New Roman" w:hAnsi="Times New Roman" w:cs="Times New Roman"/>
          <w:i/>
        </w:rPr>
        <w:t xml:space="preserve">es éléments et </w:t>
      </w:r>
      <w:r w:rsidR="00EA1E11" w:rsidRPr="002C1128">
        <w:rPr>
          <w:rFonts w:ascii="Times New Roman" w:hAnsi="Times New Roman" w:cs="Times New Roman"/>
          <w:i/>
        </w:rPr>
        <w:t xml:space="preserve">de </w:t>
      </w:r>
      <w:r w:rsidRPr="002C1128">
        <w:rPr>
          <w:rFonts w:ascii="Times New Roman" w:hAnsi="Times New Roman" w:cs="Times New Roman"/>
          <w:i/>
        </w:rPr>
        <w:t xml:space="preserve">leurs relations qui s’agencent pour une </w:t>
      </w:r>
      <w:r w:rsidR="00FF6FAE" w:rsidRPr="002C1128">
        <w:rPr>
          <w:rFonts w:ascii="Times New Roman" w:hAnsi="Times New Roman" w:cs="Times New Roman"/>
          <w:i/>
        </w:rPr>
        <w:t xml:space="preserve">certaine </w:t>
      </w:r>
      <w:r w:rsidRPr="002C1128">
        <w:rPr>
          <w:rFonts w:ascii="Times New Roman" w:hAnsi="Times New Roman" w:cs="Times New Roman"/>
          <w:i/>
        </w:rPr>
        <w:t xml:space="preserve">finalité. </w:t>
      </w:r>
      <w:r w:rsidR="00EC20BE" w:rsidRPr="002C1128">
        <w:rPr>
          <w:rFonts w:ascii="Times New Roman" w:hAnsi="Times New Roman" w:cs="Times New Roman"/>
          <w:i/>
        </w:rPr>
        <w:t>Mais</w:t>
      </w:r>
      <w:r w:rsidRPr="002C1128">
        <w:rPr>
          <w:rFonts w:ascii="Times New Roman" w:hAnsi="Times New Roman" w:cs="Times New Roman"/>
          <w:i/>
        </w:rPr>
        <w:t xml:space="preserve"> peu d’études empiriques</w:t>
      </w:r>
      <w:r w:rsidR="001B2331" w:rsidRPr="002C1128">
        <w:rPr>
          <w:rFonts w:ascii="Times New Roman" w:hAnsi="Times New Roman" w:cs="Times New Roman"/>
          <w:i/>
        </w:rPr>
        <w:t xml:space="preserve"> proposent une cartographie précise des dispositifs</w:t>
      </w:r>
      <w:r w:rsidRPr="002C1128">
        <w:rPr>
          <w:rFonts w:ascii="Times New Roman" w:hAnsi="Times New Roman" w:cs="Times New Roman"/>
          <w:i/>
        </w:rPr>
        <w:t xml:space="preserve"> </w:t>
      </w:r>
      <w:r w:rsidR="001B2331" w:rsidRPr="002C1128">
        <w:rPr>
          <w:rFonts w:ascii="Times New Roman" w:hAnsi="Times New Roman" w:cs="Times New Roman"/>
          <w:i/>
        </w:rPr>
        <w:t xml:space="preserve">de gestion. </w:t>
      </w:r>
      <w:r w:rsidR="00EC20BE" w:rsidRPr="002C1128">
        <w:rPr>
          <w:rFonts w:ascii="Times New Roman" w:hAnsi="Times New Roman" w:cs="Times New Roman"/>
          <w:i/>
        </w:rPr>
        <w:t>Et</w:t>
      </w:r>
      <w:r w:rsidR="001B2331" w:rsidRPr="002C1128">
        <w:rPr>
          <w:rFonts w:ascii="Times New Roman" w:hAnsi="Times New Roman" w:cs="Times New Roman"/>
          <w:i/>
        </w:rPr>
        <w:t xml:space="preserve"> la plupart des études proposent une lecture « descendante » des dispositifs, présupposant leur existence, au risque de perdre de vue </w:t>
      </w:r>
      <w:r w:rsidR="00FF6FAE" w:rsidRPr="002C1128">
        <w:rPr>
          <w:rFonts w:ascii="Times New Roman" w:hAnsi="Times New Roman" w:cs="Times New Roman"/>
          <w:i/>
        </w:rPr>
        <w:t xml:space="preserve">la part créative </w:t>
      </w:r>
      <w:r w:rsidR="001B2331" w:rsidRPr="002C1128">
        <w:rPr>
          <w:rFonts w:ascii="Times New Roman" w:hAnsi="Times New Roman" w:cs="Times New Roman"/>
          <w:i/>
        </w:rPr>
        <w:t xml:space="preserve">de l’activité managériale. Nous proposons </w:t>
      </w:r>
      <w:r w:rsidR="00FF6FAE" w:rsidRPr="002C1128">
        <w:rPr>
          <w:rFonts w:ascii="Times New Roman" w:hAnsi="Times New Roman" w:cs="Times New Roman"/>
          <w:i/>
        </w:rPr>
        <w:t>ici</w:t>
      </w:r>
      <w:r w:rsidR="001B2331" w:rsidRPr="002C1128">
        <w:rPr>
          <w:rFonts w:ascii="Times New Roman" w:hAnsi="Times New Roman" w:cs="Times New Roman"/>
          <w:i/>
        </w:rPr>
        <w:t xml:space="preserve"> de « renverser » la perspective cartographique, </w:t>
      </w:r>
      <w:r w:rsidR="00EA1E11" w:rsidRPr="002C1128">
        <w:rPr>
          <w:rFonts w:ascii="Times New Roman" w:hAnsi="Times New Roman" w:cs="Times New Roman"/>
          <w:i/>
        </w:rPr>
        <w:t xml:space="preserve">en </w:t>
      </w:r>
      <w:r w:rsidR="001B2331" w:rsidRPr="002C1128">
        <w:rPr>
          <w:rFonts w:ascii="Times New Roman" w:hAnsi="Times New Roman" w:cs="Times New Roman"/>
          <w:i/>
        </w:rPr>
        <w:t>positionnant l’analyse dispositionnelle à partir de la notion de situation de gestion</w:t>
      </w:r>
      <w:r w:rsidR="00B56AC8" w:rsidRPr="002C1128">
        <w:rPr>
          <w:rFonts w:ascii="Times New Roman" w:hAnsi="Times New Roman" w:cs="Times New Roman"/>
          <w:i/>
        </w:rPr>
        <w:t>, privilégiant</w:t>
      </w:r>
      <w:r w:rsidR="007A22D1" w:rsidRPr="002C1128">
        <w:rPr>
          <w:rFonts w:ascii="Times New Roman" w:hAnsi="Times New Roman" w:cs="Times New Roman"/>
          <w:i/>
        </w:rPr>
        <w:t xml:space="preserve"> ainsi</w:t>
      </w:r>
      <w:r w:rsidR="00B56AC8" w:rsidRPr="002C1128">
        <w:rPr>
          <w:rFonts w:ascii="Times New Roman" w:hAnsi="Times New Roman" w:cs="Times New Roman"/>
          <w:i/>
        </w:rPr>
        <w:t xml:space="preserve"> une perspective « ascendante » du traitement des </w:t>
      </w:r>
      <w:r w:rsidR="00FF6FAE" w:rsidRPr="002C1128">
        <w:rPr>
          <w:rFonts w:ascii="Times New Roman" w:hAnsi="Times New Roman" w:cs="Times New Roman"/>
          <w:i/>
        </w:rPr>
        <w:t xml:space="preserve">problèmes </w:t>
      </w:r>
      <w:r w:rsidR="00B56AC8" w:rsidRPr="002C1128">
        <w:rPr>
          <w:rFonts w:ascii="Times New Roman" w:hAnsi="Times New Roman" w:cs="Times New Roman"/>
          <w:i/>
        </w:rPr>
        <w:t>de gestion</w:t>
      </w:r>
      <w:r w:rsidR="001B2331" w:rsidRPr="002C1128">
        <w:rPr>
          <w:rFonts w:ascii="Times New Roman" w:hAnsi="Times New Roman" w:cs="Times New Roman"/>
          <w:i/>
        </w:rPr>
        <w:t xml:space="preserve">. </w:t>
      </w:r>
      <w:r w:rsidR="00EA1E11" w:rsidRPr="002C1128">
        <w:rPr>
          <w:rFonts w:ascii="Times New Roman" w:hAnsi="Times New Roman" w:cs="Times New Roman"/>
          <w:i/>
        </w:rPr>
        <w:t>N</w:t>
      </w:r>
      <w:r w:rsidR="00BA642C" w:rsidRPr="002C1128">
        <w:rPr>
          <w:rFonts w:ascii="Times New Roman" w:hAnsi="Times New Roman" w:cs="Times New Roman"/>
          <w:i/>
        </w:rPr>
        <w:t>ous proposons une analyse longitudinale de trois situations de gestion dans le domaine de la gouvernance publique de la santé animale</w:t>
      </w:r>
      <w:r w:rsidR="00EC20BE" w:rsidRPr="002C1128">
        <w:rPr>
          <w:rFonts w:ascii="Times New Roman" w:hAnsi="Times New Roman" w:cs="Times New Roman"/>
          <w:i/>
        </w:rPr>
        <w:t>, régulièrement mise à l’épreuve par ce type de situations incertaines</w:t>
      </w:r>
      <w:r w:rsidR="00BA642C" w:rsidRPr="002C1128">
        <w:rPr>
          <w:rFonts w:ascii="Times New Roman" w:hAnsi="Times New Roman" w:cs="Times New Roman"/>
          <w:i/>
        </w:rPr>
        <w:t xml:space="preserve">. </w:t>
      </w:r>
      <w:r w:rsidR="00356CD9" w:rsidRPr="002C1128">
        <w:rPr>
          <w:rFonts w:ascii="Times New Roman" w:hAnsi="Times New Roman" w:cs="Times New Roman"/>
          <w:i/>
        </w:rPr>
        <w:t>Nous montrons que la</w:t>
      </w:r>
      <w:r w:rsidR="001B2331" w:rsidRPr="002C1128">
        <w:rPr>
          <w:rFonts w:ascii="Times New Roman" w:hAnsi="Times New Roman" w:cs="Times New Roman"/>
          <w:i/>
        </w:rPr>
        <w:t xml:space="preserve"> notion</w:t>
      </w:r>
      <w:r w:rsidR="00356CD9" w:rsidRPr="002C1128">
        <w:rPr>
          <w:rFonts w:ascii="Times New Roman" w:hAnsi="Times New Roman" w:cs="Times New Roman"/>
          <w:i/>
        </w:rPr>
        <w:t xml:space="preserve"> de situation de gestion</w:t>
      </w:r>
      <w:r w:rsidR="001B2331" w:rsidRPr="002C1128">
        <w:rPr>
          <w:rFonts w:ascii="Times New Roman" w:hAnsi="Times New Roman" w:cs="Times New Roman"/>
          <w:i/>
        </w:rPr>
        <w:t xml:space="preserve"> offre </w:t>
      </w:r>
      <w:r w:rsidR="006A251E" w:rsidRPr="002C1128">
        <w:rPr>
          <w:rFonts w:ascii="Times New Roman" w:hAnsi="Times New Roman" w:cs="Times New Roman"/>
          <w:i/>
        </w:rPr>
        <w:t>des</w:t>
      </w:r>
      <w:r w:rsidR="00BA642C" w:rsidRPr="002C1128">
        <w:rPr>
          <w:rFonts w:ascii="Times New Roman" w:hAnsi="Times New Roman" w:cs="Times New Roman"/>
          <w:i/>
        </w:rPr>
        <w:t xml:space="preserve"> </w:t>
      </w:r>
      <w:r w:rsidR="001B2331" w:rsidRPr="002C1128">
        <w:rPr>
          <w:rFonts w:ascii="Times New Roman" w:hAnsi="Times New Roman" w:cs="Times New Roman"/>
          <w:i/>
        </w:rPr>
        <w:t xml:space="preserve">focales </w:t>
      </w:r>
      <w:r w:rsidR="00173BA8" w:rsidRPr="002C1128">
        <w:rPr>
          <w:rFonts w:ascii="Times New Roman" w:hAnsi="Times New Roman" w:cs="Times New Roman"/>
          <w:i/>
        </w:rPr>
        <w:t>pertinente</w:t>
      </w:r>
      <w:r w:rsidR="006A251E" w:rsidRPr="002C1128">
        <w:rPr>
          <w:rFonts w:ascii="Times New Roman" w:hAnsi="Times New Roman" w:cs="Times New Roman"/>
          <w:i/>
        </w:rPr>
        <w:t>s</w:t>
      </w:r>
      <w:r w:rsidR="00173BA8" w:rsidRPr="002C1128">
        <w:rPr>
          <w:rFonts w:ascii="Times New Roman" w:hAnsi="Times New Roman" w:cs="Times New Roman"/>
          <w:i/>
        </w:rPr>
        <w:t xml:space="preserve"> (extension de lieu, de temps, </w:t>
      </w:r>
      <w:r w:rsidR="00BA642C" w:rsidRPr="002C1128">
        <w:rPr>
          <w:rFonts w:ascii="Times New Roman" w:hAnsi="Times New Roman" w:cs="Times New Roman"/>
          <w:i/>
        </w:rPr>
        <w:t xml:space="preserve">de </w:t>
      </w:r>
      <w:r w:rsidR="00173BA8" w:rsidRPr="002C1128">
        <w:rPr>
          <w:rFonts w:ascii="Times New Roman" w:hAnsi="Times New Roman" w:cs="Times New Roman"/>
          <w:i/>
        </w:rPr>
        <w:t xml:space="preserve">processus </w:t>
      </w:r>
      <w:r w:rsidR="00BA642C" w:rsidRPr="002C1128">
        <w:rPr>
          <w:rFonts w:ascii="Times New Roman" w:hAnsi="Times New Roman" w:cs="Times New Roman"/>
          <w:i/>
        </w:rPr>
        <w:t xml:space="preserve">et </w:t>
      </w:r>
      <w:r w:rsidR="00173BA8" w:rsidRPr="002C1128">
        <w:rPr>
          <w:rFonts w:ascii="Times New Roman" w:hAnsi="Times New Roman" w:cs="Times New Roman"/>
          <w:i/>
        </w:rPr>
        <w:t>de problématisatio</w:t>
      </w:r>
      <w:r w:rsidR="00BA642C" w:rsidRPr="002C1128">
        <w:rPr>
          <w:rFonts w:ascii="Times New Roman" w:hAnsi="Times New Roman" w:cs="Times New Roman"/>
          <w:i/>
        </w:rPr>
        <w:t>n)</w:t>
      </w:r>
      <w:r w:rsidR="00B56AC8" w:rsidRPr="002C1128">
        <w:rPr>
          <w:rFonts w:ascii="Times New Roman" w:hAnsi="Times New Roman" w:cs="Times New Roman"/>
          <w:i/>
        </w:rPr>
        <w:t xml:space="preserve">, </w:t>
      </w:r>
      <w:r w:rsidR="00BA642C" w:rsidRPr="002C1128">
        <w:rPr>
          <w:rFonts w:ascii="Times New Roman" w:hAnsi="Times New Roman" w:cs="Times New Roman"/>
          <w:i/>
        </w:rPr>
        <w:t>pour mettre en œuvre une</w:t>
      </w:r>
      <w:r w:rsidR="00356CD9" w:rsidRPr="002C1128">
        <w:rPr>
          <w:rFonts w:ascii="Times New Roman" w:hAnsi="Times New Roman" w:cs="Times New Roman"/>
          <w:i/>
        </w:rPr>
        <w:t xml:space="preserve"> cartographie fonctionnelle des dispositifs au plus près de</w:t>
      </w:r>
      <w:r w:rsidR="00BA642C" w:rsidRPr="002C1128">
        <w:rPr>
          <w:rFonts w:ascii="Times New Roman" w:hAnsi="Times New Roman" w:cs="Times New Roman"/>
          <w:i/>
        </w:rPr>
        <w:t>s activités d’organisation</w:t>
      </w:r>
      <w:r w:rsidR="00FF6FAE" w:rsidRPr="002C1128">
        <w:rPr>
          <w:rFonts w:ascii="Times New Roman" w:hAnsi="Times New Roman" w:cs="Times New Roman"/>
          <w:i/>
        </w:rPr>
        <w:t xml:space="preserve"> et de leurs effets</w:t>
      </w:r>
      <w:r w:rsidR="00356CD9" w:rsidRPr="002C1128">
        <w:rPr>
          <w:rFonts w:ascii="Times New Roman" w:hAnsi="Times New Roman" w:cs="Times New Roman"/>
          <w:i/>
        </w:rPr>
        <w:t xml:space="preserve">. Nous </w:t>
      </w:r>
      <w:r w:rsidR="00EC20BE" w:rsidRPr="002C1128">
        <w:rPr>
          <w:rFonts w:ascii="Times New Roman" w:hAnsi="Times New Roman" w:cs="Times New Roman"/>
          <w:i/>
        </w:rPr>
        <w:t>décrivons</w:t>
      </w:r>
      <w:r w:rsidR="00356CD9" w:rsidRPr="002C1128">
        <w:rPr>
          <w:rFonts w:ascii="Times New Roman" w:hAnsi="Times New Roman" w:cs="Times New Roman"/>
          <w:i/>
        </w:rPr>
        <w:t xml:space="preserve"> </w:t>
      </w:r>
      <w:r w:rsidR="006A251E" w:rsidRPr="002C1128">
        <w:rPr>
          <w:rFonts w:ascii="Times New Roman" w:hAnsi="Times New Roman" w:cs="Times New Roman"/>
          <w:i/>
        </w:rPr>
        <w:t>des effets de recombinaison et de création de dispositifs par</w:t>
      </w:r>
      <w:r w:rsidR="00356CD9" w:rsidRPr="002C1128">
        <w:rPr>
          <w:rFonts w:ascii="Times New Roman" w:hAnsi="Times New Roman" w:cs="Times New Roman"/>
          <w:i/>
        </w:rPr>
        <w:t xml:space="preserve"> la situation de gestion, et </w:t>
      </w:r>
      <w:r w:rsidR="00EC20BE" w:rsidRPr="002C1128">
        <w:rPr>
          <w:rFonts w:ascii="Times New Roman" w:hAnsi="Times New Roman" w:cs="Times New Roman"/>
          <w:i/>
        </w:rPr>
        <w:t>leurs</w:t>
      </w:r>
      <w:r w:rsidR="00356CD9" w:rsidRPr="002C1128">
        <w:rPr>
          <w:rFonts w:ascii="Times New Roman" w:hAnsi="Times New Roman" w:cs="Times New Roman"/>
          <w:i/>
        </w:rPr>
        <w:t xml:space="preserve"> mécanismes</w:t>
      </w:r>
      <w:r w:rsidR="00FF6FAE" w:rsidRPr="002C1128">
        <w:rPr>
          <w:rFonts w:ascii="Times New Roman" w:hAnsi="Times New Roman" w:cs="Times New Roman"/>
          <w:i/>
        </w:rPr>
        <w:t xml:space="preserve"> essentiels</w:t>
      </w:r>
      <w:r w:rsidR="00356CD9" w:rsidRPr="002C1128">
        <w:rPr>
          <w:rFonts w:ascii="Times New Roman" w:hAnsi="Times New Roman" w:cs="Times New Roman"/>
          <w:i/>
        </w:rPr>
        <w:t xml:space="preserve">. </w:t>
      </w:r>
      <w:r w:rsidR="00BA29E2" w:rsidRPr="002C1128">
        <w:rPr>
          <w:rFonts w:ascii="Times New Roman" w:hAnsi="Times New Roman" w:cs="Times New Roman"/>
          <w:i/>
        </w:rPr>
        <w:t xml:space="preserve">Nous </w:t>
      </w:r>
      <w:r w:rsidR="00FF6FAE" w:rsidRPr="002C1128">
        <w:rPr>
          <w:rFonts w:ascii="Times New Roman" w:hAnsi="Times New Roman" w:cs="Times New Roman"/>
          <w:i/>
        </w:rPr>
        <w:t xml:space="preserve">caractérisons </w:t>
      </w:r>
      <w:r w:rsidR="00356CD9" w:rsidRPr="002C1128">
        <w:rPr>
          <w:rFonts w:ascii="Times New Roman" w:hAnsi="Times New Roman" w:cs="Times New Roman"/>
          <w:i/>
        </w:rPr>
        <w:t xml:space="preserve">la flexibilité des dispositifs dans l’action, et en tirons des </w:t>
      </w:r>
      <w:r w:rsidR="00B56AC8" w:rsidRPr="002C1128">
        <w:rPr>
          <w:rFonts w:ascii="Times New Roman" w:hAnsi="Times New Roman" w:cs="Times New Roman"/>
          <w:i/>
        </w:rPr>
        <w:t xml:space="preserve">pistes de réflexions pour un partage des capacités de gestion </w:t>
      </w:r>
      <w:r w:rsidR="00FF6FAE" w:rsidRPr="002C1128">
        <w:rPr>
          <w:rFonts w:ascii="Times New Roman" w:hAnsi="Times New Roman" w:cs="Times New Roman"/>
          <w:i/>
        </w:rPr>
        <w:t xml:space="preserve">entre </w:t>
      </w:r>
      <w:r w:rsidR="00B56AC8" w:rsidRPr="002C1128">
        <w:rPr>
          <w:rFonts w:ascii="Times New Roman" w:hAnsi="Times New Roman" w:cs="Times New Roman"/>
          <w:i/>
        </w:rPr>
        <w:t>les multiples acteurs des situations sanitaires animales</w:t>
      </w:r>
      <w:r w:rsidR="00FF6FAE" w:rsidRPr="002C1128">
        <w:rPr>
          <w:rFonts w:ascii="Times New Roman" w:hAnsi="Times New Roman" w:cs="Times New Roman"/>
          <w:i/>
        </w:rPr>
        <w:t xml:space="preserve"> étudiées</w:t>
      </w:r>
      <w:r w:rsidR="00356CD9" w:rsidRPr="002C1128">
        <w:rPr>
          <w:rFonts w:ascii="Times New Roman" w:hAnsi="Times New Roman" w:cs="Times New Roman"/>
          <w:i/>
        </w:rPr>
        <w:t xml:space="preserve">. </w:t>
      </w:r>
      <w:r w:rsidR="001B2331" w:rsidRPr="002C1128">
        <w:rPr>
          <w:rFonts w:ascii="Times New Roman" w:hAnsi="Times New Roman" w:cs="Times New Roman"/>
          <w:i/>
        </w:rPr>
        <w:t xml:space="preserve">  </w:t>
      </w:r>
      <w:r w:rsidRPr="002C1128">
        <w:rPr>
          <w:rFonts w:ascii="Times New Roman" w:hAnsi="Times New Roman" w:cs="Times New Roman"/>
          <w:i/>
        </w:rPr>
        <w:t xml:space="preserve">  </w:t>
      </w:r>
      <w:r w:rsidRPr="002C1128">
        <w:rPr>
          <w:rFonts w:ascii="Times New Roman" w:hAnsi="Times New Roman" w:cs="Times New Roman"/>
          <w:b/>
          <w:color w:val="0070C0"/>
        </w:rPr>
        <w:t>Mots clés :</w:t>
      </w:r>
      <w:r w:rsidR="00841298" w:rsidRPr="002C1128">
        <w:rPr>
          <w:rFonts w:ascii="Times New Roman" w:hAnsi="Times New Roman" w:cs="Times New Roman"/>
          <w:color w:val="0070C0"/>
        </w:rPr>
        <w:t xml:space="preserve"> </w:t>
      </w:r>
      <w:r w:rsidRPr="002C1128">
        <w:rPr>
          <w:rFonts w:ascii="Times New Roman" w:hAnsi="Times New Roman" w:cs="Times New Roman"/>
        </w:rPr>
        <w:t xml:space="preserve">dispositifs de </w:t>
      </w:r>
      <w:r w:rsidR="00841298" w:rsidRPr="002C1128">
        <w:rPr>
          <w:rFonts w:ascii="Times New Roman" w:hAnsi="Times New Roman" w:cs="Times New Roman"/>
        </w:rPr>
        <w:t>gestion ; situation de gestion </w:t>
      </w:r>
      <w:r w:rsidRPr="002C1128">
        <w:rPr>
          <w:rFonts w:ascii="Times New Roman" w:hAnsi="Times New Roman" w:cs="Times New Roman"/>
        </w:rPr>
        <w:t>; gestion publique</w:t>
      </w:r>
      <w:r w:rsidR="00841298" w:rsidRPr="002C1128">
        <w:rPr>
          <w:rFonts w:ascii="Times New Roman" w:hAnsi="Times New Roman" w:cs="Times New Roman"/>
        </w:rPr>
        <w:t xml:space="preserve"> ; santé animale ; </w:t>
      </w:r>
      <w:r w:rsidR="00B56AC8" w:rsidRPr="002C1128">
        <w:rPr>
          <w:rFonts w:ascii="Times New Roman" w:hAnsi="Times New Roman" w:cs="Times New Roman"/>
        </w:rPr>
        <w:t>étude longitudinale</w:t>
      </w:r>
      <w:r w:rsidRPr="002C1128">
        <w:rPr>
          <w:sz w:val="21"/>
          <w:szCs w:val="21"/>
        </w:rPr>
        <w:br w:type="page"/>
      </w:r>
    </w:p>
    <w:p w14:paraId="106F8740" w14:textId="77777777" w:rsidR="00957F33" w:rsidRPr="002C1128" w:rsidRDefault="00957F33" w:rsidP="002C1128">
      <w:pPr>
        <w:pStyle w:val="Titre1"/>
        <w:spacing w:line="240" w:lineRule="auto"/>
        <w:rPr>
          <w:rFonts w:ascii="Times New Roman" w:hAnsi="Times New Roman" w:cs="Times New Roman"/>
          <w:sz w:val="22"/>
          <w:szCs w:val="22"/>
        </w:rPr>
      </w:pPr>
      <w:r w:rsidRPr="002C1128">
        <w:rPr>
          <w:rFonts w:ascii="Times New Roman" w:hAnsi="Times New Roman" w:cs="Times New Roman"/>
          <w:sz w:val="22"/>
          <w:szCs w:val="22"/>
        </w:rPr>
        <w:lastRenderedPageBreak/>
        <w:t>Introduction</w:t>
      </w:r>
    </w:p>
    <w:p w14:paraId="21A464DD" w14:textId="77777777" w:rsidR="00E47143" w:rsidRPr="002C1128" w:rsidRDefault="000C716F" w:rsidP="002C1128">
      <w:pPr>
        <w:spacing w:line="240" w:lineRule="auto"/>
        <w:jc w:val="both"/>
        <w:rPr>
          <w:rFonts w:ascii="Times New Roman" w:hAnsi="Times New Roman" w:cs="Times New Roman"/>
        </w:rPr>
      </w:pPr>
      <w:r w:rsidRPr="002C1128">
        <w:rPr>
          <w:rFonts w:ascii="Times New Roman" w:hAnsi="Times New Roman" w:cs="Times New Roman"/>
        </w:rPr>
        <w:t>Dans le questionnement sur la stabilité ou l’instabilité de l’ordre organisationnel qui marque fondamentalement les recherches en management, l</w:t>
      </w:r>
      <w:r w:rsidR="00166E35" w:rsidRPr="002C1128">
        <w:rPr>
          <w:rFonts w:ascii="Times New Roman" w:hAnsi="Times New Roman" w:cs="Times New Roman"/>
        </w:rPr>
        <w:t xml:space="preserve">’organisation, et </w:t>
      </w:r>
      <w:r w:rsidR="00C523D9" w:rsidRPr="002C1128">
        <w:rPr>
          <w:rFonts w:ascii="Times New Roman" w:hAnsi="Times New Roman" w:cs="Times New Roman"/>
        </w:rPr>
        <w:t>a</w:t>
      </w:r>
      <w:r w:rsidR="00166E35" w:rsidRPr="002C1128">
        <w:rPr>
          <w:rFonts w:ascii="Times New Roman" w:hAnsi="Times New Roman" w:cs="Times New Roman"/>
        </w:rPr>
        <w:t xml:space="preserve"> fortiori, l’inter-organisation, </w:t>
      </w:r>
      <w:r w:rsidR="009E6AE3" w:rsidRPr="002C1128">
        <w:rPr>
          <w:rFonts w:ascii="Times New Roman" w:hAnsi="Times New Roman" w:cs="Times New Roman"/>
        </w:rPr>
        <w:t>sont</w:t>
      </w:r>
      <w:r w:rsidR="00166E35" w:rsidRPr="002C1128">
        <w:rPr>
          <w:rFonts w:ascii="Times New Roman" w:hAnsi="Times New Roman" w:cs="Times New Roman"/>
        </w:rPr>
        <w:t xml:space="preserve"> </w:t>
      </w:r>
      <w:r w:rsidR="009E6AE3" w:rsidRPr="002C1128">
        <w:rPr>
          <w:rFonts w:ascii="Times New Roman" w:hAnsi="Times New Roman" w:cs="Times New Roman"/>
        </w:rPr>
        <w:t xml:space="preserve">constamment le lieu d’activités organisatrices (Alter, 2003) ou </w:t>
      </w:r>
      <w:r w:rsidR="009E6AE3" w:rsidRPr="002C1128">
        <w:rPr>
          <w:rFonts w:ascii="Times New Roman" w:hAnsi="Times New Roman" w:cs="Times New Roman"/>
          <w:i/>
        </w:rPr>
        <w:t>d’</w:t>
      </w:r>
      <w:proofErr w:type="spellStart"/>
      <w:r w:rsidR="009E6AE3" w:rsidRPr="002C1128">
        <w:rPr>
          <w:rFonts w:ascii="Times New Roman" w:hAnsi="Times New Roman" w:cs="Times New Roman"/>
          <w:i/>
        </w:rPr>
        <w:t>organizing</w:t>
      </w:r>
      <w:proofErr w:type="spellEnd"/>
      <w:r w:rsidR="009E6AE3" w:rsidRPr="002C1128">
        <w:rPr>
          <w:rFonts w:ascii="Times New Roman" w:hAnsi="Times New Roman" w:cs="Times New Roman"/>
        </w:rPr>
        <w:t xml:space="preserve"> (Weick</w:t>
      </w:r>
      <w:r w:rsidR="004A746D" w:rsidRPr="002C1128">
        <w:rPr>
          <w:rFonts w:ascii="Times New Roman" w:hAnsi="Times New Roman" w:cs="Times New Roman"/>
        </w:rPr>
        <w:t>,</w:t>
      </w:r>
      <w:r w:rsidR="00FF5898" w:rsidRPr="002C1128">
        <w:rPr>
          <w:rFonts w:ascii="Times New Roman" w:hAnsi="Times New Roman" w:cs="Times New Roman"/>
        </w:rPr>
        <w:t xml:space="preserve"> 1979</w:t>
      </w:r>
      <w:r w:rsidR="009E6AE3" w:rsidRPr="002C1128">
        <w:rPr>
          <w:rFonts w:ascii="Times New Roman" w:hAnsi="Times New Roman" w:cs="Times New Roman"/>
        </w:rPr>
        <w:t>)</w:t>
      </w:r>
      <w:r w:rsidRPr="002C1128">
        <w:rPr>
          <w:rFonts w:ascii="Times New Roman" w:hAnsi="Times New Roman" w:cs="Times New Roman"/>
        </w:rPr>
        <w:t xml:space="preserve"> et donc radicalement « impermanentes</w:t>
      </w:r>
      <w:r w:rsidR="004A746D" w:rsidRPr="002C1128">
        <w:rPr>
          <w:rFonts w:ascii="Times New Roman" w:hAnsi="Times New Roman" w:cs="Times New Roman"/>
        </w:rPr>
        <w:t xml:space="preserve"> » (Weick, </w:t>
      </w:r>
      <w:r w:rsidRPr="002C1128">
        <w:rPr>
          <w:rFonts w:ascii="Times New Roman" w:hAnsi="Times New Roman" w:cs="Times New Roman"/>
        </w:rPr>
        <w:t xml:space="preserve">2009). </w:t>
      </w:r>
      <w:r w:rsidR="009E6AE3" w:rsidRPr="002C1128">
        <w:rPr>
          <w:rFonts w:ascii="Times New Roman" w:hAnsi="Times New Roman" w:cs="Times New Roman"/>
        </w:rPr>
        <w:t xml:space="preserve">La notion de « Dispositif », </w:t>
      </w:r>
      <w:r w:rsidR="00FE0F4A" w:rsidRPr="002C1128">
        <w:rPr>
          <w:rFonts w:ascii="Times New Roman" w:hAnsi="Times New Roman" w:cs="Times New Roman"/>
        </w:rPr>
        <w:t>issue</w:t>
      </w:r>
      <w:r w:rsidR="009E6AE3" w:rsidRPr="002C1128">
        <w:rPr>
          <w:rFonts w:ascii="Times New Roman" w:hAnsi="Times New Roman" w:cs="Times New Roman"/>
        </w:rPr>
        <w:t xml:space="preserve"> des travaux de M. Foucault</w:t>
      </w:r>
      <w:r w:rsidR="00B76851" w:rsidRPr="002C1128">
        <w:rPr>
          <w:rFonts w:ascii="Times New Roman" w:hAnsi="Times New Roman" w:cs="Times New Roman"/>
        </w:rPr>
        <w:t xml:space="preserve"> (</w:t>
      </w:r>
      <w:r w:rsidR="004A746D" w:rsidRPr="002C1128">
        <w:rPr>
          <w:rFonts w:ascii="Times New Roman" w:hAnsi="Times New Roman" w:cs="Times New Roman"/>
        </w:rPr>
        <w:t>1994</w:t>
      </w:r>
      <w:r w:rsidR="00B76851" w:rsidRPr="002C1128">
        <w:rPr>
          <w:rFonts w:ascii="Times New Roman" w:hAnsi="Times New Roman" w:cs="Times New Roman"/>
        </w:rPr>
        <w:t>)</w:t>
      </w:r>
      <w:r w:rsidR="00FB6966" w:rsidRPr="002C1128">
        <w:rPr>
          <w:rFonts w:ascii="Times New Roman" w:hAnsi="Times New Roman" w:cs="Times New Roman"/>
        </w:rPr>
        <w:t xml:space="preserve"> </w:t>
      </w:r>
      <w:r w:rsidR="009E6AE3" w:rsidRPr="002C1128">
        <w:rPr>
          <w:rFonts w:ascii="Times New Roman" w:hAnsi="Times New Roman" w:cs="Times New Roman"/>
        </w:rPr>
        <w:t>a fortement irrigué l’étude des activités</w:t>
      </w:r>
      <w:r w:rsidR="00FE0F4A" w:rsidRPr="002C1128">
        <w:rPr>
          <w:rFonts w:ascii="Times New Roman" w:hAnsi="Times New Roman" w:cs="Times New Roman"/>
        </w:rPr>
        <w:t xml:space="preserve"> </w:t>
      </w:r>
      <w:r w:rsidR="00522528" w:rsidRPr="002C1128">
        <w:rPr>
          <w:rFonts w:ascii="Times New Roman" w:hAnsi="Times New Roman" w:cs="Times New Roman"/>
        </w:rPr>
        <w:t>d’</w:t>
      </w:r>
      <w:r w:rsidR="00FE0F4A" w:rsidRPr="002C1128">
        <w:rPr>
          <w:rFonts w:ascii="Times New Roman" w:hAnsi="Times New Roman" w:cs="Times New Roman"/>
        </w:rPr>
        <w:t>organisat</w:t>
      </w:r>
      <w:r w:rsidR="00400238" w:rsidRPr="002C1128">
        <w:rPr>
          <w:rFonts w:ascii="Times New Roman" w:hAnsi="Times New Roman" w:cs="Times New Roman"/>
        </w:rPr>
        <w:t xml:space="preserve">ion et de management. </w:t>
      </w:r>
      <w:r w:rsidR="00E47143" w:rsidRPr="002C1128">
        <w:rPr>
          <w:rFonts w:ascii="Times New Roman" w:hAnsi="Times New Roman" w:cs="Times New Roman"/>
        </w:rPr>
        <w:t>Cette notion</w:t>
      </w:r>
      <w:r w:rsidR="004C7E49" w:rsidRPr="002C1128">
        <w:rPr>
          <w:rFonts w:ascii="Times New Roman" w:hAnsi="Times New Roman" w:cs="Times New Roman"/>
        </w:rPr>
        <w:t xml:space="preserve"> apparaît </w:t>
      </w:r>
      <w:r w:rsidR="00285DF8" w:rsidRPr="002C1128">
        <w:rPr>
          <w:rFonts w:ascii="Times New Roman" w:hAnsi="Times New Roman" w:cs="Times New Roman"/>
        </w:rPr>
        <w:t xml:space="preserve">toujours </w:t>
      </w:r>
      <w:r w:rsidR="004C7E49" w:rsidRPr="002C1128">
        <w:rPr>
          <w:rFonts w:ascii="Times New Roman" w:hAnsi="Times New Roman" w:cs="Times New Roman"/>
        </w:rPr>
        <w:t>très heuristique</w:t>
      </w:r>
      <w:r w:rsidR="006E5FAF" w:rsidRPr="002C1128">
        <w:rPr>
          <w:rFonts w:ascii="Times New Roman" w:hAnsi="Times New Roman" w:cs="Times New Roman"/>
        </w:rPr>
        <w:t xml:space="preserve"> pour rendre compte de phénomènes </w:t>
      </w:r>
      <w:r w:rsidR="003F4035" w:rsidRPr="002C1128">
        <w:rPr>
          <w:rFonts w:ascii="Times New Roman" w:hAnsi="Times New Roman" w:cs="Times New Roman"/>
        </w:rPr>
        <w:t xml:space="preserve">organisationnels en dépassant leur </w:t>
      </w:r>
      <w:r w:rsidR="006E5FAF" w:rsidRPr="002C1128">
        <w:rPr>
          <w:rFonts w:ascii="Times New Roman" w:hAnsi="Times New Roman" w:cs="Times New Roman"/>
        </w:rPr>
        <w:t xml:space="preserve">encapsulation </w:t>
      </w:r>
      <w:r w:rsidR="003F4035" w:rsidRPr="002C1128">
        <w:rPr>
          <w:rFonts w:ascii="Times New Roman" w:hAnsi="Times New Roman" w:cs="Times New Roman"/>
        </w:rPr>
        <w:t xml:space="preserve">à l’échelle de l’individu </w:t>
      </w:r>
      <w:r w:rsidR="004C7E49" w:rsidRPr="002C1128">
        <w:rPr>
          <w:rFonts w:ascii="Times New Roman" w:hAnsi="Times New Roman" w:cs="Times New Roman"/>
        </w:rPr>
        <w:t>et</w:t>
      </w:r>
      <w:r w:rsidR="006E5FAF" w:rsidRPr="002C1128">
        <w:rPr>
          <w:rFonts w:ascii="Times New Roman" w:hAnsi="Times New Roman" w:cs="Times New Roman"/>
        </w:rPr>
        <w:t xml:space="preserve"> de </w:t>
      </w:r>
      <w:r w:rsidR="002A4D5B" w:rsidRPr="002C1128">
        <w:rPr>
          <w:rFonts w:ascii="Times New Roman" w:hAnsi="Times New Roman" w:cs="Times New Roman"/>
        </w:rPr>
        <w:t>la structure organisationnelle</w:t>
      </w:r>
      <w:r w:rsidR="00E47143" w:rsidRPr="002C1128">
        <w:rPr>
          <w:rFonts w:ascii="Times New Roman" w:hAnsi="Times New Roman" w:cs="Times New Roman"/>
        </w:rPr>
        <w:t xml:space="preserve"> (</w:t>
      </w:r>
      <w:proofErr w:type="spellStart"/>
      <w:r w:rsidR="00E47143" w:rsidRPr="002C1128">
        <w:rPr>
          <w:rFonts w:ascii="Times New Roman" w:hAnsi="Times New Roman" w:cs="Times New Roman"/>
        </w:rPr>
        <w:t>Raffnsoe</w:t>
      </w:r>
      <w:proofErr w:type="spellEnd"/>
      <w:r w:rsidR="00E47143" w:rsidRPr="002C1128">
        <w:rPr>
          <w:rFonts w:ascii="Times New Roman" w:hAnsi="Times New Roman" w:cs="Times New Roman"/>
        </w:rPr>
        <w:t xml:space="preserve"> et al., 2016)</w:t>
      </w:r>
      <w:r w:rsidR="002A4D5B" w:rsidRPr="002C1128">
        <w:rPr>
          <w:rFonts w:ascii="Times New Roman" w:hAnsi="Times New Roman" w:cs="Times New Roman"/>
        </w:rPr>
        <w:t xml:space="preserve">. </w:t>
      </w:r>
      <w:r w:rsidR="00EA542B" w:rsidRPr="002C1128">
        <w:rPr>
          <w:rFonts w:ascii="Times New Roman" w:hAnsi="Times New Roman" w:cs="Times New Roman"/>
        </w:rPr>
        <w:t xml:space="preserve">Mais si M. Foucault a </w:t>
      </w:r>
      <w:r w:rsidR="00C04BC3" w:rsidRPr="002C1128">
        <w:rPr>
          <w:rFonts w:ascii="Times New Roman" w:hAnsi="Times New Roman" w:cs="Times New Roman"/>
        </w:rPr>
        <w:t>porté</w:t>
      </w:r>
      <w:r w:rsidR="00EA542B" w:rsidRPr="002C1128">
        <w:rPr>
          <w:rFonts w:ascii="Times New Roman" w:hAnsi="Times New Roman" w:cs="Times New Roman"/>
        </w:rPr>
        <w:t xml:space="preserve"> cette notion comme une</w:t>
      </w:r>
      <w:r w:rsidR="00C04BC3" w:rsidRPr="002C1128">
        <w:rPr>
          <w:rFonts w:ascii="Times New Roman" w:hAnsi="Times New Roman" w:cs="Times New Roman"/>
        </w:rPr>
        <w:t xml:space="preserve"> ontologie politique des institutions et de leur discipline</w:t>
      </w:r>
      <w:r w:rsidR="0037264C" w:rsidRPr="002C1128">
        <w:rPr>
          <w:rFonts w:ascii="Times New Roman" w:hAnsi="Times New Roman" w:cs="Times New Roman"/>
        </w:rPr>
        <w:t xml:space="preserve">, </w:t>
      </w:r>
      <w:r w:rsidR="00A802ED" w:rsidRPr="002C1128">
        <w:rPr>
          <w:rFonts w:ascii="Times New Roman" w:hAnsi="Times New Roman" w:cs="Times New Roman"/>
        </w:rPr>
        <w:t>il l’a</w:t>
      </w:r>
      <w:r w:rsidR="00285DF8" w:rsidRPr="002C1128">
        <w:rPr>
          <w:rFonts w:ascii="Times New Roman" w:hAnsi="Times New Roman" w:cs="Times New Roman"/>
        </w:rPr>
        <w:t xml:space="preserve"> aussi </w:t>
      </w:r>
      <w:r w:rsidR="0037264C" w:rsidRPr="002C1128">
        <w:rPr>
          <w:rFonts w:ascii="Times New Roman" w:hAnsi="Times New Roman" w:cs="Times New Roman"/>
        </w:rPr>
        <w:t xml:space="preserve">conçue comme </w:t>
      </w:r>
      <w:r w:rsidR="00C04BC3" w:rsidRPr="002C1128">
        <w:rPr>
          <w:rFonts w:ascii="Times New Roman" w:hAnsi="Times New Roman" w:cs="Times New Roman"/>
        </w:rPr>
        <w:t>une</w:t>
      </w:r>
      <w:r w:rsidR="00EA542B" w:rsidRPr="002C1128">
        <w:rPr>
          <w:rFonts w:ascii="Times New Roman" w:hAnsi="Times New Roman" w:cs="Times New Roman"/>
        </w:rPr>
        <w:t xml:space="preserve"> méthode, pour tracer la manière </w:t>
      </w:r>
      <w:r w:rsidR="00CE0DBF" w:rsidRPr="002C1128">
        <w:rPr>
          <w:rFonts w:ascii="Times New Roman" w:hAnsi="Times New Roman" w:cs="Times New Roman"/>
        </w:rPr>
        <w:t xml:space="preserve">complexe </w:t>
      </w:r>
      <w:r w:rsidR="00EA542B" w:rsidRPr="002C1128">
        <w:rPr>
          <w:rFonts w:ascii="Times New Roman" w:hAnsi="Times New Roman" w:cs="Times New Roman"/>
        </w:rPr>
        <w:t>dont s’agence</w:t>
      </w:r>
      <w:r w:rsidR="00CE0DBF" w:rsidRPr="002C1128">
        <w:rPr>
          <w:rFonts w:ascii="Times New Roman" w:hAnsi="Times New Roman" w:cs="Times New Roman"/>
        </w:rPr>
        <w:t>nt</w:t>
      </w:r>
      <w:r w:rsidR="00EA542B" w:rsidRPr="002C1128">
        <w:rPr>
          <w:rFonts w:ascii="Times New Roman" w:hAnsi="Times New Roman" w:cs="Times New Roman"/>
        </w:rPr>
        <w:t xml:space="preserve"> </w:t>
      </w:r>
      <w:r w:rsidR="00CE0DBF" w:rsidRPr="002C1128">
        <w:rPr>
          <w:rFonts w:ascii="Times New Roman" w:hAnsi="Times New Roman" w:cs="Times New Roman"/>
        </w:rPr>
        <w:t>« </w:t>
      </w:r>
      <w:r w:rsidR="00EA542B" w:rsidRPr="002C1128">
        <w:rPr>
          <w:rFonts w:ascii="Times New Roman" w:hAnsi="Times New Roman" w:cs="Times New Roman"/>
        </w:rPr>
        <w:t>du dit et du non-dit</w:t>
      </w:r>
      <w:r w:rsidR="00CE0DBF" w:rsidRPr="002C1128">
        <w:rPr>
          <w:rFonts w:ascii="Times New Roman" w:hAnsi="Times New Roman" w:cs="Times New Roman"/>
        </w:rPr>
        <w:t> »</w:t>
      </w:r>
      <w:r w:rsidR="00EA542B" w:rsidRPr="002C1128">
        <w:rPr>
          <w:rFonts w:ascii="Times New Roman" w:hAnsi="Times New Roman" w:cs="Times New Roman"/>
        </w:rPr>
        <w:t>, de</w:t>
      </w:r>
      <w:r w:rsidR="00CE0DBF" w:rsidRPr="002C1128">
        <w:rPr>
          <w:rFonts w:ascii="Times New Roman" w:hAnsi="Times New Roman" w:cs="Times New Roman"/>
        </w:rPr>
        <w:t>s humains et du non-humain, des artefacts matériels et symboliques (la disposition de ces éléments les uns par rapport aux autres)</w:t>
      </w:r>
      <w:r w:rsidR="00C04BC3" w:rsidRPr="002C1128">
        <w:rPr>
          <w:rFonts w:ascii="Times New Roman" w:hAnsi="Times New Roman" w:cs="Times New Roman"/>
        </w:rPr>
        <w:t> : « </w:t>
      </w:r>
      <w:r w:rsidR="00C04BC3" w:rsidRPr="002C1128">
        <w:rPr>
          <w:rFonts w:ascii="Times New Roman" w:hAnsi="Times New Roman" w:cs="Times New Roman"/>
          <w:i/>
        </w:rPr>
        <w:t>Le dispositif lui-même c’est le réseau qu’on établit entre ces éléments »</w:t>
      </w:r>
      <w:r w:rsidR="004A746D" w:rsidRPr="002C1128">
        <w:rPr>
          <w:rFonts w:ascii="Times New Roman" w:hAnsi="Times New Roman" w:cs="Times New Roman"/>
        </w:rPr>
        <w:t>, Foucault, 1994 :</w:t>
      </w:r>
      <w:r w:rsidR="00C04BC3" w:rsidRPr="002C1128">
        <w:rPr>
          <w:rFonts w:ascii="Times New Roman" w:hAnsi="Times New Roman" w:cs="Times New Roman"/>
        </w:rPr>
        <w:t xml:space="preserve">299). Nous retenons ici cette </w:t>
      </w:r>
      <w:r w:rsidR="0037264C" w:rsidRPr="002C1128">
        <w:rPr>
          <w:rFonts w:ascii="Times New Roman" w:hAnsi="Times New Roman" w:cs="Times New Roman"/>
        </w:rPr>
        <w:t>orientation méthodologique</w:t>
      </w:r>
      <w:r w:rsidR="00EA1E11" w:rsidRPr="002C1128">
        <w:rPr>
          <w:rFonts w:ascii="Times New Roman" w:hAnsi="Times New Roman" w:cs="Times New Roman"/>
        </w:rPr>
        <w:t xml:space="preserve"> qui diffère de l’emploi plus courant de la not</w:t>
      </w:r>
      <w:r w:rsidR="007F1A2E" w:rsidRPr="002C1128">
        <w:rPr>
          <w:rFonts w:ascii="Times New Roman" w:hAnsi="Times New Roman" w:cs="Times New Roman"/>
        </w:rPr>
        <w:t xml:space="preserve">ion, utilisée </w:t>
      </w:r>
      <w:r w:rsidR="00EA1E11" w:rsidRPr="002C1128">
        <w:rPr>
          <w:rFonts w:ascii="Times New Roman" w:hAnsi="Times New Roman" w:cs="Times New Roman"/>
        </w:rPr>
        <w:t>pour</w:t>
      </w:r>
      <w:r w:rsidR="00C5177C" w:rsidRPr="002C1128">
        <w:rPr>
          <w:rFonts w:ascii="Times New Roman" w:hAnsi="Times New Roman" w:cs="Times New Roman"/>
        </w:rPr>
        <w:t xml:space="preserve"> désigner une forme de structure socio-matérielle qui impacte les rapports entre individus</w:t>
      </w:r>
      <w:r w:rsidR="00F40FDD" w:rsidRPr="002C1128">
        <w:rPr>
          <w:rFonts w:ascii="Times New Roman" w:hAnsi="Times New Roman" w:cs="Times New Roman"/>
        </w:rPr>
        <w:t xml:space="preserve"> et les collectifs dans les organisations</w:t>
      </w:r>
      <w:r w:rsidR="00400238" w:rsidRPr="002C1128">
        <w:rPr>
          <w:rFonts w:ascii="Times New Roman" w:hAnsi="Times New Roman" w:cs="Times New Roman"/>
        </w:rPr>
        <w:t xml:space="preserve"> (</w:t>
      </w:r>
      <w:proofErr w:type="spellStart"/>
      <w:r w:rsidR="00400238" w:rsidRPr="002C1128">
        <w:rPr>
          <w:rFonts w:ascii="Times New Roman" w:hAnsi="Times New Roman" w:cs="Times New Roman"/>
        </w:rPr>
        <w:t>Moisdon</w:t>
      </w:r>
      <w:proofErr w:type="spellEnd"/>
      <w:r w:rsidR="00400238" w:rsidRPr="002C1128">
        <w:rPr>
          <w:rFonts w:ascii="Times New Roman" w:hAnsi="Times New Roman" w:cs="Times New Roman"/>
        </w:rPr>
        <w:t xml:space="preserve">, 1997 ; </w:t>
      </w:r>
      <w:proofErr w:type="spellStart"/>
      <w:r w:rsidR="00400238" w:rsidRPr="002C1128">
        <w:rPr>
          <w:rFonts w:ascii="Times New Roman" w:hAnsi="Times New Roman" w:cs="Times New Roman"/>
        </w:rPr>
        <w:t>Aggeri</w:t>
      </w:r>
      <w:proofErr w:type="spellEnd"/>
      <w:r w:rsidR="00400238" w:rsidRPr="002C1128">
        <w:rPr>
          <w:rFonts w:ascii="Times New Roman" w:hAnsi="Times New Roman" w:cs="Times New Roman"/>
        </w:rPr>
        <w:t xml:space="preserve"> </w:t>
      </w:r>
      <w:r w:rsidR="004A746D" w:rsidRPr="002C1128">
        <w:rPr>
          <w:rFonts w:ascii="Times New Roman" w:hAnsi="Times New Roman" w:cs="Times New Roman"/>
        </w:rPr>
        <w:t>&amp;</w:t>
      </w:r>
      <w:r w:rsidR="00400238" w:rsidRPr="002C1128">
        <w:rPr>
          <w:rFonts w:ascii="Times New Roman" w:hAnsi="Times New Roman" w:cs="Times New Roman"/>
        </w:rPr>
        <w:t xml:space="preserve"> Labatut, 2014 ; </w:t>
      </w:r>
      <w:proofErr w:type="spellStart"/>
      <w:r w:rsidR="00400238" w:rsidRPr="002C1128">
        <w:rPr>
          <w:rFonts w:ascii="Times New Roman" w:hAnsi="Times New Roman" w:cs="Times New Roman"/>
        </w:rPr>
        <w:t>Ragaigne</w:t>
      </w:r>
      <w:proofErr w:type="spellEnd"/>
      <w:r w:rsidR="00400238" w:rsidRPr="002C1128">
        <w:rPr>
          <w:rFonts w:ascii="Times New Roman" w:hAnsi="Times New Roman" w:cs="Times New Roman"/>
        </w:rPr>
        <w:t xml:space="preserve"> et al., 2014 ; Le Breton et </w:t>
      </w:r>
      <w:proofErr w:type="spellStart"/>
      <w:r w:rsidR="00400238" w:rsidRPr="002C1128">
        <w:rPr>
          <w:rFonts w:ascii="Times New Roman" w:hAnsi="Times New Roman" w:cs="Times New Roman"/>
        </w:rPr>
        <w:t>Aggeri</w:t>
      </w:r>
      <w:proofErr w:type="spellEnd"/>
      <w:r w:rsidR="00400238" w:rsidRPr="002C1128">
        <w:rPr>
          <w:rFonts w:ascii="Times New Roman" w:hAnsi="Times New Roman" w:cs="Times New Roman"/>
        </w:rPr>
        <w:t>, 2018)</w:t>
      </w:r>
      <w:r w:rsidR="001D7CFD" w:rsidRPr="002C1128">
        <w:rPr>
          <w:rFonts w:ascii="Times New Roman" w:hAnsi="Times New Roman" w:cs="Times New Roman"/>
        </w:rPr>
        <w:t>.</w:t>
      </w:r>
      <w:r w:rsidR="00C5177C" w:rsidRPr="002C1128">
        <w:rPr>
          <w:rFonts w:ascii="Times New Roman" w:hAnsi="Times New Roman" w:cs="Times New Roman"/>
        </w:rPr>
        <w:t xml:space="preserve"> </w:t>
      </w:r>
    </w:p>
    <w:p w14:paraId="3ABE381E" w14:textId="50998025" w:rsidR="004D2B3E" w:rsidRPr="002C1128" w:rsidRDefault="00082124" w:rsidP="002C1128">
      <w:pPr>
        <w:spacing w:line="240" w:lineRule="auto"/>
        <w:jc w:val="both"/>
        <w:rPr>
          <w:rFonts w:ascii="Times New Roman" w:hAnsi="Times New Roman" w:cs="Times New Roman"/>
        </w:rPr>
      </w:pPr>
      <w:r w:rsidRPr="002C1128">
        <w:rPr>
          <w:rFonts w:ascii="Times New Roman" w:hAnsi="Times New Roman" w:cs="Times New Roman"/>
        </w:rPr>
        <w:t>A</w:t>
      </w:r>
      <w:r w:rsidR="002B0FD8" w:rsidRPr="002C1128">
        <w:rPr>
          <w:rFonts w:ascii="Times New Roman" w:hAnsi="Times New Roman" w:cs="Times New Roman"/>
        </w:rPr>
        <w:t xml:space="preserve"> partir de relectures </w:t>
      </w:r>
      <w:r w:rsidR="00C04BC3" w:rsidRPr="002C1128">
        <w:rPr>
          <w:rFonts w:ascii="Times New Roman" w:hAnsi="Times New Roman" w:cs="Times New Roman"/>
        </w:rPr>
        <w:t xml:space="preserve">récentes </w:t>
      </w:r>
      <w:r w:rsidR="002B0FD8" w:rsidRPr="002C1128">
        <w:rPr>
          <w:rFonts w:ascii="Times New Roman" w:hAnsi="Times New Roman" w:cs="Times New Roman"/>
        </w:rPr>
        <w:t xml:space="preserve">de la notion (Collier, 2009 ; </w:t>
      </w:r>
      <w:proofErr w:type="spellStart"/>
      <w:r w:rsidR="002B0FD8" w:rsidRPr="002C1128">
        <w:rPr>
          <w:rFonts w:ascii="Times New Roman" w:hAnsi="Times New Roman" w:cs="Times New Roman"/>
        </w:rPr>
        <w:t>Raffnsoe</w:t>
      </w:r>
      <w:proofErr w:type="spellEnd"/>
      <w:r w:rsidR="002B0FD8" w:rsidRPr="002C1128">
        <w:rPr>
          <w:rFonts w:ascii="Times New Roman" w:hAnsi="Times New Roman" w:cs="Times New Roman"/>
        </w:rPr>
        <w:t xml:space="preserve"> et al., 2016 ; </w:t>
      </w:r>
      <w:proofErr w:type="spellStart"/>
      <w:r w:rsidR="002B0FD8" w:rsidRPr="002C1128">
        <w:rPr>
          <w:rFonts w:ascii="Times New Roman" w:hAnsi="Times New Roman" w:cs="Times New Roman"/>
        </w:rPr>
        <w:t>Villadsen</w:t>
      </w:r>
      <w:proofErr w:type="spellEnd"/>
      <w:r w:rsidR="002B0FD8" w:rsidRPr="002C1128">
        <w:rPr>
          <w:rFonts w:ascii="Times New Roman" w:hAnsi="Times New Roman" w:cs="Times New Roman"/>
        </w:rPr>
        <w:t xml:space="preserve">, 2019), nous proposons dans cet article </w:t>
      </w:r>
      <w:r w:rsidR="008D5327" w:rsidRPr="002C1128">
        <w:rPr>
          <w:rFonts w:ascii="Times New Roman" w:hAnsi="Times New Roman" w:cs="Times New Roman"/>
        </w:rPr>
        <w:t>d’étayer</w:t>
      </w:r>
      <w:r w:rsidR="002B0FD8" w:rsidRPr="002C1128">
        <w:rPr>
          <w:rFonts w:ascii="Times New Roman" w:hAnsi="Times New Roman" w:cs="Times New Roman"/>
        </w:rPr>
        <w:t xml:space="preserve"> </w:t>
      </w:r>
      <w:r w:rsidR="008D5327" w:rsidRPr="002C1128">
        <w:rPr>
          <w:rFonts w:ascii="Times New Roman" w:hAnsi="Times New Roman" w:cs="Times New Roman"/>
        </w:rPr>
        <w:t>les principes et méthodes de l’</w:t>
      </w:r>
      <w:r w:rsidR="002B0FD8" w:rsidRPr="002C1128">
        <w:rPr>
          <w:rFonts w:ascii="Times New Roman" w:hAnsi="Times New Roman" w:cs="Times New Roman"/>
        </w:rPr>
        <w:t xml:space="preserve">analyse dispositionnelle, </w:t>
      </w:r>
      <w:r w:rsidR="00C04BC3" w:rsidRPr="002C1128">
        <w:rPr>
          <w:rFonts w:ascii="Times New Roman" w:hAnsi="Times New Roman" w:cs="Times New Roman"/>
        </w:rPr>
        <w:t xml:space="preserve">pour </w:t>
      </w:r>
      <w:r w:rsidR="008D5327" w:rsidRPr="002C1128">
        <w:rPr>
          <w:rFonts w:ascii="Times New Roman" w:hAnsi="Times New Roman" w:cs="Times New Roman"/>
        </w:rPr>
        <w:t>rendre possible l’étude</w:t>
      </w:r>
      <w:r w:rsidR="00C04BC3" w:rsidRPr="002C1128">
        <w:rPr>
          <w:rFonts w:ascii="Times New Roman" w:hAnsi="Times New Roman" w:cs="Times New Roman"/>
        </w:rPr>
        <w:t xml:space="preserve"> de ce que des situations de gestion font à des dispositifs de gestion </w:t>
      </w:r>
      <w:r w:rsidR="008D5327" w:rsidRPr="002C1128">
        <w:rPr>
          <w:rFonts w:ascii="Times New Roman" w:hAnsi="Times New Roman" w:cs="Times New Roman"/>
        </w:rPr>
        <w:t xml:space="preserve">déjà </w:t>
      </w:r>
      <w:r w:rsidR="00C04BC3" w:rsidRPr="002C1128">
        <w:rPr>
          <w:rFonts w:ascii="Times New Roman" w:hAnsi="Times New Roman" w:cs="Times New Roman"/>
        </w:rPr>
        <w:t>en place</w:t>
      </w:r>
      <w:r w:rsidRPr="002C1128">
        <w:rPr>
          <w:rFonts w:ascii="Times New Roman" w:hAnsi="Times New Roman" w:cs="Times New Roman"/>
        </w:rPr>
        <w:t>,</w:t>
      </w:r>
      <w:r w:rsidR="00C04BC3" w:rsidRPr="002C1128">
        <w:rPr>
          <w:rFonts w:ascii="Times New Roman" w:hAnsi="Times New Roman" w:cs="Times New Roman"/>
        </w:rPr>
        <w:t xml:space="preserve"> ou </w:t>
      </w:r>
      <w:r w:rsidR="00191E81" w:rsidRPr="002C1128">
        <w:rPr>
          <w:rFonts w:ascii="Times New Roman" w:hAnsi="Times New Roman" w:cs="Times New Roman"/>
        </w:rPr>
        <w:t>engendr</w:t>
      </w:r>
      <w:r w:rsidR="008D5327" w:rsidRPr="002C1128">
        <w:rPr>
          <w:rFonts w:ascii="Times New Roman" w:hAnsi="Times New Roman" w:cs="Times New Roman"/>
        </w:rPr>
        <w:t>ée par elle</w:t>
      </w:r>
      <w:r w:rsidR="00191E81" w:rsidRPr="002C1128">
        <w:rPr>
          <w:rFonts w:ascii="Times New Roman" w:hAnsi="Times New Roman" w:cs="Times New Roman"/>
        </w:rPr>
        <w:t xml:space="preserve">. </w:t>
      </w:r>
      <w:r w:rsidR="008D5327" w:rsidRPr="002C1128">
        <w:rPr>
          <w:rFonts w:ascii="Times New Roman" w:hAnsi="Times New Roman" w:cs="Times New Roman"/>
        </w:rPr>
        <w:t>En reprenant l’</w:t>
      </w:r>
      <w:r w:rsidR="00191E81" w:rsidRPr="002C1128">
        <w:rPr>
          <w:rFonts w:ascii="Times New Roman" w:hAnsi="Times New Roman" w:cs="Times New Roman"/>
        </w:rPr>
        <w:t>approche de « cartograph</w:t>
      </w:r>
      <w:r w:rsidR="00144231" w:rsidRPr="002C1128">
        <w:rPr>
          <w:rFonts w:ascii="Times New Roman" w:hAnsi="Times New Roman" w:cs="Times New Roman"/>
        </w:rPr>
        <w:t>i</w:t>
      </w:r>
      <w:r w:rsidR="00191E81" w:rsidRPr="002C1128">
        <w:rPr>
          <w:rFonts w:ascii="Times New Roman" w:hAnsi="Times New Roman" w:cs="Times New Roman"/>
        </w:rPr>
        <w:t>e » des dispositifs (Deleuze, 1975</w:t>
      </w:r>
      <w:r w:rsidR="00361C00" w:rsidRPr="002C1128">
        <w:rPr>
          <w:rFonts w:ascii="Times New Roman" w:hAnsi="Times New Roman" w:cs="Times New Roman"/>
        </w:rPr>
        <w:t xml:space="preserve"> : </w:t>
      </w:r>
      <w:r w:rsidR="00191E81" w:rsidRPr="002C1128">
        <w:rPr>
          <w:rFonts w:ascii="Times New Roman" w:hAnsi="Times New Roman" w:cs="Times New Roman"/>
        </w:rPr>
        <w:t>1224</w:t>
      </w:r>
      <w:r w:rsidR="00B76851" w:rsidRPr="002C1128">
        <w:rPr>
          <w:rFonts w:ascii="Times New Roman" w:hAnsi="Times New Roman" w:cs="Times New Roman"/>
        </w:rPr>
        <w:t xml:space="preserve"> ; Deleuze </w:t>
      </w:r>
      <w:r w:rsidR="004A746D" w:rsidRPr="002C1128">
        <w:rPr>
          <w:rFonts w:ascii="Times New Roman" w:hAnsi="Times New Roman" w:cs="Times New Roman"/>
        </w:rPr>
        <w:t>&amp;</w:t>
      </w:r>
      <w:r w:rsidR="00B76851" w:rsidRPr="002C1128">
        <w:rPr>
          <w:rFonts w:ascii="Times New Roman" w:hAnsi="Times New Roman" w:cs="Times New Roman"/>
        </w:rPr>
        <w:t xml:space="preserve"> Guattari 1980 : 20</w:t>
      </w:r>
      <w:r w:rsidR="00191E81" w:rsidRPr="002C1128">
        <w:rPr>
          <w:rFonts w:ascii="Times New Roman" w:hAnsi="Times New Roman" w:cs="Times New Roman"/>
        </w:rPr>
        <w:t xml:space="preserve">) </w:t>
      </w:r>
      <w:r w:rsidR="008D5327" w:rsidRPr="002C1128">
        <w:rPr>
          <w:rFonts w:ascii="Times New Roman" w:hAnsi="Times New Roman" w:cs="Times New Roman"/>
        </w:rPr>
        <w:t xml:space="preserve">il s’agit de </w:t>
      </w:r>
      <w:r w:rsidR="00191E81" w:rsidRPr="002C1128">
        <w:rPr>
          <w:rFonts w:ascii="Times New Roman" w:hAnsi="Times New Roman" w:cs="Times New Roman"/>
        </w:rPr>
        <w:t xml:space="preserve">repérer et </w:t>
      </w:r>
      <w:r w:rsidR="008D5327" w:rsidRPr="002C1128">
        <w:rPr>
          <w:rFonts w:ascii="Times New Roman" w:hAnsi="Times New Roman" w:cs="Times New Roman"/>
        </w:rPr>
        <w:t xml:space="preserve">de </w:t>
      </w:r>
      <w:r w:rsidR="00191E81" w:rsidRPr="002C1128">
        <w:rPr>
          <w:rFonts w:ascii="Times New Roman" w:hAnsi="Times New Roman" w:cs="Times New Roman"/>
        </w:rPr>
        <w:t>rendre visible</w:t>
      </w:r>
      <w:r w:rsidR="00C523D9" w:rsidRPr="002C1128">
        <w:rPr>
          <w:rFonts w:ascii="Times New Roman" w:hAnsi="Times New Roman" w:cs="Times New Roman"/>
        </w:rPr>
        <w:t>s</w:t>
      </w:r>
      <w:r w:rsidR="00191E81" w:rsidRPr="002C1128">
        <w:rPr>
          <w:rFonts w:ascii="Times New Roman" w:hAnsi="Times New Roman" w:cs="Times New Roman"/>
        </w:rPr>
        <w:t xml:space="preserve"> </w:t>
      </w:r>
      <w:r w:rsidR="002B0FD8" w:rsidRPr="002C1128">
        <w:rPr>
          <w:rFonts w:ascii="Times New Roman" w:hAnsi="Times New Roman" w:cs="Times New Roman"/>
        </w:rPr>
        <w:t>les éléments hétérogènes et les relations qui s’agencent</w:t>
      </w:r>
      <w:r w:rsidR="00B02E61" w:rsidRPr="002C1128">
        <w:rPr>
          <w:rFonts w:ascii="Times New Roman" w:hAnsi="Times New Roman" w:cs="Times New Roman"/>
        </w:rPr>
        <w:t xml:space="preserve"> au co</w:t>
      </w:r>
      <w:r w:rsidR="00503FD9" w:rsidRPr="002C1128">
        <w:rPr>
          <w:rFonts w:ascii="Times New Roman" w:hAnsi="Times New Roman" w:cs="Times New Roman"/>
        </w:rPr>
        <w:t xml:space="preserve">urs de l’activité organisatrice, et </w:t>
      </w:r>
      <w:r w:rsidR="00B02E61" w:rsidRPr="002C1128">
        <w:rPr>
          <w:rFonts w:ascii="Times New Roman" w:hAnsi="Times New Roman" w:cs="Times New Roman"/>
        </w:rPr>
        <w:t>à</w:t>
      </w:r>
      <w:r w:rsidR="00503FD9" w:rsidRPr="002C1128">
        <w:rPr>
          <w:rFonts w:ascii="Times New Roman" w:hAnsi="Times New Roman" w:cs="Times New Roman"/>
        </w:rPr>
        <w:t xml:space="preserve"> partir de la</w:t>
      </w:r>
      <w:r w:rsidR="00B02E61" w:rsidRPr="002C1128">
        <w:rPr>
          <w:rFonts w:ascii="Times New Roman" w:hAnsi="Times New Roman" w:cs="Times New Roman"/>
        </w:rPr>
        <w:t>quel</w:t>
      </w:r>
      <w:r w:rsidR="00503FD9" w:rsidRPr="002C1128">
        <w:rPr>
          <w:rFonts w:ascii="Times New Roman" w:hAnsi="Times New Roman" w:cs="Times New Roman"/>
        </w:rPr>
        <w:t>le</w:t>
      </w:r>
      <w:r w:rsidR="00B02E61" w:rsidRPr="002C1128">
        <w:rPr>
          <w:rFonts w:ascii="Times New Roman" w:hAnsi="Times New Roman" w:cs="Times New Roman"/>
        </w:rPr>
        <w:t xml:space="preserve"> on</w:t>
      </w:r>
      <w:r w:rsidR="00191E81" w:rsidRPr="002C1128">
        <w:rPr>
          <w:rFonts w:ascii="Times New Roman" w:hAnsi="Times New Roman" w:cs="Times New Roman"/>
        </w:rPr>
        <w:t xml:space="preserve"> peut</w:t>
      </w:r>
      <w:r w:rsidR="00B02E61" w:rsidRPr="002C1128">
        <w:rPr>
          <w:rFonts w:ascii="Times New Roman" w:hAnsi="Times New Roman" w:cs="Times New Roman"/>
        </w:rPr>
        <w:t xml:space="preserve"> établi</w:t>
      </w:r>
      <w:r w:rsidR="00191E81" w:rsidRPr="002C1128">
        <w:rPr>
          <w:rFonts w:ascii="Times New Roman" w:hAnsi="Times New Roman" w:cs="Times New Roman"/>
        </w:rPr>
        <w:t>r</w:t>
      </w:r>
      <w:r w:rsidR="00B02E61" w:rsidRPr="002C1128">
        <w:rPr>
          <w:rFonts w:ascii="Times New Roman" w:hAnsi="Times New Roman" w:cs="Times New Roman"/>
        </w:rPr>
        <w:t xml:space="preserve"> une </w:t>
      </w:r>
      <w:r w:rsidR="006049DF" w:rsidRPr="002C1128">
        <w:rPr>
          <w:rFonts w:ascii="Times New Roman" w:hAnsi="Times New Roman" w:cs="Times New Roman"/>
        </w:rPr>
        <w:t>« </w:t>
      </w:r>
      <w:r w:rsidR="00B02E61" w:rsidRPr="002C1128">
        <w:rPr>
          <w:rFonts w:ascii="Times New Roman" w:hAnsi="Times New Roman" w:cs="Times New Roman"/>
        </w:rPr>
        <w:t>constellation de sens</w:t>
      </w:r>
      <w:r w:rsidR="006049DF" w:rsidRPr="002C1128">
        <w:rPr>
          <w:rFonts w:ascii="Times New Roman" w:hAnsi="Times New Roman" w:cs="Times New Roman"/>
        </w:rPr>
        <w:t> »</w:t>
      </w:r>
      <w:r w:rsidR="00B02E61" w:rsidRPr="002C1128">
        <w:rPr>
          <w:rFonts w:ascii="Times New Roman" w:hAnsi="Times New Roman" w:cs="Times New Roman"/>
        </w:rPr>
        <w:t xml:space="preserve"> des pratiques de gestion</w:t>
      </w:r>
      <w:r w:rsidR="006049DF" w:rsidRPr="002C1128">
        <w:rPr>
          <w:rFonts w:ascii="Times New Roman" w:hAnsi="Times New Roman" w:cs="Times New Roman"/>
        </w:rPr>
        <w:t xml:space="preserve">, ainsi que </w:t>
      </w:r>
      <w:r w:rsidRPr="002C1128">
        <w:rPr>
          <w:rFonts w:ascii="Times New Roman" w:hAnsi="Times New Roman" w:cs="Times New Roman"/>
        </w:rPr>
        <w:t>la dynamique</w:t>
      </w:r>
      <w:r w:rsidR="006049DF" w:rsidRPr="002C1128">
        <w:rPr>
          <w:rFonts w:ascii="Times New Roman" w:hAnsi="Times New Roman" w:cs="Times New Roman"/>
        </w:rPr>
        <w:t xml:space="preserve"> de ces agencements (</w:t>
      </w:r>
      <w:r w:rsidR="007A5CDF" w:rsidRPr="002C1128">
        <w:rPr>
          <w:rFonts w:ascii="Times New Roman" w:hAnsi="Times New Roman" w:cs="Times New Roman"/>
        </w:rPr>
        <w:t xml:space="preserve">Collier, 2009 ; </w:t>
      </w:r>
      <w:proofErr w:type="spellStart"/>
      <w:r w:rsidR="006049DF" w:rsidRPr="002C1128">
        <w:rPr>
          <w:rFonts w:ascii="Times New Roman" w:hAnsi="Times New Roman" w:cs="Times New Roman"/>
        </w:rPr>
        <w:t>Sibertin</w:t>
      </w:r>
      <w:proofErr w:type="spellEnd"/>
      <w:r w:rsidR="006049DF" w:rsidRPr="002C1128">
        <w:rPr>
          <w:rFonts w:ascii="Times New Roman" w:hAnsi="Times New Roman" w:cs="Times New Roman"/>
        </w:rPr>
        <w:t xml:space="preserve">-Blanc, 2010 ; </w:t>
      </w:r>
      <w:proofErr w:type="spellStart"/>
      <w:r w:rsidR="006049DF" w:rsidRPr="002C1128">
        <w:rPr>
          <w:rFonts w:ascii="Times New Roman" w:hAnsi="Times New Roman" w:cs="Times New Roman"/>
        </w:rPr>
        <w:t>Aggeri</w:t>
      </w:r>
      <w:proofErr w:type="spellEnd"/>
      <w:r w:rsidR="006049DF" w:rsidRPr="002C1128">
        <w:rPr>
          <w:rFonts w:ascii="Times New Roman" w:hAnsi="Times New Roman" w:cs="Times New Roman"/>
        </w:rPr>
        <w:t>, 2014</w:t>
      </w:r>
      <w:r w:rsidR="007A5CDF" w:rsidRPr="002C1128">
        <w:rPr>
          <w:rFonts w:ascii="Times New Roman" w:hAnsi="Times New Roman" w:cs="Times New Roman"/>
        </w:rPr>
        <w:t xml:space="preserve"> ; </w:t>
      </w:r>
      <w:proofErr w:type="spellStart"/>
      <w:r w:rsidR="007A5CDF" w:rsidRPr="002C1128">
        <w:rPr>
          <w:rFonts w:ascii="Times New Roman" w:hAnsi="Times New Roman" w:cs="Times New Roman"/>
        </w:rPr>
        <w:t>Raffnsoe</w:t>
      </w:r>
      <w:proofErr w:type="spellEnd"/>
      <w:r w:rsidR="007A5CDF" w:rsidRPr="002C1128">
        <w:rPr>
          <w:rFonts w:ascii="Times New Roman" w:hAnsi="Times New Roman" w:cs="Times New Roman"/>
        </w:rPr>
        <w:t xml:space="preserve"> et al., 2019</w:t>
      </w:r>
      <w:r w:rsidR="006049DF" w:rsidRPr="002C1128">
        <w:rPr>
          <w:rFonts w:ascii="Times New Roman" w:hAnsi="Times New Roman" w:cs="Times New Roman"/>
        </w:rPr>
        <w:t>)</w:t>
      </w:r>
      <w:r w:rsidR="00B02E61" w:rsidRPr="002C1128">
        <w:rPr>
          <w:rFonts w:ascii="Times New Roman" w:hAnsi="Times New Roman" w:cs="Times New Roman"/>
        </w:rPr>
        <w:t xml:space="preserve">. </w:t>
      </w:r>
      <w:r w:rsidR="00BC4FAE" w:rsidRPr="002C1128">
        <w:rPr>
          <w:rFonts w:ascii="Times New Roman" w:hAnsi="Times New Roman" w:cs="Times New Roman"/>
        </w:rPr>
        <w:t>Mais nous proposons de « renverser » l</w:t>
      </w:r>
      <w:r w:rsidR="00191E81" w:rsidRPr="002C1128">
        <w:rPr>
          <w:rFonts w:ascii="Times New Roman" w:hAnsi="Times New Roman" w:cs="Times New Roman"/>
        </w:rPr>
        <w:t>’usage de cette</w:t>
      </w:r>
      <w:r w:rsidR="00BC4FAE" w:rsidRPr="002C1128">
        <w:rPr>
          <w:rFonts w:ascii="Times New Roman" w:hAnsi="Times New Roman" w:cs="Times New Roman"/>
        </w:rPr>
        <w:t xml:space="preserve"> perspective cartographique pour</w:t>
      </w:r>
      <w:r w:rsidR="003D1DD0" w:rsidRPr="002C1128">
        <w:rPr>
          <w:rFonts w:ascii="Times New Roman" w:hAnsi="Times New Roman" w:cs="Times New Roman"/>
        </w:rPr>
        <w:t>,</w:t>
      </w:r>
      <w:r w:rsidR="007F5471" w:rsidRPr="002C1128">
        <w:rPr>
          <w:rFonts w:ascii="Times New Roman" w:hAnsi="Times New Roman" w:cs="Times New Roman"/>
        </w:rPr>
        <w:t xml:space="preserve"> non pas partir </w:t>
      </w:r>
      <w:r w:rsidR="007F5471" w:rsidRPr="002C1128">
        <w:rPr>
          <w:rFonts w:ascii="Times New Roman" w:hAnsi="Times New Roman" w:cs="Times New Roman"/>
          <w:u w:val="single"/>
        </w:rPr>
        <w:t>d’un</w:t>
      </w:r>
      <w:r w:rsidR="007B4A35" w:rsidRPr="002C1128">
        <w:rPr>
          <w:rFonts w:ascii="Times New Roman" w:hAnsi="Times New Roman" w:cs="Times New Roman"/>
        </w:rPr>
        <w:t xml:space="preserve"> dispositif</w:t>
      </w:r>
      <w:r w:rsidR="007F5471" w:rsidRPr="002C1128">
        <w:rPr>
          <w:rFonts w:ascii="Times New Roman" w:hAnsi="Times New Roman" w:cs="Times New Roman"/>
        </w:rPr>
        <w:t xml:space="preserve"> supposé</w:t>
      </w:r>
      <w:r w:rsidR="007B4A35" w:rsidRPr="002C1128">
        <w:rPr>
          <w:rFonts w:ascii="Times New Roman" w:hAnsi="Times New Roman" w:cs="Times New Roman"/>
        </w:rPr>
        <w:t xml:space="preserve"> </w:t>
      </w:r>
      <w:r w:rsidR="007F5471" w:rsidRPr="002C1128">
        <w:rPr>
          <w:rFonts w:ascii="Times New Roman" w:hAnsi="Times New Roman" w:cs="Times New Roman"/>
        </w:rPr>
        <w:t>préexistant</w:t>
      </w:r>
      <w:r w:rsidR="007B4A35" w:rsidRPr="002C1128">
        <w:rPr>
          <w:rFonts w:ascii="Times New Roman" w:hAnsi="Times New Roman" w:cs="Times New Roman"/>
        </w:rPr>
        <w:t xml:space="preserve"> qu’il s’agirait de </w:t>
      </w:r>
      <w:r w:rsidR="00B54BAA" w:rsidRPr="002C1128">
        <w:rPr>
          <w:rFonts w:ascii="Times New Roman" w:hAnsi="Times New Roman" w:cs="Times New Roman"/>
        </w:rPr>
        <w:t xml:space="preserve">rendre visible </w:t>
      </w:r>
      <w:r w:rsidR="007A5CDF" w:rsidRPr="002C1128">
        <w:rPr>
          <w:rFonts w:ascii="Times New Roman" w:hAnsi="Times New Roman" w:cs="Times New Roman"/>
        </w:rPr>
        <w:t>(approche « descendante »)</w:t>
      </w:r>
      <w:r w:rsidR="007B4A35" w:rsidRPr="002C1128">
        <w:rPr>
          <w:rFonts w:ascii="Times New Roman" w:hAnsi="Times New Roman" w:cs="Times New Roman"/>
        </w:rPr>
        <w:t xml:space="preserve">, mais de situations problématiques </w:t>
      </w:r>
      <w:r w:rsidR="00D04EEA" w:rsidRPr="002C1128">
        <w:rPr>
          <w:rFonts w:ascii="Times New Roman" w:hAnsi="Times New Roman" w:cs="Times New Roman"/>
        </w:rPr>
        <w:t>à partir</w:t>
      </w:r>
      <w:r w:rsidR="007B4A35" w:rsidRPr="002C1128">
        <w:rPr>
          <w:rFonts w:ascii="Times New Roman" w:hAnsi="Times New Roman" w:cs="Times New Roman"/>
        </w:rPr>
        <w:t xml:space="preserve"> </w:t>
      </w:r>
      <w:r w:rsidR="00D04EEA" w:rsidRPr="002C1128">
        <w:rPr>
          <w:rFonts w:ascii="Times New Roman" w:hAnsi="Times New Roman" w:cs="Times New Roman"/>
        </w:rPr>
        <w:t>d</w:t>
      </w:r>
      <w:r w:rsidR="007B4A35" w:rsidRPr="002C1128">
        <w:rPr>
          <w:rFonts w:ascii="Times New Roman" w:hAnsi="Times New Roman" w:cs="Times New Roman"/>
        </w:rPr>
        <w:t>esquelles s’agencent ces éléments hétérogènes</w:t>
      </w:r>
      <w:r w:rsidR="00D04EEA" w:rsidRPr="002C1128">
        <w:rPr>
          <w:rFonts w:ascii="Times New Roman" w:hAnsi="Times New Roman" w:cs="Times New Roman"/>
        </w:rPr>
        <w:t xml:space="preserve">, et donc </w:t>
      </w:r>
      <w:r w:rsidR="00191E81" w:rsidRPr="002C1128">
        <w:rPr>
          <w:rFonts w:ascii="Times New Roman" w:hAnsi="Times New Roman" w:cs="Times New Roman"/>
        </w:rPr>
        <w:t xml:space="preserve">s’instancient </w:t>
      </w:r>
      <w:r w:rsidR="007F5471" w:rsidRPr="002C1128">
        <w:rPr>
          <w:rFonts w:ascii="Times New Roman" w:hAnsi="Times New Roman" w:cs="Times New Roman"/>
          <w:u w:val="single"/>
        </w:rPr>
        <w:t>d</w:t>
      </w:r>
      <w:r w:rsidR="00D04EEA" w:rsidRPr="002C1128">
        <w:rPr>
          <w:rFonts w:ascii="Times New Roman" w:hAnsi="Times New Roman" w:cs="Times New Roman"/>
          <w:u w:val="single"/>
        </w:rPr>
        <w:t>es</w:t>
      </w:r>
      <w:r w:rsidR="00D04EEA" w:rsidRPr="002C1128">
        <w:rPr>
          <w:rFonts w:ascii="Times New Roman" w:hAnsi="Times New Roman" w:cs="Times New Roman"/>
        </w:rPr>
        <w:t xml:space="preserve"> dispositifs de gestion</w:t>
      </w:r>
      <w:r w:rsidR="007A5CDF" w:rsidRPr="002C1128">
        <w:rPr>
          <w:rFonts w:ascii="Times New Roman" w:hAnsi="Times New Roman" w:cs="Times New Roman"/>
        </w:rPr>
        <w:t xml:space="preserve"> (approches « ascendante »)</w:t>
      </w:r>
      <w:r w:rsidR="004D2B3E" w:rsidRPr="002C1128">
        <w:rPr>
          <w:rFonts w:ascii="Times New Roman" w:hAnsi="Times New Roman" w:cs="Times New Roman"/>
        </w:rPr>
        <w:t xml:space="preserve">. En effet les relectures de la période </w:t>
      </w:r>
      <w:r w:rsidR="00B54BAA" w:rsidRPr="002C1128">
        <w:rPr>
          <w:rFonts w:ascii="Times New Roman" w:hAnsi="Times New Roman" w:cs="Times New Roman"/>
        </w:rPr>
        <w:t>« </w:t>
      </w:r>
      <w:r w:rsidR="004D2B3E" w:rsidRPr="002C1128">
        <w:rPr>
          <w:rFonts w:ascii="Times New Roman" w:hAnsi="Times New Roman" w:cs="Times New Roman"/>
        </w:rPr>
        <w:t>tardive »</w:t>
      </w:r>
      <w:r w:rsidR="006049DF" w:rsidRPr="002C1128">
        <w:rPr>
          <w:rFonts w:ascii="Times New Roman" w:hAnsi="Times New Roman" w:cs="Times New Roman"/>
        </w:rPr>
        <w:t xml:space="preserve"> </w:t>
      </w:r>
      <w:r w:rsidR="004D2B3E" w:rsidRPr="002C1128">
        <w:rPr>
          <w:rFonts w:ascii="Times New Roman" w:hAnsi="Times New Roman" w:cs="Times New Roman"/>
        </w:rPr>
        <w:t>de la pensée foucaldienne posent l’enjeu d’une approche située de la dynamique des agencements, à partir de</w:t>
      </w:r>
      <w:r w:rsidR="00191E81" w:rsidRPr="002C1128">
        <w:rPr>
          <w:rFonts w:ascii="Times New Roman" w:hAnsi="Times New Roman" w:cs="Times New Roman"/>
        </w:rPr>
        <w:t xml:space="preserve"> ce </w:t>
      </w:r>
      <w:r w:rsidR="00C414C4" w:rsidRPr="002C1128">
        <w:rPr>
          <w:rFonts w:ascii="Times New Roman" w:hAnsi="Times New Roman" w:cs="Times New Roman"/>
        </w:rPr>
        <w:t xml:space="preserve">que </w:t>
      </w:r>
      <w:r w:rsidR="00191E81" w:rsidRPr="002C1128">
        <w:rPr>
          <w:rFonts w:ascii="Times New Roman" w:hAnsi="Times New Roman" w:cs="Times New Roman"/>
        </w:rPr>
        <w:t>Collier (</w:t>
      </w:r>
      <w:r w:rsidR="004A746D" w:rsidRPr="002C1128">
        <w:rPr>
          <w:rFonts w:ascii="Times New Roman" w:hAnsi="Times New Roman" w:cs="Times New Roman"/>
        </w:rPr>
        <w:t>2009 :</w:t>
      </w:r>
      <w:r w:rsidR="001136C3" w:rsidRPr="002C1128">
        <w:rPr>
          <w:rFonts w:ascii="Times New Roman" w:hAnsi="Times New Roman" w:cs="Times New Roman"/>
        </w:rPr>
        <w:t>95</w:t>
      </w:r>
      <w:r w:rsidR="00191E81" w:rsidRPr="002C1128">
        <w:rPr>
          <w:rFonts w:ascii="Times New Roman" w:hAnsi="Times New Roman" w:cs="Times New Roman"/>
        </w:rPr>
        <w:t>) appelle de</w:t>
      </w:r>
      <w:r w:rsidR="004D2B3E" w:rsidRPr="002C1128">
        <w:rPr>
          <w:rFonts w:ascii="Times New Roman" w:hAnsi="Times New Roman" w:cs="Times New Roman"/>
        </w:rPr>
        <w:t xml:space="preserve">s </w:t>
      </w:r>
      <w:r w:rsidR="004D2B3E" w:rsidRPr="002C1128">
        <w:rPr>
          <w:rFonts w:ascii="Times New Roman" w:hAnsi="Times New Roman" w:cs="Times New Roman"/>
          <w:i/>
        </w:rPr>
        <w:t xml:space="preserve">sites of </w:t>
      </w:r>
      <w:proofErr w:type="spellStart"/>
      <w:r w:rsidR="004D2B3E" w:rsidRPr="002C1128">
        <w:rPr>
          <w:rFonts w:ascii="Times New Roman" w:hAnsi="Times New Roman" w:cs="Times New Roman"/>
          <w:i/>
        </w:rPr>
        <w:t>problematization</w:t>
      </w:r>
      <w:proofErr w:type="spellEnd"/>
      <w:r w:rsidR="007B4A35" w:rsidRPr="002C1128">
        <w:rPr>
          <w:rFonts w:ascii="Times New Roman" w:hAnsi="Times New Roman" w:cs="Times New Roman"/>
        </w:rPr>
        <w:t>.</w:t>
      </w:r>
      <w:r w:rsidR="004D2B3E" w:rsidRPr="002C1128">
        <w:rPr>
          <w:rFonts w:ascii="Times New Roman" w:hAnsi="Times New Roman" w:cs="Times New Roman"/>
        </w:rPr>
        <w:t xml:space="preserve"> Nous proposons </w:t>
      </w:r>
      <w:r w:rsidR="008D5327" w:rsidRPr="002C1128">
        <w:rPr>
          <w:rFonts w:ascii="Times New Roman" w:hAnsi="Times New Roman" w:cs="Times New Roman"/>
        </w:rPr>
        <w:t xml:space="preserve">alors </w:t>
      </w:r>
      <w:r w:rsidR="0082348D" w:rsidRPr="002C1128">
        <w:rPr>
          <w:rFonts w:ascii="Times New Roman" w:hAnsi="Times New Roman" w:cs="Times New Roman"/>
        </w:rPr>
        <w:t xml:space="preserve">de </w:t>
      </w:r>
      <w:r w:rsidR="00B54BAA" w:rsidRPr="002C1128">
        <w:rPr>
          <w:rFonts w:ascii="Times New Roman" w:hAnsi="Times New Roman" w:cs="Times New Roman"/>
        </w:rPr>
        <w:t>constituer cette approche ascendante</w:t>
      </w:r>
      <w:r w:rsidR="0082348D" w:rsidRPr="002C1128">
        <w:rPr>
          <w:rFonts w:ascii="Times New Roman" w:hAnsi="Times New Roman" w:cs="Times New Roman"/>
        </w:rPr>
        <w:t xml:space="preserve"> </w:t>
      </w:r>
      <w:r w:rsidR="004D2B3E" w:rsidRPr="002C1128">
        <w:rPr>
          <w:rFonts w:ascii="Times New Roman" w:hAnsi="Times New Roman" w:cs="Times New Roman"/>
        </w:rPr>
        <w:t xml:space="preserve">à partir de </w:t>
      </w:r>
      <w:r w:rsidR="00C414C4" w:rsidRPr="002C1128">
        <w:rPr>
          <w:rFonts w:ascii="Times New Roman" w:hAnsi="Times New Roman" w:cs="Times New Roman"/>
        </w:rPr>
        <w:t>la</w:t>
      </w:r>
      <w:r w:rsidR="00191E81" w:rsidRPr="002C1128">
        <w:rPr>
          <w:rFonts w:ascii="Times New Roman" w:hAnsi="Times New Roman" w:cs="Times New Roman"/>
        </w:rPr>
        <w:t xml:space="preserve"> </w:t>
      </w:r>
      <w:r w:rsidR="004D2B3E" w:rsidRPr="002C1128">
        <w:rPr>
          <w:rFonts w:ascii="Times New Roman" w:hAnsi="Times New Roman" w:cs="Times New Roman"/>
        </w:rPr>
        <w:t>notion de situation de gestion (</w:t>
      </w:r>
      <w:proofErr w:type="spellStart"/>
      <w:r w:rsidR="004D2B3E" w:rsidRPr="002C1128">
        <w:rPr>
          <w:rFonts w:ascii="Times New Roman" w:hAnsi="Times New Roman" w:cs="Times New Roman"/>
        </w:rPr>
        <w:t>Girin</w:t>
      </w:r>
      <w:proofErr w:type="spellEnd"/>
      <w:r w:rsidR="004D2B3E" w:rsidRPr="002C1128">
        <w:rPr>
          <w:rFonts w:ascii="Times New Roman" w:hAnsi="Times New Roman" w:cs="Times New Roman"/>
        </w:rPr>
        <w:t xml:space="preserve">, </w:t>
      </w:r>
      <w:r w:rsidR="006F59AE" w:rsidRPr="002C1128">
        <w:rPr>
          <w:rFonts w:ascii="Times New Roman" w:hAnsi="Times New Roman" w:cs="Times New Roman"/>
        </w:rPr>
        <w:t>2011</w:t>
      </w:r>
      <w:r w:rsidR="004D2B3E" w:rsidRPr="002C1128">
        <w:rPr>
          <w:rFonts w:ascii="Times New Roman" w:hAnsi="Times New Roman" w:cs="Times New Roman"/>
        </w:rPr>
        <w:t xml:space="preserve">), pour </w:t>
      </w:r>
      <w:r w:rsidR="0082348D" w:rsidRPr="002C1128">
        <w:rPr>
          <w:rFonts w:ascii="Times New Roman" w:hAnsi="Times New Roman" w:cs="Times New Roman"/>
        </w:rPr>
        <w:t>nous</w:t>
      </w:r>
      <w:r w:rsidR="00E6029F" w:rsidRPr="002C1128">
        <w:rPr>
          <w:rFonts w:ascii="Times New Roman" w:hAnsi="Times New Roman" w:cs="Times New Roman"/>
        </w:rPr>
        <w:t xml:space="preserve"> départir</w:t>
      </w:r>
      <w:r w:rsidR="006049DF" w:rsidRPr="002C1128">
        <w:rPr>
          <w:rFonts w:ascii="Times New Roman" w:hAnsi="Times New Roman" w:cs="Times New Roman"/>
        </w:rPr>
        <w:t xml:space="preserve">, comme le précise </w:t>
      </w:r>
      <w:proofErr w:type="spellStart"/>
      <w:r w:rsidR="006049DF" w:rsidRPr="002C1128">
        <w:rPr>
          <w:rFonts w:ascii="Times New Roman" w:hAnsi="Times New Roman" w:cs="Times New Roman"/>
        </w:rPr>
        <w:t>Raffnsoe</w:t>
      </w:r>
      <w:proofErr w:type="spellEnd"/>
      <w:r w:rsidR="006049DF" w:rsidRPr="002C1128">
        <w:rPr>
          <w:rFonts w:ascii="Times New Roman" w:hAnsi="Times New Roman" w:cs="Times New Roman"/>
        </w:rPr>
        <w:t xml:space="preserve"> (2008),</w:t>
      </w:r>
      <w:r w:rsidR="00E6029F" w:rsidRPr="002C1128">
        <w:rPr>
          <w:rFonts w:ascii="Times New Roman" w:hAnsi="Times New Roman" w:cs="Times New Roman"/>
        </w:rPr>
        <w:t xml:space="preserve"> d’</w:t>
      </w:r>
      <w:r w:rsidR="004D2B3E" w:rsidRPr="002C1128">
        <w:rPr>
          <w:rFonts w:ascii="Times New Roman" w:hAnsi="Times New Roman" w:cs="Times New Roman"/>
        </w:rPr>
        <w:t xml:space="preserve">une vision </w:t>
      </w:r>
      <w:r w:rsidR="007F5471" w:rsidRPr="002C1128">
        <w:rPr>
          <w:rFonts w:ascii="Times New Roman" w:hAnsi="Times New Roman" w:cs="Times New Roman"/>
        </w:rPr>
        <w:t>d’un</w:t>
      </w:r>
      <w:r w:rsidR="004D2B3E" w:rsidRPr="002C1128">
        <w:rPr>
          <w:rFonts w:ascii="Times New Roman" w:hAnsi="Times New Roman" w:cs="Times New Roman"/>
        </w:rPr>
        <w:t xml:space="preserve"> dispositif de gestion qui serait un « calque »</w:t>
      </w:r>
      <w:r w:rsidR="00A96D4A" w:rsidRPr="002C1128">
        <w:rPr>
          <w:rFonts w:ascii="Times New Roman" w:hAnsi="Times New Roman" w:cs="Times New Roman"/>
        </w:rPr>
        <w:t xml:space="preserve"> (au sens de Deleuze </w:t>
      </w:r>
      <w:r w:rsidR="004A746D" w:rsidRPr="002C1128">
        <w:rPr>
          <w:rFonts w:ascii="Times New Roman" w:hAnsi="Times New Roman" w:cs="Times New Roman"/>
        </w:rPr>
        <w:t>&amp; Guattari, 1980 :</w:t>
      </w:r>
      <w:r w:rsidR="00A96D4A" w:rsidRPr="002C1128">
        <w:rPr>
          <w:rFonts w:ascii="Times New Roman" w:hAnsi="Times New Roman" w:cs="Times New Roman"/>
        </w:rPr>
        <w:t>20)</w:t>
      </w:r>
      <w:r w:rsidR="004D2B3E" w:rsidRPr="002C1128">
        <w:rPr>
          <w:rFonts w:ascii="Times New Roman" w:hAnsi="Times New Roman" w:cs="Times New Roman"/>
        </w:rPr>
        <w:t xml:space="preserve"> que l’on apposerait sur des problèmes</w:t>
      </w:r>
      <w:r w:rsidR="006049DF" w:rsidRPr="002C1128">
        <w:rPr>
          <w:rFonts w:ascii="Times New Roman" w:hAnsi="Times New Roman" w:cs="Times New Roman"/>
        </w:rPr>
        <w:t>,</w:t>
      </w:r>
      <w:r w:rsidR="004D2B3E" w:rsidRPr="002C1128">
        <w:rPr>
          <w:rFonts w:ascii="Times New Roman" w:hAnsi="Times New Roman" w:cs="Times New Roman"/>
        </w:rPr>
        <w:t xml:space="preserve"> </w:t>
      </w:r>
      <w:r w:rsidR="004D375C" w:rsidRPr="002C1128">
        <w:rPr>
          <w:rFonts w:ascii="Times New Roman" w:hAnsi="Times New Roman" w:cs="Times New Roman"/>
        </w:rPr>
        <w:t xml:space="preserve">et </w:t>
      </w:r>
      <w:r w:rsidR="00191E81" w:rsidRPr="002C1128">
        <w:rPr>
          <w:rFonts w:ascii="Times New Roman" w:hAnsi="Times New Roman" w:cs="Times New Roman"/>
        </w:rPr>
        <w:t xml:space="preserve">qui </w:t>
      </w:r>
      <w:r w:rsidR="004D375C" w:rsidRPr="002C1128">
        <w:rPr>
          <w:rFonts w:ascii="Times New Roman" w:hAnsi="Times New Roman" w:cs="Times New Roman"/>
        </w:rPr>
        <w:t>donc ne permettrait pas la prise en compte d</w:t>
      </w:r>
      <w:r w:rsidR="007A5CDF" w:rsidRPr="002C1128">
        <w:rPr>
          <w:rFonts w:ascii="Times New Roman" w:hAnsi="Times New Roman" w:cs="Times New Roman"/>
        </w:rPr>
        <w:t>es spécificités</w:t>
      </w:r>
      <w:r w:rsidR="00A96D4A" w:rsidRPr="002C1128">
        <w:rPr>
          <w:rFonts w:ascii="Times New Roman" w:hAnsi="Times New Roman" w:cs="Times New Roman"/>
        </w:rPr>
        <w:t xml:space="preserve"> </w:t>
      </w:r>
      <w:r w:rsidR="008D5327" w:rsidRPr="002C1128">
        <w:rPr>
          <w:rFonts w:ascii="Times New Roman" w:hAnsi="Times New Roman" w:cs="Times New Roman"/>
        </w:rPr>
        <w:t xml:space="preserve">vécues </w:t>
      </w:r>
      <w:r w:rsidR="007A5CDF" w:rsidRPr="002C1128">
        <w:rPr>
          <w:rFonts w:ascii="Times New Roman" w:hAnsi="Times New Roman" w:cs="Times New Roman"/>
        </w:rPr>
        <w:t>de</w:t>
      </w:r>
      <w:r w:rsidR="00191E81" w:rsidRPr="002C1128">
        <w:rPr>
          <w:rFonts w:ascii="Times New Roman" w:hAnsi="Times New Roman" w:cs="Times New Roman"/>
        </w:rPr>
        <w:t>s</w:t>
      </w:r>
      <w:r w:rsidR="007A5CDF" w:rsidRPr="002C1128">
        <w:rPr>
          <w:rFonts w:ascii="Times New Roman" w:hAnsi="Times New Roman" w:cs="Times New Roman"/>
        </w:rPr>
        <w:t xml:space="preserve"> situation</w:t>
      </w:r>
      <w:r w:rsidR="00191E81" w:rsidRPr="002C1128">
        <w:rPr>
          <w:rFonts w:ascii="Times New Roman" w:hAnsi="Times New Roman" w:cs="Times New Roman"/>
        </w:rPr>
        <w:t>s</w:t>
      </w:r>
      <w:r w:rsidR="004D2B3E" w:rsidRPr="002C1128">
        <w:rPr>
          <w:rFonts w:ascii="Times New Roman" w:hAnsi="Times New Roman" w:cs="Times New Roman"/>
        </w:rPr>
        <w:t xml:space="preserve">. </w:t>
      </w:r>
      <w:r w:rsidR="007A5CDF" w:rsidRPr="002C1128">
        <w:rPr>
          <w:rFonts w:ascii="Times New Roman" w:hAnsi="Times New Roman" w:cs="Times New Roman"/>
        </w:rPr>
        <w:t>Initier cet exercice cartographique des dispositifs, à p</w:t>
      </w:r>
      <w:r w:rsidR="004D2B3E" w:rsidRPr="002C1128">
        <w:rPr>
          <w:rFonts w:ascii="Times New Roman" w:hAnsi="Times New Roman" w:cs="Times New Roman"/>
        </w:rPr>
        <w:t>ar</w:t>
      </w:r>
      <w:r w:rsidR="007A5CDF" w:rsidRPr="002C1128">
        <w:rPr>
          <w:rFonts w:ascii="Times New Roman" w:hAnsi="Times New Roman" w:cs="Times New Roman"/>
        </w:rPr>
        <w:t>tir de la situation de gestion</w:t>
      </w:r>
      <w:r w:rsidR="004D2B3E" w:rsidRPr="002C1128">
        <w:rPr>
          <w:rFonts w:ascii="Times New Roman" w:hAnsi="Times New Roman" w:cs="Times New Roman"/>
        </w:rPr>
        <w:t>, nous parait d’autant plus nécessaire dans le cas de situations particulièrement indéterminées (</w:t>
      </w:r>
      <w:proofErr w:type="spellStart"/>
      <w:r w:rsidR="004D2B3E" w:rsidRPr="002C1128">
        <w:rPr>
          <w:rFonts w:ascii="Times New Roman" w:hAnsi="Times New Roman" w:cs="Times New Roman"/>
        </w:rPr>
        <w:t>Journé</w:t>
      </w:r>
      <w:proofErr w:type="spellEnd"/>
      <w:r w:rsidR="004D2B3E" w:rsidRPr="002C1128">
        <w:rPr>
          <w:rFonts w:ascii="Times New Roman" w:hAnsi="Times New Roman" w:cs="Times New Roman"/>
        </w:rPr>
        <w:t xml:space="preserve"> </w:t>
      </w:r>
      <w:r w:rsidR="004A746D" w:rsidRPr="002C1128">
        <w:rPr>
          <w:rFonts w:ascii="Times New Roman" w:hAnsi="Times New Roman" w:cs="Times New Roman"/>
        </w:rPr>
        <w:t>&amp;</w:t>
      </w:r>
      <w:r w:rsidR="004D2B3E" w:rsidRPr="002C1128">
        <w:rPr>
          <w:rFonts w:ascii="Times New Roman" w:hAnsi="Times New Roman" w:cs="Times New Roman"/>
        </w:rPr>
        <w:t xml:space="preserve"> </w:t>
      </w:r>
      <w:proofErr w:type="spellStart"/>
      <w:r w:rsidR="004D2B3E" w:rsidRPr="002C1128">
        <w:rPr>
          <w:rFonts w:ascii="Times New Roman" w:hAnsi="Times New Roman" w:cs="Times New Roman"/>
        </w:rPr>
        <w:t>Raulet-Croset</w:t>
      </w:r>
      <w:proofErr w:type="spellEnd"/>
      <w:r w:rsidR="004D2B3E" w:rsidRPr="002C1128">
        <w:rPr>
          <w:rFonts w:ascii="Times New Roman" w:hAnsi="Times New Roman" w:cs="Times New Roman"/>
        </w:rPr>
        <w:t xml:space="preserve">, 2008), constituées de </w:t>
      </w:r>
      <w:r w:rsidR="00C31E6A" w:rsidRPr="002C1128">
        <w:rPr>
          <w:rFonts w:ascii="Times New Roman" w:hAnsi="Times New Roman" w:cs="Times New Roman"/>
        </w:rPr>
        <w:t xml:space="preserve">problèmes </w:t>
      </w:r>
      <w:r w:rsidR="004D2B3E" w:rsidRPr="002C1128">
        <w:rPr>
          <w:rFonts w:ascii="Times New Roman" w:hAnsi="Times New Roman" w:cs="Times New Roman"/>
        </w:rPr>
        <w:t>pouvant ê</w:t>
      </w:r>
      <w:r w:rsidR="00503FD9" w:rsidRPr="002C1128">
        <w:rPr>
          <w:rFonts w:ascii="Times New Roman" w:hAnsi="Times New Roman" w:cs="Times New Roman"/>
        </w:rPr>
        <w:t>tre qualifiés de « pernicieux</w:t>
      </w:r>
      <w:r w:rsidR="004D2B3E" w:rsidRPr="002C1128">
        <w:rPr>
          <w:rFonts w:ascii="Times New Roman" w:hAnsi="Times New Roman" w:cs="Times New Roman"/>
        </w:rPr>
        <w:t> » (</w:t>
      </w:r>
      <w:proofErr w:type="spellStart"/>
      <w:r w:rsidR="004D2B3E" w:rsidRPr="002C1128">
        <w:rPr>
          <w:rFonts w:ascii="Times New Roman" w:hAnsi="Times New Roman" w:cs="Times New Roman"/>
        </w:rPr>
        <w:t>Rittel</w:t>
      </w:r>
      <w:proofErr w:type="spellEnd"/>
      <w:r w:rsidR="004D2B3E" w:rsidRPr="002C1128">
        <w:rPr>
          <w:rFonts w:ascii="Times New Roman" w:hAnsi="Times New Roman" w:cs="Times New Roman"/>
        </w:rPr>
        <w:t xml:space="preserve"> </w:t>
      </w:r>
      <w:r w:rsidR="004A746D" w:rsidRPr="002C1128">
        <w:rPr>
          <w:rFonts w:ascii="Times New Roman" w:hAnsi="Times New Roman" w:cs="Times New Roman"/>
        </w:rPr>
        <w:t>&amp;</w:t>
      </w:r>
      <w:r w:rsidR="004D2B3E" w:rsidRPr="002C1128">
        <w:rPr>
          <w:rFonts w:ascii="Times New Roman" w:hAnsi="Times New Roman" w:cs="Times New Roman"/>
        </w:rPr>
        <w:t xml:space="preserve"> Weber, 1973)</w:t>
      </w:r>
      <w:r w:rsidR="00791661" w:rsidRPr="002C1128">
        <w:rPr>
          <w:rFonts w:ascii="Times New Roman" w:hAnsi="Times New Roman" w:cs="Times New Roman"/>
        </w:rPr>
        <w:t xml:space="preserve">, souvent </w:t>
      </w:r>
      <w:r w:rsidR="00191E81" w:rsidRPr="002C1128">
        <w:rPr>
          <w:rFonts w:ascii="Times New Roman" w:hAnsi="Times New Roman" w:cs="Times New Roman"/>
        </w:rPr>
        <w:t xml:space="preserve">identifiés à l’aune de crises, de catastrophes ou de nouveaux problèmes environnementaux. </w:t>
      </w:r>
    </w:p>
    <w:p w14:paraId="2E7BBBD4" w14:textId="45E9C26D" w:rsidR="00C31E6A" w:rsidRPr="002C1128" w:rsidRDefault="00791661" w:rsidP="002C1128">
      <w:pPr>
        <w:spacing w:line="240" w:lineRule="auto"/>
        <w:jc w:val="both"/>
        <w:rPr>
          <w:rFonts w:ascii="Times New Roman" w:hAnsi="Times New Roman" w:cs="Times New Roman"/>
        </w:rPr>
      </w:pPr>
      <w:r w:rsidRPr="002C1128">
        <w:rPr>
          <w:rFonts w:ascii="Times New Roman" w:hAnsi="Times New Roman" w:cs="Times New Roman"/>
        </w:rPr>
        <w:t xml:space="preserve">Nous proposons </w:t>
      </w:r>
      <w:r w:rsidR="00C04BE2" w:rsidRPr="002C1128">
        <w:rPr>
          <w:rFonts w:ascii="Times New Roman" w:hAnsi="Times New Roman" w:cs="Times New Roman"/>
        </w:rPr>
        <w:t xml:space="preserve">cet exercice cartographique </w:t>
      </w:r>
      <w:r w:rsidRPr="002C1128">
        <w:rPr>
          <w:rFonts w:ascii="Times New Roman" w:hAnsi="Times New Roman" w:cs="Times New Roman"/>
        </w:rPr>
        <w:t xml:space="preserve">dans un domaine qui a </w:t>
      </w:r>
      <w:r w:rsidR="008D5327" w:rsidRPr="002C1128">
        <w:rPr>
          <w:rFonts w:ascii="Times New Roman" w:hAnsi="Times New Roman" w:cs="Times New Roman"/>
        </w:rPr>
        <w:t xml:space="preserve">été </w:t>
      </w:r>
      <w:r w:rsidRPr="002C1128">
        <w:rPr>
          <w:rFonts w:ascii="Times New Roman" w:hAnsi="Times New Roman" w:cs="Times New Roman"/>
        </w:rPr>
        <w:t>peu abordé par les sciences de gestion</w:t>
      </w:r>
      <w:r w:rsidR="00B54BAA" w:rsidRPr="002C1128">
        <w:rPr>
          <w:rFonts w:ascii="Times New Roman" w:hAnsi="Times New Roman" w:cs="Times New Roman"/>
        </w:rPr>
        <w:t> :</w:t>
      </w:r>
      <w:r w:rsidRPr="002C1128">
        <w:rPr>
          <w:rFonts w:ascii="Times New Roman" w:hAnsi="Times New Roman" w:cs="Times New Roman"/>
        </w:rPr>
        <w:t xml:space="preserve"> la gestion des </w:t>
      </w:r>
      <w:r w:rsidR="00C04BE2" w:rsidRPr="002C1128">
        <w:rPr>
          <w:rFonts w:ascii="Times New Roman" w:hAnsi="Times New Roman" w:cs="Times New Roman"/>
        </w:rPr>
        <w:t>épidémies animales (</w:t>
      </w:r>
      <w:proofErr w:type="spellStart"/>
      <w:r w:rsidR="00C04BE2" w:rsidRPr="002C1128">
        <w:rPr>
          <w:rFonts w:ascii="Times New Roman" w:hAnsi="Times New Roman" w:cs="Times New Roman"/>
        </w:rPr>
        <w:t>epizooties</w:t>
      </w:r>
      <w:proofErr w:type="spellEnd"/>
      <w:r w:rsidR="00C04BE2" w:rsidRPr="002C1128">
        <w:rPr>
          <w:rFonts w:ascii="Times New Roman" w:hAnsi="Times New Roman" w:cs="Times New Roman"/>
        </w:rPr>
        <w:t>)</w:t>
      </w:r>
      <w:r w:rsidR="00D04EEA" w:rsidRPr="002C1128">
        <w:rPr>
          <w:rFonts w:ascii="Times New Roman" w:hAnsi="Times New Roman" w:cs="Times New Roman"/>
        </w:rPr>
        <w:t xml:space="preserve">. </w:t>
      </w:r>
      <w:r w:rsidR="00C31E6A" w:rsidRPr="002C1128">
        <w:rPr>
          <w:rFonts w:ascii="Times New Roman" w:hAnsi="Times New Roman" w:cs="Times New Roman"/>
        </w:rPr>
        <w:t>Cet objet de rech</w:t>
      </w:r>
      <w:r w:rsidRPr="002C1128">
        <w:rPr>
          <w:rFonts w:ascii="Times New Roman" w:hAnsi="Times New Roman" w:cs="Times New Roman"/>
        </w:rPr>
        <w:t xml:space="preserve">erche </w:t>
      </w:r>
      <w:r w:rsidR="00C31E6A" w:rsidRPr="002C1128">
        <w:rPr>
          <w:rFonts w:ascii="Times New Roman" w:hAnsi="Times New Roman" w:cs="Times New Roman"/>
        </w:rPr>
        <w:t xml:space="preserve">conduit à construire </w:t>
      </w:r>
      <w:r w:rsidR="00C414C4" w:rsidRPr="002C1128">
        <w:rPr>
          <w:rFonts w:ascii="Times New Roman" w:hAnsi="Times New Roman" w:cs="Times New Roman"/>
        </w:rPr>
        <w:t>ce</w:t>
      </w:r>
      <w:r w:rsidR="00C31E6A" w:rsidRPr="002C1128">
        <w:rPr>
          <w:rFonts w:ascii="Times New Roman" w:hAnsi="Times New Roman" w:cs="Times New Roman"/>
        </w:rPr>
        <w:t xml:space="preserve"> « pas de côté » théorique et méthodologique pour appréhender l’instabilité de l’ordre organisationnel et inter-organisationnel dans </w:t>
      </w:r>
      <w:r w:rsidR="00C414C4" w:rsidRPr="002C1128">
        <w:rPr>
          <w:rFonts w:ascii="Times New Roman" w:hAnsi="Times New Roman" w:cs="Times New Roman"/>
        </w:rPr>
        <w:t xml:space="preserve">des </w:t>
      </w:r>
      <w:r w:rsidR="00C31E6A" w:rsidRPr="002C1128">
        <w:rPr>
          <w:rFonts w:ascii="Times New Roman" w:hAnsi="Times New Roman" w:cs="Times New Roman"/>
        </w:rPr>
        <w:t xml:space="preserve">situations </w:t>
      </w:r>
      <w:r w:rsidR="008D5327" w:rsidRPr="002C1128">
        <w:rPr>
          <w:rFonts w:ascii="Times New Roman" w:hAnsi="Times New Roman" w:cs="Times New Roman"/>
        </w:rPr>
        <w:t xml:space="preserve">plus génériques </w:t>
      </w:r>
      <w:r w:rsidR="00C31E6A" w:rsidRPr="002C1128">
        <w:rPr>
          <w:rFonts w:ascii="Times New Roman" w:hAnsi="Times New Roman" w:cs="Times New Roman"/>
        </w:rPr>
        <w:t xml:space="preserve">de </w:t>
      </w:r>
      <w:r w:rsidR="008D5327" w:rsidRPr="002C1128">
        <w:rPr>
          <w:rFonts w:ascii="Times New Roman" w:hAnsi="Times New Roman" w:cs="Times New Roman"/>
        </w:rPr>
        <w:t xml:space="preserve">mise en gestion de </w:t>
      </w:r>
      <w:r w:rsidR="00C31E6A" w:rsidRPr="002C1128">
        <w:rPr>
          <w:rFonts w:ascii="Times New Roman" w:hAnsi="Times New Roman" w:cs="Times New Roman"/>
        </w:rPr>
        <w:t>problèmes pernicieux</w:t>
      </w:r>
      <w:r w:rsidR="008D5327" w:rsidRPr="002C1128">
        <w:rPr>
          <w:rFonts w:ascii="Times New Roman" w:hAnsi="Times New Roman" w:cs="Times New Roman"/>
        </w:rPr>
        <w:t xml:space="preserve"> </w:t>
      </w:r>
      <w:proofErr w:type="spellStart"/>
      <w:r w:rsidR="008D5327" w:rsidRPr="002C1128">
        <w:rPr>
          <w:rFonts w:ascii="Times New Roman" w:hAnsi="Times New Roman" w:cs="Times New Roman"/>
        </w:rPr>
        <w:t>interorganisationnels</w:t>
      </w:r>
      <w:proofErr w:type="spellEnd"/>
      <w:r w:rsidR="00C31E6A" w:rsidRPr="002C1128">
        <w:rPr>
          <w:rFonts w:ascii="Times New Roman" w:hAnsi="Times New Roman" w:cs="Times New Roman"/>
        </w:rPr>
        <w:t xml:space="preserve">. </w:t>
      </w:r>
      <w:r w:rsidRPr="002C1128">
        <w:rPr>
          <w:rFonts w:ascii="Times New Roman" w:hAnsi="Times New Roman" w:cs="Times New Roman"/>
        </w:rPr>
        <w:t xml:space="preserve">Les situations sanitaires animales </w:t>
      </w:r>
      <w:r w:rsidR="00B54BAA" w:rsidRPr="002C1128">
        <w:rPr>
          <w:rFonts w:ascii="Times New Roman" w:hAnsi="Times New Roman" w:cs="Times New Roman"/>
        </w:rPr>
        <w:t xml:space="preserve">de maladies à fort impact </w:t>
      </w:r>
      <w:r w:rsidRPr="002C1128">
        <w:rPr>
          <w:rFonts w:ascii="Times New Roman" w:hAnsi="Times New Roman" w:cs="Times New Roman"/>
        </w:rPr>
        <w:t xml:space="preserve">(fièvre aphteuse, fièvre catarrhale ovine, pestes porcines, tuberculose bovine, etc.) voient l’intervention d’une multiplicité d’acteurs (services de l’Etat, vétérinaires, éleveurs, laboratoires…). C’est un domaine </w:t>
      </w:r>
      <w:r w:rsidR="00C04BE2" w:rsidRPr="002C1128">
        <w:rPr>
          <w:rFonts w:ascii="Times New Roman" w:hAnsi="Times New Roman" w:cs="Times New Roman"/>
        </w:rPr>
        <w:t xml:space="preserve">régalien </w:t>
      </w:r>
      <w:r w:rsidRPr="002C1128">
        <w:rPr>
          <w:rFonts w:ascii="Times New Roman" w:hAnsi="Times New Roman" w:cs="Times New Roman"/>
        </w:rPr>
        <w:t xml:space="preserve">de </w:t>
      </w:r>
      <w:r w:rsidR="00C04BE2" w:rsidRPr="002C1128">
        <w:rPr>
          <w:rFonts w:ascii="Times New Roman" w:hAnsi="Times New Roman" w:cs="Times New Roman"/>
        </w:rPr>
        <w:t xml:space="preserve">la </w:t>
      </w:r>
      <w:r w:rsidRPr="002C1128">
        <w:rPr>
          <w:rFonts w:ascii="Times New Roman" w:hAnsi="Times New Roman" w:cs="Times New Roman"/>
        </w:rPr>
        <w:t xml:space="preserve">gestion publique, historiquement construit sur une « verticalité » et un interventionnisme fort de l’Etat, aujourd’hui remis en question par une « Nouvelle Gouvernance du Sanitaire » </w:t>
      </w:r>
      <w:r w:rsidR="008D5327" w:rsidRPr="002C1128">
        <w:rPr>
          <w:rFonts w:ascii="Times New Roman" w:hAnsi="Times New Roman" w:cs="Times New Roman"/>
        </w:rPr>
        <w:t>tâtonnante</w:t>
      </w:r>
      <w:r w:rsidRPr="002C1128">
        <w:rPr>
          <w:rFonts w:ascii="Times New Roman" w:hAnsi="Times New Roman" w:cs="Times New Roman"/>
        </w:rPr>
        <w:t xml:space="preserve"> (</w:t>
      </w:r>
      <w:proofErr w:type="spellStart"/>
      <w:r w:rsidRPr="002C1128">
        <w:rPr>
          <w:rFonts w:ascii="Times New Roman" w:hAnsi="Times New Roman" w:cs="Times New Roman"/>
        </w:rPr>
        <w:t>Guériaux</w:t>
      </w:r>
      <w:proofErr w:type="spellEnd"/>
      <w:r w:rsidRPr="002C1128">
        <w:rPr>
          <w:rFonts w:ascii="Times New Roman" w:hAnsi="Times New Roman" w:cs="Times New Roman"/>
        </w:rPr>
        <w:t xml:space="preserve"> et al., 2012 ; </w:t>
      </w:r>
      <w:proofErr w:type="spellStart"/>
      <w:r w:rsidRPr="002C1128">
        <w:rPr>
          <w:rFonts w:ascii="Times New Roman" w:hAnsi="Times New Roman" w:cs="Times New Roman"/>
        </w:rPr>
        <w:t>Darribehaude</w:t>
      </w:r>
      <w:proofErr w:type="spellEnd"/>
      <w:r w:rsidRPr="002C1128">
        <w:rPr>
          <w:rFonts w:ascii="Times New Roman" w:hAnsi="Times New Roman" w:cs="Times New Roman"/>
        </w:rPr>
        <w:t xml:space="preserve"> </w:t>
      </w:r>
      <w:r w:rsidR="004A746D" w:rsidRPr="002C1128">
        <w:rPr>
          <w:rFonts w:ascii="Times New Roman" w:hAnsi="Times New Roman" w:cs="Times New Roman"/>
        </w:rPr>
        <w:t>&amp;</w:t>
      </w:r>
      <w:r w:rsidRPr="002C1128">
        <w:rPr>
          <w:rFonts w:ascii="Times New Roman" w:hAnsi="Times New Roman" w:cs="Times New Roman"/>
        </w:rPr>
        <w:t xml:space="preserve"> Gardon, 2015 ; CGAAER, 2018).</w:t>
      </w:r>
    </w:p>
    <w:p w14:paraId="5BE18131" w14:textId="688216A4" w:rsidR="00BD624A" w:rsidRPr="002C1128" w:rsidRDefault="00B54BAA" w:rsidP="002C1128">
      <w:pPr>
        <w:spacing w:line="240" w:lineRule="auto"/>
        <w:jc w:val="both"/>
        <w:rPr>
          <w:rFonts w:ascii="Times New Roman" w:hAnsi="Times New Roman" w:cs="Times New Roman"/>
        </w:rPr>
      </w:pPr>
      <w:r w:rsidRPr="002C1128">
        <w:rPr>
          <w:rFonts w:ascii="Times New Roman" w:hAnsi="Times New Roman" w:cs="Times New Roman"/>
        </w:rPr>
        <w:t xml:space="preserve">A partir </w:t>
      </w:r>
      <w:r w:rsidR="00C04BE2" w:rsidRPr="002C1128">
        <w:rPr>
          <w:rFonts w:ascii="Times New Roman" w:hAnsi="Times New Roman" w:cs="Times New Roman"/>
        </w:rPr>
        <w:t>de</w:t>
      </w:r>
      <w:r w:rsidRPr="002C1128">
        <w:rPr>
          <w:rFonts w:ascii="Times New Roman" w:hAnsi="Times New Roman" w:cs="Times New Roman"/>
        </w:rPr>
        <w:t xml:space="preserve"> trois situation</w:t>
      </w:r>
      <w:r w:rsidR="00252E1E" w:rsidRPr="002C1128">
        <w:rPr>
          <w:rFonts w:ascii="Times New Roman" w:hAnsi="Times New Roman" w:cs="Times New Roman"/>
        </w:rPr>
        <w:t>s</w:t>
      </w:r>
      <w:r w:rsidRPr="002C1128">
        <w:rPr>
          <w:rFonts w:ascii="Times New Roman" w:hAnsi="Times New Roman" w:cs="Times New Roman"/>
        </w:rPr>
        <w:t xml:space="preserve"> de gestion comparables, </w:t>
      </w:r>
      <w:r w:rsidR="00C04BE2" w:rsidRPr="002C1128">
        <w:rPr>
          <w:rFonts w:ascii="Times New Roman" w:hAnsi="Times New Roman" w:cs="Times New Roman"/>
        </w:rPr>
        <w:t>nous établissons une</w:t>
      </w:r>
      <w:r w:rsidR="00E6029F" w:rsidRPr="002C1128">
        <w:rPr>
          <w:rFonts w:ascii="Times New Roman" w:hAnsi="Times New Roman" w:cs="Times New Roman"/>
        </w:rPr>
        <w:t xml:space="preserve"> cartographie fonctionnelle </w:t>
      </w:r>
      <w:r w:rsidR="00252E1E" w:rsidRPr="002C1128">
        <w:rPr>
          <w:rFonts w:ascii="Times New Roman" w:hAnsi="Times New Roman" w:cs="Times New Roman"/>
        </w:rPr>
        <w:t>et dynamique</w:t>
      </w:r>
      <w:r w:rsidRPr="002C1128">
        <w:rPr>
          <w:rFonts w:ascii="Times New Roman" w:hAnsi="Times New Roman" w:cs="Times New Roman"/>
        </w:rPr>
        <w:t xml:space="preserve"> </w:t>
      </w:r>
      <w:r w:rsidR="00E6029F" w:rsidRPr="002C1128">
        <w:rPr>
          <w:rFonts w:ascii="Times New Roman" w:hAnsi="Times New Roman" w:cs="Times New Roman"/>
        </w:rPr>
        <w:t xml:space="preserve">des dispositifs. Nous mettons </w:t>
      </w:r>
      <w:r w:rsidR="00791661" w:rsidRPr="002C1128">
        <w:rPr>
          <w:rFonts w:ascii="Times New Roman" w:hAnsi="Times New Roman" w:cs="Times New Roman"/>
        </w:rPr>
        <w:t xml:space="preserve">en évidence et caractérisons des mécanismes de recombinaison et de création de dispositifs </w:t>
      </w:r>
      <w:r w:rsidR="00E6029F" w:rsidRPr="002C1128">
        <w:rPr>
          <w:rFonts w:ascii="Times New Roman" w:hAnsi="Times New Roman" w:cs="Times New Roman"/>
        </w:rPr>
        <w:t>qui permet</w:t>
      </w:r>
      <w:r w:rsidR="001E0491" w:rsidRPr="002C1128">
        <w:rPr>
          <w:rFonts w:ascii="Times New Roman" w:hAnsi="Times New Roman" w:cs="Times New Roman"/>
        </w:rPr>
        <w:t>tent</w:t>
      </w:r>
      <w:r w:rsidR="00E6029F" w:rsidRPr="002C1128">
        <w:rPr>
          <w:rFonts w:ascii="Times New Roman" w:hAnsi="Times New Roman" w:cs="Times New Roman"/>
        </w:rPr>
        <w:t xml:space="preserve"> de comprendre certains moteurs de la dynamique d’</w:t>
      </w:r>
      <w:r w:rsidR="001E0491" w:rsidRPr="002C1128">
        <w:rPr>
          <w:rFonts w:ascii="Times New Roman" w:hAnsi="Times New Roman" w:cs="Times New Roman"/>
        </w:rPr>
        <w:t>agencement</w:t>
      </w:r>
      <w:r w:rsidR="00823690" w:rsidRPr="002C1128">
        <w:rPr>
          <w:rFonts w:ascii="Times New Roman" w:hAnsi="Times New Roman" w:cs="Times New Roman"/>
        </w:rPr>
        <w:t xml:space="preserve">. </w:t>
      </w:r>
      <w:r w:rsidR="00252E1E" w:rsidRPr="002C1128">
        <w:rPr>
          <w:rFonts w:ascii="Times New Roman" w:hAnsi="Times New Roman" w:cs="Times New Roman"/>
        </w:rPr>
        <w:t>Grâce à</w:t>
      </w:r>
      <w:r w:rsidR="001E0491" w:rsidRPr="002C1128">
        <w:rPr>
          <w:rFonts w:ascii="Times New Roman" w:hAnsi="Times New Roman" w:cs="Times New Roman"/>
        </w:rPr>
        <w:t xml:space="preserve"> </w:t>
      </w:r>
      <w:r w:rsidR="00252E1E" w:rsidRPr="002C1128">
        <w:rPr>
          <w:rFonts w:ascii="Times New Roman" w:hAnsi="Times New Roman" w:cs="Times New Roman"/>
        </w:rPr>
        <w:t xml:space="preserve">ce </w:t>
      </w:r>
      <w:r w:rsidR="001E0491" w:rsidRPr="002C1128">
        <w:rPr>
          <w:rFonts w:ascii="Times New Roman" w:hAnsi="Times New Roman" w:cs="Times New Roman"/>
        </w:rPr>
        <w:t xml:space="preserve">portefeuille de </w:t>
      </w:r>
      <w:r w:rsidR="00252E1E" w:rsidRPr="002C1128">
        <w:rPr>
          <w:rFonts w:ascii="Times New Roman" w:hAnsi="Times New Roman" w:cs="Times New Roman"/>
        </w:rPr>
        <w:t>cas</w:t>
      </w:r>
      <w:r w:rsidR="00823690" w:rsidRPr="002C1128">
        <w:rPr>
          <w:rFonts w:ascii="Times New Roman" w:hAnsi="Times New Roman" w:cs="Times New Roman"/>
        </w:rPr>
        <w:t>, nous proposons un contenu empirique</w:t>
      </w:r>
      <w:r w:rsidR="001E0491" w:rsidRPr="002C1128">
        <w:rPr>
          <w:rFonts w:ascii="Times New Roman" w:hAnsi="Times New Roman" w:cs="Times New Roman"/>
        </w:rPr>
        <w:t xml:space="preserve"> </w:t>
      </w:r>
      <w:r w:rsidR="00252E1E" w:rsidRPr="002C1128">
        <w:rPr>
          <w:rFonts w:ascii="Times New Roman" w:hAnsi="Times New Roman" w:cs="Times New Roman"/>
        </w:rPr>
        <w:t>aux</w:t>
      </w:r>
      <w:r w:rsidR="001E0491" w:rsidRPr="002C1128">
        <w:rPr>
          <w:rFonts w:ascii="Times New Roman" w:hAnsi="Times New Roman" w:cs="Times New Roman"/>
        </w:rPr>
        <w:t xml:space="preserve"> perspectives dispositionnelles</w:t>
      </w:r>
      <w:r w:rsidR="00A10ED5" w:rsidRPr="002C1128">
        <w:rPr>
          <w:rFonts w:ascii="Times New Roman" w:hAnsi="Times New Roman" w:cs="Times New Roman"/>
        </w:rPr>
        <w:t>,</w:t>
      </w:r>
      <w:r w:rsidR="00823690" w:rsidRPr="002C1128">
        <w:rPr>
          <w:rFonts w:ascii="Times New Roman" w:hAnsi="Times New Roman" w:cs="Times New Roman"/>
        </w:rPr>
        <w:t xml:space="preserve"> </w:t>
      </w:r>
      <w:r w:rsidR="007A5CDF" w:rsidRPr="002C1128">
        <w:rPr>
          <w:rFonts w:ascii="Times New Roman" w:hAnsi="Times New Roman" w:cs="Times New Roman"/>
        </w:rPr>
        <w:t>que les relecteurs récents de la notion de Foucault</w:t>
      </w:r>
      <w:r w:rsidR="00823690" w:rsidRPr="002C1128">
        <w:rPr>
          <w:rFonts w:ascii="Times New Roman" w:hAnsi="Times New Roman" w:cs="Times New Roman"/>
        </w:rPr>
        <w:t xml:space="preserve"> </w:t>
      </w:r>
      <w:r w:rsidR="00271E81" w:rsidRPr="002C1128">
        <w:rPr>
          <w:rFonts w:ascii="Times New Roman" w:hAnsi="Times New Roman" w:cs="Times New Roman"/>
        </w:rPr>
        <w:t xml:space="preserve">posent comme un enjeu majeur </w:t>
      </w:r>
      <w:r w:rsidR="00271E81" w:rsidRPr="002C1128">
        <w:rPr>
          <w:rFonts w:ascii="Times New Roman" w:hAnsi="Times New Roman" w:cs="Times New Roman"/>
        </w:rPr>
        <w:lastRenderedPageBreak/>
        <w:t xml:space="preserve">dans les </w:t>
      </w:r>
      <w:proofErr w:type="spellStart"/>
      <w:r w:rsidR="00271E81" w:rsidRPr="002C1128">
        <w:rPr>
          <w:rFonts w:ascii="Times New Roman" w:hAnsi="Times New Roman" w:cs="Times New Roman"/>
          <w:i/>
        </w:rPr>
        <w:t>organization</w:t>
      </w:r>
      <w:proofErr w:type="spellEnd"/>
      <w:r w:rsidR="00271E81" w:rsidRPr="002C1128">
        <w:rPr>
          <w:rFonts w:ascii="Times New Roman" w:hAnsi="Times New Roman" w:cs="Times New Roman"/>
          <w:i/>
        </w:rPr>
        <w:t xml:space="preserve"> </w:t>
      </w:r>
      <w:proofErr w:type="spellStart"/>
      <w:r w:rsidR="00271E81" w:rsidRPr="002C1128">
        <w:rPr>
          <w:rFonts w:ascii="Times New Roman" w:hAnsi="Times New Roman" w:cs="Times New Roman"/>
          <w:i/>
        </w:rPr>
        <w:t>studies</w:t>
      </w:r>
      <w:proofErr w:type="spellEnd"/>
      <w:r w:rsidR="00271E81" w:rsidRPr="002C1128">
        <w:rPr>
          <w:rFonts w:ascii="Times New Roman" w:hAnsi="Times New Roman" w:cs="Times New Roman"/>
        </w:rPr>
        <w:t xml:space="preserve"> </w:t>
      </w:r>
      <w:r w:rsidR="00823690" w:rsidRPr="002C1128">
        <w:rPr>
          <w:rFonts w:ascii="Times New Roman" w:hAnsi="Times New Roman" w:cs="Times New Roman"/>
        </w:rPr>
        <w:t xml:space="preserve">(Collier, 2009 ; </w:t>
      </w:r>
      <w:proofErr w:type="spellStart"/>
      <w:r w:rsidR="00823690" w:rsidRPr="002C1128">
        <w:rPr>
          <w:rFonts w:ascii="Times New Roman" w:hAnsi="Times New Roman" w:cs="Times New Roman"/>
        </w:rPr>
        <w:t>Raffnsoe</w:t>
      </w:r>
      <w:proofErr w:type="spellEnd"/>
      <w:r w:rsidR="00823690" w:rsidRPr="002C1128">
        <w:rPr>
          <w:rFonts w:ascii="Times New Roman" w:hAnsi="Times New Roman" w:cs="Times New Roman"/>
        </w:rPr>
        <w:t xml:space="preserve">, 2008 ; </w:t>
      </w:r>
      <w:proofErr w:type="spellStart"/>
      <w:r w:rsidR="00823690" w:rsidRPr="002C1128">
        <w:rPr>
          <w:rFonts w:ascii="Times New Roman" w:hAnsi="Times New Roman" w:cs="Times New Roman"/>
        </w:rPr>
        <w:t>Raffsnoe</w:t>
      </w:r>
      <w:proofErr w:type="spellEnd"/>
      <w:r w:rsidR="00823690" w:rsidRPr="002C1128">
        <w:rPr>
          <w:rFonts w:ascii="Times New Roman" w:hAnsi="Times New Roman" w:cs="Times New Roman"/>
        </w:rPr>
        <w:t xml:space="preserve"> et al., 2016). </w:t>
      </w:r>
      <w:r w:rsidR="00AA2ED6" w:rsidRPr="002C1128">
        <w:rPr>
          <w:rFonts w:ascii="Times New Roman" w:hAnsi="Times New Roman" w:cs="Times New Roman"/>
        </w:rPr>
        <w:t>En</w:t>
      </w:r>
      <w:r w:rsidR="00EC585D" w:rsidRPr="002C1128">
        <w:rPr>
          <w:rFonts w:ascii="Times New Roman" w:hAnsi="Times New Roman" w:cs="Times New Roman"/>
        </w:rPr>
        <w:t xml:space="preserve"> </w:t>
      </w:r>
      <w:r w:rsidR="007F1A2E" w:rsidRPr="002C1128">
        <w:rPr>
          <w:rFonts w:ascii="Times New Roman" w:hAnsi="Times New Roman" w:cs="Times New Roman"/>
        </w:rPr>
        <w:t>plaçant</w:t>
      </w:r>
      <w:r w:rsidR="00AA2ED6" w:rsidRPr="002C1128">
        <w:rPr>
          <w:rFonts w:ascii="Times New Roman" w:hAnsi="Times New Roman" w:cs="Times New Roman"/>
        </w:rPr>
        <w:t xml:space="preserve"> ainsi</w:t>
      </w:r>
      <w:r w:rsidR="007F1A2E" w:rsidRPr="002C1128">
        <w:rPr>
          <w:rFonts w:ascii="Times New Roman" w:hAnsi="Times New Roman" w:cs="Times New Roman"/>
        </w:rPr>
        <w:t xml:space="preserve"> </w:t>
      </w:r>
      <w:r w:rsidR="00EC585D" w:rsidRPr="002C1128">
        <w:rPr>
          <w:rFonts w:ascii="Times New Roman" w:hAnsi="Times New Roman" w:cs="Times New Roman"/>
        </w:rPr>
        <w:t>l’analyse dispositionnelle au plus près de l’action managériale,</w:t>
      </w:r>
      <w:r w:rsidR="001019F8" w:rsidRPr="002C1128">
        <w:rPr>
          <w:rFonts w:ascii="Times New Roman" w:hAnsi="Times New Roman" w:cs="Times New Roman"/>
        </w:rPr>
        <w:t xml:space="preserve"> nous donnons du sens à la rencontre entre le dispositif et la situation de gestion,</w:t>
      </w:r>
      <w:r w:rsidR="00EC585D" w:rsidRPr="002C1128">
        <w:rPr>
          <w:rFonts w:ascii="Times New Roman" w:hAnsi="Times New Roman" w:cs="Times New Roman"/>
        </w:rPr>
        <w:t xml:space="preserve"> </w:t>
      </w:r>
      <w:r w:rsidR="001019F8" w:rsidRPr="002C1128">
        <w:rPr>
          <w:rFonts w:ascii="Times New Roman" w:hAnsi="Times New Roman" w:cs="Times New Roman"/>
        </w:rPr>
        <w:t xml:space="preserve">en </w:t>
      </w:r>
      <w:r w:rsidR="008D5327" w:rsidRPr="002C1128">
        <w:rPr>
          <w:rFonts w:ascii="Times New Roman" w:hAnsi="Times New Roman" w:cs="Times New Roman"/>
        </w:rPr>
        <w:t xml:space="preserve">décrivant </w:t>
      </w:r>
      <w:r w:rsidR="00EC585D" w:rsidRPr="002C1128">
        <w:rPr>
          <w:rFonts w:ascii="Times New Roman" w:hAnsi="Times New Roman" w:cs="Times New Roman"/>
        </w:rPr>
        <w:t>les modes d’existences des dispositifs de gestion</w:t>
      </w:r>
      <w:r w:rsidR="008D5327" w:rsidRPr="002C1128">
        <w:rPr>
          <w:rFonts w:ascii="Times New Roman" w:hAnsi="Times New Roman" w:cs="Times New Roman"/>
        </w:rPr>
        <w:t xml:space="preserve"> du point de vue de</w:t>
      </w:r>
      <w:r w:rsidR="00EC585D" w:rsidRPr="002C1128">
        <w:rPr>
          <w:rFonts w:ascii="Times New Roman" w:hAnsi="Times New Roman" w:cs="Times New Roman"/>
        </w:rPr>
        <w:t xml:space="preserve"> leurs morphologies, </w:t>
      </w:r>
      <w:r w:rsidR="008D5327" w:rsidRPr="002C1128">
        <w:rPr>
          <w:rFonts w:ascii="Times New Roman" w:hAnsi="Times New Roman" w:cs="Times New Roman"/>
        </w:rPr>
        <w:t xml:space="preserve">de </w:t>
      </w:r>
      <w:r w:rsidR="00EC585D" w:rsidRPr="002C1128">
        <w:rPr>
          <w:rFonts w:ascii="Times New Roman" w:hAnsi="Times New Roman" w:cs="Times New Roman"/>
        </w:rPr>
        <w:t xml:space="preserve">leurs temporalités, </w:t>
      </w:r>
      <w:r w:rsidR="008D5327" w:rsidRPr="002C1128">
        <w:rPr>
          <w:rFonts w:ascii="Times New Roman" w:hAnsi="Times New Roman" w:cs="Times New Roman"/>
        </w:rPr>
        <w:t xml:space="preserve">de </w:t>
      </w:r>
      <w:r w:rsidR="00EC585D" w:rsidRPr="002C1128">
        <w:rPr>
          <w:rFonts w:ascii="Times New Roman" w:hAnsi="Times New Roman" w:cs="Times New Roman"/>
        </w:rPr>
        <w:t>leur</w:t>
      </w:r>
      <w:r w:rsidR="008D5327" w:rsidRPr="002C1128">
        <w:rPr>
          <w:rFonts w:ascii="Times New Roman" w:hAnsi="Times New Roman" w:cs="Times New Roman"/>
        </w:rPr>
        <w:t>s</w:t>
      </w:r>
      <w:r w:rsidR="00EC585D" w:rsidRPr="002C1128">
        <w:rPr>
          <w:rFonts w:ascii="Times New Roman" w:hAnsi="Times New Roman" w:cs="Times New Roman"/>
        </w:rPr>
        <w:t xml:space="preserve"> dynamiques et </w:t>
      </w:r>
      <w:r w:rsidR="008D5327" w:rsidRPr="002C1128">
        <w:rPr>
          <w:rFonts w:ascii="Times New Roman" w:hAnsi="Times New Roman" w:cs="Times New Roman"/>
        </w:rPr>
        <w:t xml:space="preserve">de </w:t>
      </w:r>
      <w:r w:rsidR="00EC585D" w:rsidRPr="002C1128">
        <w:rPr>
          <w:rFonts w:ascii="Times New Roman" w:hAnsi="Times New Roman" w:cs="Times New Roman"/>
        </w:rPr>
        <w:t>leur incomplétude</w:t>
      </w:r>
      <w:r w:rsidR="00F716E3" w:rsidRPr="002C1128">
        <w:rPr>
          <w:rFonts w:ascii="Times New Roman" w:hAnsi="Times New Roman" w:cs="Times New Roman"/>
        </w:rPr>
        <w:t xml:space="preserve"> </w:t>
      </w:r>
      <w:r w:rsidR="00EC585D" w:rsidRPr="002C1128">
        <w:rPr>
          <w:rFonts w:ascii="Times New Roman" w:hAnsi="Times New Roman" w:cs="Times New Roman"/>
        </w:rPr>
        <w:t>(</w:t>
      </w:r>
      <w:proofErr w:type="spellStart"/>
      <w:r w:rsidR="00EC585D" w:rsidRPr="002C1128">
        <w:rPr>
          <w:rFonts w:ascii="Times New Roman" w:hAnsi="Times New Roman" w:cs="Times New Roman"/>
        </w:rPr>
        <w:t>Moisdon</w:t>
      </w:r>
      <w:proofErr w:type="spellEnd"/>
      <w:r w:rsidR="00EC585D" w:rsidRPr="002C1128">
        <w:rPr>
          <w:rFonts w:ascii="Times New Roman" w:hAnsi="Times New Roman" w:cs="Times New Roman"/>
        </w:rPr>
        <w:t xml:space="preserve">, 1997 ; </w:t>
      </w:r>
      <w:r w:rsidR="00E75CEA" w:rsidRPr="002C1128">
        <w:rPr>
          <w:rFonts w:ascii="Times New Roman" w:hAnsi="Times New Roman" w:cs="Times New Roman"/>
        </w:rPr>
        <w:t xml:space="preserve">Barbier, 2007 ; </w:t>
      </w:r>
      <w:r w:rsidR="00EC585D" w:rsidRPr="002C1128">
        <w:rPr>
          <w:rFonts w:ascii="Times New Roman" w:hAnsi="Times New Roman" w:cs="Times New Roman"/>
        </w:rPr>
        <w:t xml:space="preserve">Dumez, 2009 ; </w:t>
      </w:r>
      <w:proofErr w:type="spellStart"/>
      <w:r w:rsidR="00EC585D" w:rsidRPr="002C1128">
        <w:rPr>
          <w:rFonts w:ascii="Times New Roman" w:hAnsi="Times New Roman" w:cs="Times New Roman"/>
        </w:rPr>
        <w:t>Aggeri</w:t>
      </w:r>
      <w:proofErr w:type="spellEnd"/>
      <w:r w:rsidR="00EC585D" w:rsidRPr="002C1128">
        <w:rPr>
          <w:rFonts w:ascii="Times New Roman" w:hAnsi="Times New Roman" w:cs="Times New Roman"/>
        </w:rPr>
        <w:t xml:space="preserve"> </w:t>
      </w:r>
      <w:r w:rsidR="004A746D" w:rsidRPr="002C1128">
        <w:rPr>
          <w:rFonts w:ascii="Times New Roman" w:hAnsi="Times New Roman" w:cs="Times New Roman"/>
        </w:rPr>
        <w:t>&amp;</w:t>
      </w:r>
      <w:r w:rsidR="00EC585D" w:rsidRPr="002C1128">
        <w:rPr>
          <w:rFonts w:ascii="Times New Roman" w:hAnsi="Times New Roman" w:cs="Times New Roman"/>
        </w:rPr>
        <w:t xml:space="preserve"> Labatut, </w:t>
      </w:r>
      <w:r w:rsidR="004F0310" w:rsidRPr="002C1128">
        <w:rPr>
          <w:rFonts w:ascii="Times New Roman" w:hAnsi="Times New Roman" w:cs="Times New Roman"/>
        </w:rPr>
        <w:t>2014</w:t>
      </w:r>
      <w:r w:rsidR="00EC585D" w:rsidRPr="002C1128">
        <w:rPr>
          <w:rFonts w:ascii="Times New Roman" w:hAnsi="Times New Roman" w:cs="Times New Roman"/>
        </w:rPr>
        <w:t xml:space="preserve">). Nous en tirons des enseignements sur les capacités distribuées à gérer des problématiques sanitaires complexes et donc </w:t>
      </w:r>
      <w:r w:rsidR="001019F8" w:rsidRPr="002C1128">
        <w:rPr>
          <w:rFonts w:ascii="Times New Roman" w:hAnsi="Times New Roman" w:cs="Times New Roman"/>
        </w:rPr>
        <w:t xml:space="preserve">plus généralement, sur la conception et mise en œuvre d’une biopolitique sanitaire. </w:t>
      </w:r>
      <w:r w:rsidR="00EC585D" w:rsidRPr="002C1128">
        <w:rPr>
          <w:rFonts w:ascii="Times New Roman" w:hAnsi="Times New Roman" w:cs="Times New Roman"/>
        </w:rPr>
        <w:t xml:space="preserve"> </w:t>
      </w:r>
      <w:r w:rsidR="00A10ED5" w:rsidRPr="002C1128">
        <w:rPr>
          <w:rFonts w:ascii="Times New Roman" w:hAnsi="Times New Roman" w:cs="Times New Roman"/>
        </w:rPr>
        <w:t xml:space="preserve"> </w:t>
      </w:r>
      <w:r w:rsidR="00823690" w:rsidRPr="002C1128">
        <w:rPr>
          <w:rFonts w:ascii="Times New Roman" w:hAnsi="Times New Roman" w:cs="Times New Roman"/>
        </w:rPr>
        <w:t xml:space="preserve">   </w:t>
      </w:r>
      <w:r w:rsidR="00E6029F" w:rsidRPr="002C1128">
        <w:rPr>
          <w:rFonts w:ascii="Times New Roman" w:hAnsi="Times New Roman" w:cs="Times New Roman"/>
        </w:rPr>
        <w:t xml:space="preserve"> </w:t>
      </w:r>
    </w:p>
    <w:p w14:paraId="75261215" w14:textId="77777777" w:rsidR="00957F33" w:rsidRPr="002C1128" w:rsidRDefault="00957F33" w:rsidP="002C1128">
      <w:pPr>
        <w:pStyle w:val="Titre1"/>
        <w:numPr>
          <w:ilvl w:val="0"/>
          <w:numId w:val="2"/>
        </w:numPr>
        <w:spacing w:line="240" w:lineRule="auto"/>
        <w:rPr>
          <w:rFonts w:ascii="Times New Roman" w:hAnsi="Times New Roman" w:cs="Times New Roman"/>
          <w:b/>
          <w:bCs/>
          <w:sz w:val="22"/>
          <w:szCs w:val="22"/>
        </w:rPr>
      </w:pPr>
      <w:r w:rsidRPr="002C1128">
        <w:rPr>
          <w:rFonts w:ascii="Times New Roman" w:hAnsi="Times New Roman" w:cs="Times New Roman"/>
          <w:b/>
          <w:bCs/>
          <w:sz w:val="22"/>
          <w:szCs w:val="22"/>
        </w:rPr>
        <w:t>Cadrage théorique</w:t>
      </w:r>
      <w:r w:rsidR="004E257F" w:rsidRPr="002C1128">
        <w:rPr>
          <w:rFonts w:ascii="Times New Roman" w:hAnsi="Times New Roman" w:cs="Times New Roman"/>
          <w:b/>
          <w:bCs/>
          <w:sz w:val="22"/>
          <w:szCs w:val="22"/>
        </w:rPr>
        <w:t> : cartographier et interpréter les dispositifs de gestion en situation</w:t>
      </w:r>
    </w:p>
    <w:p w14:paraId="5090B54D" w14:textId="0CE22465" w:rsidR="007879C0" w:rsidRPr="002C1128" w:rsidRDefault="007879C0" w:rsidP="002C1128">
      <w:pPr>
        <w:spacing w:line="240" w:lineRule="auto"/>
        <w:jc w:val="both"/>
        <w:rPr>
          <w:rFonts w:ascii="Times New Roman" w:hAnsi="Times New Roman" w:cs="Times New Roman"/>
        </w:rPr>
      </w:pPr>
      <w:r w:rsidRPr="002C1128">
        <w:rPr>
          <w:rFonts w:ascii="Times New Roman" w:hAnsi="Times New Roman" w:cs="Times New Roman"/>
        </w:rPr>
        <w:t xml:space="preserve">La notion de dispositif a été largement mobilisée dans le champ des organisations. Nous nous appuyons </w:t>
      </w:r>
      <w:r w:rsidR="008D5327" w:rsidRPr="002C1128">
        <w:rPr>
          <w:rFonts w:ascii="Times New Roman" w:hAnsi="Times New Roman" w:cs="Times New Roman"/>
        </w:rPr>
        <w:t xml:space="preserve">donc </w:t>
      </w:r>
      <w:r w:rsidRPr="002C1128">
        <w:rPr>
          <w:rFonts w:ascii="Times New Roman" w:hAnsi="Times New Roman" w:cs="Times New Roman"/>
        </w:rPr>
        <w:t xml:space="preserve">sur des </w:t>
      </w:r>
      <w:r w:rsidR="008D5327" w:rsidRPr="002C1128">
        <w:rPr>
          <w:rFonts w:ascii="Times New Roman" w:hAnsi="Times New Roman" w:cs="Times New Roman"/>
        </w:rPr>
        <w:t>re</w:t>
      </w:r>
      <w:r w:rsidRPr="002C1128">
        <w:rPr>
          <w:rFonts w:ascii="Times New Roman" w:hAnsi="Times New Roman" w:cs="Times New Roman"/>
        </w:rPr>
        <w:t xml:space="preserve">lectures récentes de </w:t>
      </w:r>
      <w:r w:rsidR="008D5327" w:rsidRPr="002C1128">
        <w:rPr>
          <w:rFonts w:ascii="Times New Roman" w:hAnsi="Times New Roman" w:cs="Times New Roman"/>
        </w:rPr>
        <w:t xml:space="preserve">l’œuvre de </w:t>
      </w:r>
      <w:r w:rsidRPr="002C1128">
        <w:rPr>
          <w:rFonts w:ascii="Times New Roman" w:hAnsi="Times New Roman" w:cs="Times New Roman"/>
        </w:rPr>
        <w:t xml:space="preserve">M. Foucault pour présenter l’intérêt d’un exercice cartographique des dispositifs à partir d’une « analyse dispositionnelle » (1.1.). </w:t>
      </w:r>
      <w:r w:rsidR="008D5327" w:rsidRPr="002C1128">
        <w:rPr>
          <w:rFonts w:ascii="Times New Roman" w:hAnsi="Times New Roman" w:cs="Times New Roman"/>
        </w:rPr>
        <w:t>Celui-ci</w:t>
      </w:r>
      <w:r w:rsidRPr="002C1128">
        <w:rPr>
          <w:rFonts w:ascii="Times New Roman" w:hAnsi="Times New Roman" w:cs="Times New Roman"/>
        </w:rPr>
        <w:t xml:space="preserve"> présente certaines difficultés (1.2.), que nous proposons de lever en mobilisant la notion de situation de gestion comme focale d’analyse (1.3.).</w:t>
      </w:r>
    </w:p>
    <w:p w14:paraId="4BB1A732" w14:textId="77777777" w:rsidR="00F72FF6" w:rsidRPr="002C1128" w:rsidRDefault="00F72FF6" w:rsidP="002C1128">
      <w:pPr>
        <w:pStyle w:val="Titre1"/>
        <w:numPr>
          <w:ilvl w:val="0"/>
          <w:numId w:val="8"/>
        </w:numPr>
        <w:spacing w:line="240" w:lineRule="auto"/>
        <w:rPr>
          <w:rFonts w:ascii="Times New Roman" w:hAnsi="Times New Roman" w:cs="Times New Roman"/>
          <w:b/>
          <w:sz w:val="22"/>
          <w:szCs w:val="22"/>
        </w:rPr>
      </w:pPr>
      <w:r w:rsidRPr="002C1128">
        <w:rPr>
          <w:rFonts w:ascii="Times New Roman" w:hAnsi="Times New Roman" w:cs="Times New Roman"/>
          <w:b/>
          <w:sz w:val="22"/>
          <w:szCs w:val="22"/>
        </w:rPr>
        <w:t>Méthode : étude de cas longitudinale combinatoire de trois situations de gestion sanitaire animale</w:t>
      </w:r>
    </w:p>
    <w:p w14:paraId="7967F3B7" w14:textId="5E157941" w:rsidR="005718EB"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Cette recherche a été déployée en Corse, où </w:t>
      </w:r>
      <w:r w:rsidR="008255EB" w:rsidRPr="002C1128">
        <w:rPr>
          <w:rFonts w:ascii="Times New Roman" w:hAnsi="Times New Roman" w:cs="Times New Roman"/>
        </w:rPr>
        <w:t>trois situations</w:t>
      </w:r>
      <w:r w:rsidRPr="002C1128">
        <w:rPr>
          <w:rFonts w:ascii="Times New Roman" w:hAnsi="Times New Roman" w:cs="Times New Roman"/>
        </w:rPr>
        <w:t xml:space="preserve"> sanitaires se sont </w:t>
      </w:r>
      <w:r w:rsidR="008255EB" w:rsidRPr="002C1128">
        <w:rPr>
          <w:rFonts w:ascii="Times New Roman" w:hAnsi="Times New Roman" w:cs="Times New Roman"/>
        </w:rPr>
        <w:t>présentées</w:t>
      </w:r>
      <w:r w:rsidRPr="002C1128">
        <w:rPr>
          <w:rFonts w:ascii="Times New Roman" w:hAnsi="Times New Roman" w:cs="Times New Roman"/>
        </w:rPr>
        <w:t xml:space="preserve"> dans un contexte de transition de la gouvernance française d</w:t>
      </w:r>
      <w:r w:rsidR="00701DBF" w:rsidRPr="002C1128">
        <w:rPr>
          <w:rFonts w:ascii="Times New Roman" w:hAnsi="Times New Roman" w:cs="Times New Roman"/>
        </w:rPr>
        <w:t xml:space="preserve">e la santé </w:t>
      </w:r>
      <w:r w:rsidRPr="002C1128">
        <w:rPr>
          <w:rFonts w:ascii="Times New Roman" w:hAnsi="Times New Roman" w:cs="Times New Roman"/>
        </w:rPr>
        <w:t>animal</w:t>
      </w:r>
      <w:r w:rsidR="00701DBF" w:rsidRPr="002C1128">
        <w:rPr>
          <w:rFonts w:ascii="Times New Roman" w:hAnsi="Times New Roman" w:cs="Times New Roman"/>
        </w:rPr>
        <w:t xml:space="preserve">e mettant en question le pouvoir régalien du sanitaire </w:t>
      </w:r>
      <w:r w:rsidRPr="002C1128">
        <w:rPr>
          <w:rFonts w:ascii="Times New Roman" w:hAnsi="Times New Roman" w:cs="Times New Roman"/>
        </w:rPr>
        <w:t xml:space="preserve">(2.1.). </w:t>
      </w:r>
      <w:r w:rsidR="008255EB" w:rsidRPr="002C1128">
        <w:rPr>
          <w:rFonts w:ascii="Times New Roman" w:hAnsi="Times New Roman" w:cs="Times New Roman"/>
        </w:rPr>
        <w:t xml:space="preserve">Ces trois situations constituent un portefeuille de cas, analysés de manière longitudinale et comparative </w:t>
      </w:r>
      <w:r w:rsidRPr="002C1128">
        <w:rPr>
          <w:rFonts w:ascii="Times New Roman" w:hAnsi="Times New Roman" w:cs="Times New Roman"/>
        </w:rPr>
        <w:t>(2.2.).</w:t>
      </w:r>
    </w:p>
    <w:p w14:paraId="23FDA96B" w14:textId="77777777" w:rsidR="00F72FF6" w:rsidRPr="002C1128" w:rsidRDefault="00F72FF6" w:rsidP="002C1128">
      <w:pPr>
        <w:pStyle w:val="Titre2"/>
        <w:numPr>
          <w:ilvl w:val="1"/>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t xml:space="preserve">Présentation de l’étude de cas multiple </w:t>
      </w:r>
    </w:p>
    <w:p w14:paraId="5559441D" w14:textId="77777777" w:rsidR="00F72FF6" w:rsidRPr="002C1128" w:rsidRDefault="00F72FF6" w:rsidP="002C1128">
      <w:pPr>
        <w:pStyle w:val="Titre3"/>
        <w:numPr>
          <w:ilvl w:val="2"/>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t>La gouvernance sanitaire animale française en transition</w:t>
      </w:r>
    </w:p>
    <w:p w14:paraId="5C96E8FF" w14:textId="78D98D6C" w:rsidR="00F72FF6" w:rsidRPr="002C1128" w:rsidRDefault="00F72FF6" w:rsidP="002C1128">
      <w:pPr>
        <w:spacing w:after="0" w:line="240" w:lineRule="auto"/>
        <w:jc w:val="both"/>
        <w:rPr>
          <w:rFonts w:ascii="Times New Roman" w:hAnsi="Times New Roman" w:cs="Times New Roman"/>
        </w:rPr>
      </w:pPr>
      <w:r w:rsidRPr="002C1128">
        <w:rPr>
          <w:rFonts w:ascii="Times New Roman" w:hAnsi="Times New Roman" w:cs="Times New Roman"/>
        </w:rPr>
        <w:t>En France, la gouvernance sanitaire animale s'est construite autour de la lutte contre la tuberculose bovine après la Seconde Guerre mondiale. Elle repose sur ce qu'on appelle le « trépied sanitaire français »: Administration publique - Vétérinaires - Agriculteurs. Les vétérinaires, dans le cadre de leur mandat sanitaire, sont d'importants opérateurs des décisions des autorités administratives (mise en œuvre de la vaccination par exemple). Les GDS (Groupements de Défense Sanitaire)</w:t>
      </w:r>
      <w:r w:rsidRPr="002C1128">
        <w:rPr>
          <w:rStyle w:val="Appelnotedebasdep"/>
          <w:rFonts w:ascii="Times New Roman" w:hAnsi="Times New Roman" w:cs="Times New Roman"/>
        </w:rPr>
        <w:footnoteReference w:id="1"/>
      </w:r>
      <w:r w:rsidRPr="002C1128">
        <w:rPr>
          <w:rFonts w:ascii="Times New Roman" w:hAnsi="Times New Roman" w:cs="Times New Roman"/>
        </w:rPr>
        <w:t>, représentant les éleveurs, apportent un soutien à la mise en œuvre de ces décisions, assumant parfois des missions de délégation de service, comme la prophylaxie (</w:t>
      </w:r>
      <w:proofErr w:type="spellStart"/>
      <w:r w:rsidRPr="002C1128">
        <w:rPr>
          <w:rFonts w:ascii="Times New Roman" w:hAnsi="Times New Roman" w:cs="Times New Roman"/>
        </w:rPr>
        <w:t>Berdah</w:t>
      </w:r>
      <w:proofErr w:type="spellEnd"/>
      <w:r w:rsidRPr="002C1128">
        <w:rPr>
          <w:rFonts w:ascii="Times New Roman" w:hAnsi="Times New Roman" w:cs="Times New Roman"/>
        </w:rPr>
        <w:t>, 2010). La « vache folle » puis la crise FCO de 2006 ont conduit à un cycle national de discussions en 2010 pour réformer l’ensemble de l’organisation sanitaire, aboutissant à ce que l'on a appelé la « Nouvelle Gouvernance Sanitaire</w:t>
      </w:r>
      <w:r w:rsidR="00F30207" w:rsidRPr="002C1128">
        <w:rPr>
          <w:rFonts w:ascii="Times New Roman" w:hAnsi="Times New Roman" w:cs="Times New Roman"/>
        </w:rPr>
        <w:t xml:space="preserve"> </w:t>
      </w:r>
      <w:r w:rsidRPr="002C1128">
        <w:rPr>
          <w:rFonts w:ascii="Times New Roman" w:hAnsi="Times New Roman" w:cs="Times New Roman"/>
        </w:rPr>
        <w:t>» (</w:t>
      </w:r>
      <w:proofErr w:type="spellStart"/>
      <w:r w:rsidRPr="002C1128">
        <w:rPr>
          <w:rFonts w:ascii="Times New Roman" w:hAnsi="Times New Roman" w:cs="Times New Roman"/>
        </w:rPr>
        <w:t>Guériaux</w:t>
      </w:r>
      <w:proofErr w:type="spellEnd"/>
      <w:r w:rsidRPr="002C1128">
        <w:rPr>
          <w:rFonts w:ascii="Times New Roman" w:hAnsi="Times New Roman" w:cs="Times New Roman"/>
        </w:rPr>
        <w:t xml:space="preserve"> et al., 2012). Parmi les nouveaux principes de cette gouvernance, on trouve la volonté de considérer les éleveurs comme responsables de la santé de leurs animaux, mais aussi la création de </w:t>
      </w:r>
      <w:r w:rsidR="00F837E2" w:rsidRPr="002C1128">
        <w:rPr>
          <w:rFonts w:ascii="Times New Roman" w:hAnsi="Times New Roman" w:cs="Times New Roman"/>
        </w:rPr>
        <w:t>Conseils Régionaux d’Orientation de la Politique Sanitaire Animale et Végétale</w:t>
      </w:r>
      <w:r w:rsidR="00F837E2" w:rsidRPr="002C1128" w:rsidDel="00F837E2">
        <w:rPr>
          <w:rFonts w:ascii="Times New Roman" w:hAnsi="Times New Roman" w:cs="Times New Roman"/>
        </w:rPr>
        <w:t xml:space="preserve"> </w:t>
      </w:r>
      <w:r w:rsidRPr="002C1128">
        <w:rPr>
          <w:rFonts w:ascii="Times New Roman" w:hAnsi="Times New Roman" w:cs="Times New Roman"/>
        </w:rPr>
        <w:t>(CROPSAV), présidés par le préfet de région, et la création des Associations Sanitaires Régionales (ASR). Ces évolutions marquent une volonté de décentraliser le processus de décision vers l'administration régionale avec la participation des organisations professionnelles. Cette nouvelle gouvernance est alors l'expression d'une volonté de passer d'une organisation verticale et interventionniste de l’Etat à une construction plus décentralisée de la décision, ce qui suppose une délégation territorialisée de la responsabilité en santé animale (</w:t>
      </w:r>
      <w:proofErr w:type="spellStart"/>
      <w:r w:rsidRPr="002C1128">
        <w:rPr>
          <w:rFonts w:ascii="Times New Roman" w:hAnsi="Times New Roman" w:cs="Times New Roman"/>
        </w:rPr>
        <w:t>Darribehaude</w:t>
      </w:r>
      <w:proofErr w:type="spellEnd"/>
      <w:r w:rsidRPr="002C1128">
        <w:rPr>
          <w:rFonts w:ascii="Times New Roman" w:hAnsi="Times New Roman" w:cs="Times New Roman"/>
        </w:rPr>
        <w:t xml:space="preserve"> </w:t>
      </w:r>
      <w:r w:rsidR="00566848" w:rsidRPr="002C1128">
        <w:rPr>
          <w:rFonts w:ascii="Times New Roman" w:hAnsi="Times New Roman" w:cs="Times New Roman"/>
        </w:rPr>
        <w:t>et</w:t>
      </w:r>
      <w:r w:rsidRPr="002C1128">
        <w:rPr>
          <w:rFonts w:ascii="Times New Roman" w:hAnsi="Times New Roman" w:cs="Times New Roman"/>
        </w:rPr>
        <w:t xml:space="preserve"> Gardon, 2015). </w:t>
      </w:r>
    </w:p>
    <w:p w14:paraId="24755E06" w14:textId="77777777" w:rsidR="00F72FF6" w:rsidRPr="002C1128" w:rsidRDefault="00F72FF6" w:rsidP="002C1128">
      <w:pPr>
        <w:pStyle w:val="Titre3"/>
        <w:numPr>
          <w:ilvl w:val="2"/>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t>Trois situations sanitaires</w:t>
      </w:r>
      <w:r w:rsidR="009274F2" w:rsidRPr="002C1128">
        <w:rPr>
          <w:rFonts w:ascii="Times New Roman" w:hAnsi="Times New Roman" w:cs="Times New Roman"/>
          <w:sz w:val="22"/>
          <w:szCs w:val="22"/>
        </w:rPr>
        <w:t xml:space="preserve"> en Corse</w:t>
      </w:r>
    </w:p>
    <w:p w14:paraId="45A4C86C" w14:textId="77777777" w:rsidR="009274F2" w:rsidRPr="002C1128" w:rsidRDefault="009274F2" w:rsidP="002C1128">
      <w:pPr>
        <w:spacing w:line="240" w:lineRule="auto"/>
        <w:jc w:val="both"/>
        <w:rPr>
          <w:rFonts w:ascii="Times New Roman" w:hAnsi="Times New Roman" w:cs="Times New Roman"/>
        </w:rPr>
      </w:pPr>
      <w:r w:rsidRPr="002C1128">
        <w:rPr>
          <w:rFonts w:ascii="Times New Roman" w:hAnsi="Times New Roman" w:cs="Times New Roman"/>
        </w:rPr>
        <w:t xml:space="preserve">Le secteur de l'élevage en Corse est dominé par des systèmes extensifs pastoraux, avec des races animales locales, qui valorisent les productions agricoles dans des filières agro-alimentaires à haute valeur ajoutée, comme les AOP (Appellation d’Origine Protégée). C'est le cas pour une partie de la production porcine (race « </w:t>
      </w:r>
      <w:proofErr w:type="spellStart"/>
      <w:r w:rsidRPr="002C1128">
        <w:rPr>
          <w:rFonts w:ascii="Times New Roman" w:hAnsi="Times New Roman" w:cs="Times New Roman"/>
        </w:rPr>
        <w:t>Nustrale</w:t>
      </w:r>
      <w:proofErr w:type="spellEnd"/>
      <w:r w:rsidRPr="002C1128">
        <w:rPr>
          <w:rFonts w:ascii="Times New Roman" w:hAnsi="Times New Roman" w:cs="Times New Roman"/>
        </w:rPr>
        <w:t xml:space="preserve"> », </w:t>
      </w:r>
      <w:r w:rsidR="00701DBF" w:rsidRPr="002C1128">
        <w:rPr>
          <w:rFonts w:ascii="Times New Roman" w:hAnsi="Times New Roman" w:cs="Times New Roman"/>
        </w:rPr>
        <w:t xml:space="preserve">pour des </w:t>
      </w:r>
      <w:r w:rsidRPr="002C1128">
        <w:rPr>
          <w:rFonts w:ascii="Times New Roman" w:hAnsi="Times New Roman" w:cs="Times New Roman"/>
        </w:rPr>
        <w:t>charcuterie</w:t>
      </w:r>
      <w:r w:rsidR="00701DBF" w:rsidRPr="002C1128">
        <w:rPr>
          <w:rFonts w:ascii="Times New Roman" w:hAnsi="Times New Roman" w:cs="Times New Roman"/>
        </w:rPr>
        <w:t>s</w:t>
      </w:r>
      <w:r w:rsidRPr="002C1128">
        <w:rPr>
          <w:rFonts w:ascii="Times New Roman" w:hAnsi="Times New Roman" w:cs="Times New Roman"/>
        </w:rPr>
        <w:t xml:space="preserve"> vendue</w:t>
      </w:r>
      <w:r w:rsidR="00701DBF" w:rsidRPr="002C1128">
        <w:rPr>
          <w:rFonts w:ascii="Times New Roman" w:hAnsi="Times New Roman" w:cs="Times New Roman"/>
        </w:rPr>
        <w:t>s</w:t>
      </w:r>
      <w:r w:rsidRPr="002C1128">
        <w:rPr>
          <w:rFonts w:ascii="Times New Roman" w:hAnsi="Times New Roman" w:cs="Times New Roman"/>
        </w:rPr>
        <w:t xml:space="preserve"> sous AOP) et des systèmes de ruminants (races locales de chèvre, vaches et brebis, avec plusieurs fromages vendus sous AOP ou marque territoriale). Les éleveurs cumulent donc plusieurs activités : sélectionneurs de race locale, transformateurs et détaillants. C’est une caractéristique importante à considérer au regard des dispositifs de gestion sanitaire  (par exemple, la meilleure période pour la vaccination des animaux va dépendre de l’organisation du travail de transformation et de vente).</w:t>
      </w:r>
      <w:r w:rsidR="00D312B4" w:rsidRPr="002C1128">
        <w:rPr>
          <w:rFonts w:ascii="Times New Roman" w:hAnsi="Times New Roman" w:cs="Times New Roman"/>
        </w:rPr>
        <w:t xml:space="preserve"> La diversité de contextes pédoclimatiques </w:t>
      </w:r>
      <w:r w:rsidR="00D312B4" w:rsidRPr="002C1128">
        <w:rPr>
          <w:rFonts w:ascii="Times New Roman" w:hAnsi="Times New Roman" w:cs="Times New Roman"/>
        </w:rPr>
        <w:lastRenderedPageBreak/>
        <w:t>(mosaïques paysagères), la position géographique de l’</w:t>
      </w:r>
      <w:r w:rsidR="00082124" w:rsidRPr="002C1128">
        <w:rPr>
          <w:rFonts w:ascii="Times New Roman" w:hAnsi="Times New Roman" w:cs="Times New Roman"/>
        </w:rPr>
        <w:t xml:space="preserve">île, </w:t>
      </w:r>
      <w:r w:rsidR="00D312B4" w:rsidRPr="002C1128">
        <w:rPr>
          <w:rFonts w:ascii="Times New Roman" w:hAnsi="Times New Roman" w:cs="Times New Roman"/>
        </w:rPr>
        <w:t>à l’interface entre l'Europe et l'Afrique, et les systèmes d'élevage en contact avec la faune sauvage (effet de « réservoir » de pathogènes) sont également des caractéristiques importantes pour la gestion sanitaire dans le territoire (</w:t>
      </w:r>
      <w:proofErr w:type="spellStart"/>
      <w:r w:rsidR="00D312B4" w:rsidRPr="002C1128">
        <w:rPr>
          <w:rFonts w:ascii="Times New Roman" w:hAnsi="Times New Roman" w:cs="Times New Roman"/>
        </w:rPr>
        <w:t>Casabianca</w:t>
      </w:r>
      <w:proofErr w:type="spellEnd"/>
      <w:r w:rsidR="00D312B4" w:rsidRPr="002C1128">
        <w:rPr>
          <w:rFonts w:ascii="Times New Roman" w:hAnsi="Times New Roman" w:cs="Times New Roman"/>
        </w:rPr>
        <w:t xml:space="preserve">, 2016).  </w:t>
      </w:r>
    </w:p>
    <w:p w14:paraId="5DA9B292" w14:textId="4D136E21"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Pour toutes les régions françaises, la conception et la mise en place de dispositifs de gestion sanitaire dépendent d’une part des administrations régionales (SRAL et préfet de région) qui coordonnent les activités des services départementaux (DDCSPP) et des vétérinaires, et d’autre part de l'administration centrale, à Paris (DGAL). Ces services ont conçu et mis en œuvre conjointement les dispositifs de gestion dans les trois situations sanitaires </w:t>
      </w:r>
      <w:r w:rsidR="00EA335D" w:rsidRPr="002C1128">
        <w:rPr>
          <w:rFonts w:ascii="Times New Roman" w:hAnsi="Times New Roman" w:cs="Times New Roman"/>
        </w:rPr>
        <w:t xml:space="preserve">étudiées </w:t>
      </w:r>
      <w:r w:rsidRPr="002C1128">
        <w:rPr>
          <w:rFonts w:ascii="Times New Roman" w:hAnsi="Times New Roman" w:cs="Times New Roman"/>
        </w:rPr>
        <w:t>qui concernaient des maladies dites de « catégorie I</w:t>
      </w:r>
      <w:r w:rsidR="00F716E3" w:rsidRPr="002C1128">
        <w:rPr>
          <w:rFonts w:ascii="Times New Roman" w:hAnsi="Times New Roman" w:cs="Times New Roman"/>
        </w:rPr>
        <w:t xml:space="preserve"> </w:t>
      </w:r>
      <w:r w:rsidRPr="002C1128">
        <w:rPr>
          <w:rFonts w:ascii="Times New Roman" w:hAnsi="Times New Roman" w:cs="Times New Roman"/>
        </w:rPr>
        <w:t xml:space="preserve">» </w:t>
      </w:r>
      <w:r w:rsidR="00EA335D" w:rsidRPr="002C1128">
        <w:rPr>
          <w:rFonts w:ascii="Times New Roman" w:hAnsi="Times New Roman" w:cs="Times New Roman"/>
        </w:rPr>
        <w:t>représentant donc des dangers importants et l’exercice d’une police sanitaire centralisée</w:t>
      </w:r>
      <w:r w:rsidR="00F30207" w:rsidRPr="002C1128">
        <w:rPr>
          <w:rFonts w:ascii="Times New Roman" w:hAnsi="Times New Roman" w:cs="Times New Roman"/>
        </w:rPr>
        <w:t xml:space="preserve"> </w:t>
      </w:r>
      <w:r w:rsidR="00EA335D" w:rsidRPr="002C1128">
        <w:rPr>
          <w:rFonts w:ascii="Times New Roman" w:hAnsi="Times New Roman" w:cs="Times New Roman"/>
        </w:rPr>
        <w:t xml:space="preserve">: </w:t>
      </w:r>
      <w:r w:rsidRPr="002C1128">
        <w:rPr>
          <w:rFonts w:ascii="Times New Roman" w:hAnsi="Times New Roman" w:cs="Times New Roman"/>
        </w:rPr>
        <w:t>fièvre catarrhale ovine, tuberculose bovine et maladie d’</w:t>
      </w:r>
      <w:proofErr w:type="spellStart"/>
      <w:r w:rsidRPr="002C1128">
        <w:rPr>
          <w:rFonts w:ascii="Times New Roman" w:hAnsi="Times New Roman" w:cs="Times New Roman"/>
        </w:rPr>
        <w:t>Aujeszky</w:t>
      </w:r>
      <w:proofErr w:type="spellEnd"/>
      <w:r w:rsidRPr="002C1128">
        <w:rPr>
          <w:rFonts w:ascii="Times New Roman" w:hAnsi="Times New Roman" w:cs="Times New Roman"/>
        </w:rPr>
        <w:t>.</w:t>
      </w:r>
    </w:p>
    <w:p w14:paraId="523474FD" w14:textId="77777777" w:rsidR="00F72FF6" w:rsidRPr="002C1128" w:rsidRDefault="00F72FF6" w:rsidP="002C1128">
      <w:pPr>
        <w:pStyle w:val="Paragraphedeliste"/>
        <w:numPr>
          <w:ilvl w:val="0"/>
          <w:numId w:val="10"/>
        </w:numPr>
        <w:spacing w:line="240" w:lineRule="auto"/>
        <w:jc w:val="both"/>
        <w:rPr>
          <w:rFonts w:ascii="Times New Roman" w:hAnsi="Times New Roman" w:cs="Times New Roman"/>
        </w:rPr>
      </w:pPr>
      <w:r w:rsidRPr="002C1128">
        <w:rPr>
          <w:rFonts w:ascii="Times New Roman" w:hAnsi="Times New Roman" w:cs="Times New Roman"/>
        </w:rPr>
        <w:t>La crise de la Fièvre Catarrhale Ovine en 2013-2014 (FCO1)</w:t>
      </w:r>
    </w:p>
    <w:p w14:paraId="4178E19B" w14:textId="3E63FF3D" w:rsidR="00F72FF6" w:rsidRPr="002C1128" w:rsidRDefault="00082124" w:rsidP="002C1128">
      <w:pPr>
        <w:spacing w:line="240" w:lineRule="auto"/>
        <w:jc w:val="both"/>
        <w:rPr>
          <w:rFonts w:ascii="Times New Roman" w:hAnsi="Times New Roman" w:cs="Times New Roman"/>
        </w:rPr>
      </w:pPr>
      <w:r w:rsidRPr="002C1128">
        <w:rPr>
          <w:rFonts w:ascii="Times New Roman" w:hAnsi="Times New Roman" w:cs="Times New Roman"/>
        </w:rPr>
        <w:t>La</w:t>
      </w:r>
      <w:r w:rsidR="00F72FF6" w:rsidRPr="002C1128">
        <w:rPr>
          <w:rFonts w:ascii="Times New Roman" w:hAnsi="Times New Roman" w:cs="Times New Roman"/>
        </w:rPr>
        <w:t xml:space="preserve"> FCO est un virus présent</w:t>
      </w:r>
      <w:r w:rsidR="00D93C5E" w:rsidRPr="002C1128">
        <w:rPr>
          <w:rFonts w:ascii="Times New Roman" w:hAnsi="Times New Roman" w:cs="Times New Roman"/>
        </w:rPr>
        <w:t>ant plusieurs « variant</w:t>
      </w:r>
      <w:r w:rsidR="00F72FF6" w:rsidRPr="002C1128">
        <w:rPr>
          <w:rFonts w:ascii="Times New Roman" w:hAnsi="Times New Roman" w:cs="Times New Roman"/>
        </w:rPr>
        <w:t xml:space="preserve">s » (27 sérotypes sont décrits dans le monde), dont la virulence varie d'un sérotype à l'autre et d'une espèce animale à l'autre. En 2013, le sérotype 1 (FCO1) est introduit en Corse depuis la Sardaigne.  Le virus est vectorisé par des moustiques </w:t>
      </w:r>
      <w:proofErr w:type="spellStart"/>
      <w:r w:rsidR="00F72FF6" w:rsidRPr="002C1128">
        <w:rPr>
          <w:rFonts w:ascii="Times New Roman" w:hAnsi="Times New Roman" w:cs="Times New Roman"/>
        </w:rPr>
        <w:t>cullicoïdes</w:t>
      </w:r>
      <w:proofErr w:type="spellEnd"/>
      <w:r w:rsidR="00F72FF6" w:rsidRPr="002C1128">
        <w:rPr>
          <w:rFonts w:ascii="Times New Roman" w:hAnsi="Times New Roman" w:cs="Times New Roman"/>
        </w:rPr>
        <w:t xml:space="preserve"> et affecte les moutons (symptômes de la « langue bleue »), mais est asymptomatique sur les caprins et les bovins. Lorsque le premier foyer est détecté dans la région de Bonifacio en septembre 2013, une crise se déclenche</w:t>
      </w:r>
      <w:r w:rsidR="00EA335D" w:rsidRPr="002C1128">
        <w:rPr>
          <w:rFonts w:ascii="Times New Roman" w:hAnsi="Times New Roman" w:cs="Times New Roman"/>
        </w:rPr>
        <w:t xml:space="preserve"> car</w:t>
      </w:r>
      <w:r w:rsidR="00F72FF6" w:rsidRPr="002C1128">
        <w:rPr>
          <w:rFonts w:ascii="Times New Roman" w:hAnsi="Times New Roman" w:cs="Times New Roman"/>
        </w:rPr>
        <w:t xml:space="preserve"> le dispositif de surveillance européen n’a pas signalé la propagation du virus dans le nord de la Sardaigne, </w:t>
      </w:r>
      <w:r w:rsidR="00EA335D" w:rsidRPr="002C1128">
        <w:rPr>
          <w:rFonts w:ascii="Times New Roman" w:hAnsi="Times New Roman" w:cs="Times New Roman"/>
        </w:rPr>
        <w:t xml:space="preserve">de plus </w:t>
      </w:r>
      <w:r w:rsidR="00F72FF6" w:rsidRPr="002C1128">
        <w:rPr>
          <w:rFonts w:ascii="Times New Roman" w:hAnsi="Times New Roman" w:cs="Times New Roman"/>
        </w:rPr>
        <w:t>les souvenirs des crises FCO</w:t>
      </w:r>
      <w:r w:rsidRPr="002C1128">
        <w:rPr>
          <w:rFonts w:ascii="Times New Roman" w:hAnsi="Times New Roman" w:cs="Times New Roman"/>
        </w:rPr>
        <w:t xml:space="preserve"> </w:t>
      </w:r>
      <w:r w:rsidR="00F72FF6" w:rsidRPr="002C1128">
        <w:rPr>
          <w:rFonts w:ascii="Times New Roman" w:hAnsi="Times New Roman" w:cs="Times New Roman"/>
        </w:rPr>
        <w:t>précédentes</w:t>
      </w:r>
      <w:r w:rsidRPr="002C1128">
        <w:rPr>
          <w:rFonts w:ascii="Times New Roman" w:hAnsi="Times New Roman" w:cs="Times New Roman"/>
        </w:rPr>
        <w:t xml:space="preserve"> </w:t>
      </w:r>
      <w:r w:rsidR="00F72FF6" w:rsidRPr="002C1128">
        <w:rPr>
          <w:rFonts w:ascii="Times New Roman" w:hAnsi="Times New Roman" w:cs="Times New Roman"/>
        </w:rPr>
        <w:t xml:space="preserve">sont ravivés. L’administration publique active </w:t>
      </w:r>
      <w:r w:rsidR="00EA335D" w:rsidRPr="002C1128">
        <w:rPr>
          <w:rFonts w:ascii="Times New Roman" w:hAnsi="Times New Roman" w:cs="Times New Roman"/>
        </w:rPr>
        <w:t xml:space="preserve">alors </w:t>
      </w:r>
      <w:r w:rsidR="00F72FF6" w:rsidRPr="002C1128">
        <w:rPr>
          <w:rFonts w:ascii="Times New Roman" w:hAnsi="Times New Roman" w:cs="Times New Roman"/>
        </w:rPr>
        <w:t>le régime de police sanitaire</w:t>
      </w:r>
      <w:r w:rsidR="00F30207" w:rsidRPr="002C1128">
        <w:rPr>
          <w:rFonts w:ascii="Times New Roman" w:hAnsi="Times New Roman" w:cs="Times New Roman"/>
        </w:rPr>
        <w:t xml:space="preserve"> </w:t>
      </w:r>
      <w:r w:rsidR="00F72FF6" w:rsidRPr="002C1128">
        <w:rPr>
          <w:rFonts w:ascii="Times New Roman" w:hAnsi="Times New Roman" w:cs="Times New Roman"/>
        </w:rPr>
        <w:t xml:space="preserve">: une vaccination massive des espèces ovines, bovines et caprines est mise en œuvre, afin de stopper la propagation du virus </w:t>
      </w:r>
      <w:r w:rsidR="00EA335D" w:rsidRPr="002C1128">
        <w:rPr>
          <w:rFonts w:ascii="Times New Roman" w:hAnsi="Times New Roman" w:cs="Times New Roman"/>
        </w:rPr>
        <w:t>pour</w:t>
      </w:r>
      <w:r w:rsidR="00F72FF6" w:rsidRPr="002C1128">
        <w:rPr>
          <w:rFonts w:ascii="Times New Roman" w:hAnsi="Times New Roman" w:cs="Times New Roman"/>
        </w:rPr>
        <w:t xml:space="preserve"> l'éradiquer. Les autorités misent sur la mobilisation </w:t>
      </w:r>
      <w:r w:rsidR="00EA335D" w:rsidRPr="002C1128">
        <w:rPr>
          <w:rFonts w:ascii="Times New Roman" w:hAnsi="Times New Roman" w:cs="Times New Roman"/>
        </w:rPr>
        <w:t xml:space="preserve">attendue </w:t>
      </w:r>
      <w:r w:rsidR="00F72FF6" w:rsidRPr="002C1128">
        <w:rPr>
          <w:rFonts w:ascii="Times New Roman" w:hAnsi="Times New Roman" w:cs="Times New Roman"/>
        </w:rPr>
        <w:t>des différentes organisations professionnelles agricoles pour atteindre un taux de vaccination suffisant. Ainsi, entre 2013 et 2014, un ensemble de dispositifs sont mis en œuvre pour inciter les éleveurs à vacciner</w:t>
      </w:r>
      <w:r w:rsidR="00F30207" w:rsidRPr="002C1128">
        <w:rPr>
          <w:rFonts w:ascii="Times New Roman" w:hAnsi="Times New Roman" w:cs="Times New Roman"/>
        </w:rPr>
        <w:t xml:space="preserve"> </w:t>
      </w:r>
      <w:r w:rsidR="00F72FF6" w:rsidRPr="002C1128">
        <w:rPr>
          <w:rFonts w:ascii="Times New Roman" w:hAnsi="Times New Roman" w:cs="Times New Roman"/>
        </w:rPr>
        <w:t xml:space="preserve">: </w:t>
      </w:r>
      <w:r w:rsidR="00EA335D" w:rsidRPr="002C1128">
        <w:rPr>
          <w:rFonts w:ascii="Times New Roman" w:hAnsi="Times New Roman" w:cs="Times New Roman"/>
        </w:rPr>
        <w:t xml:space="preserve">instance de </w:t>
      </w:r>
      <w:r w:rsidR="00F72FF6" w:rsidRPr="002C1128">
        <w:rPr>
          <w:rFonts w:ascii="Times New Roman" w:hAnsi="Times New Roman" w:cs="Times New Roman"/>
        </w:rPr>
        <w:t>négociation avec les autorités sardes pour éviter les restrictions sur le marché de l'agneau</w:t>
      </w:r>
      <w:r w:rsidR="00D93C5E" w:rsidRPr="002C1128">
        <w:rPr>
          <w:rFonts w:ascii="Times New Roman" w:hAnsi="Times New Roman" w:cs="Times New Roman"/>
        </w:rPr>
        <w:t xml:space="preserve"> (toute transaction d’animal vivant étant interdite en cas d’introduction de FCO)</w:t>
      </w:r>
      <w:r w:rsidR="00F72FF6" w:rsidRPr="002C1128">
        <w:rPr>
          <w:rFonts w:ascii="Times New Roman" w:hAnsi="Times New Roman" w:cs="Times New Roman"/>
        </w:rPr>
        <w:t>, indemnisations financières</w:t>
      </w:r>
      <w:r w:rsidR="00EA335D" w:rsidRPr="002C1128">
        <w:rPr>
          <w:rFonts w:ascii="Times New Roman" w:hAnsi="Times New Roman" w:cs="Times New Roman"/>
        </w:rPr>
        <w:t xml:space="preserve"> des éleveurs</w:t>
      </w:r>
      <w:r w:rsidR="00F72FF6" w:rsidRPr="002C1128">
        <w:rPr>
          <w:rFonts w:ascii="Times New Roman" w:hAnsi="Times New Roman" w:cs="Times New Roman"/>
        </w:rPr>
        <w:t>, et campagnes de communication.</w:t>
      </w:r>
    </w:p>
    <w:p w14:paraId="5573CD07" w14:textId="77777777" w:rsidR="00F72FF6" w:rsidRPr="002C1128" w:rsidRDefault="00F72FF6" w:rsidP="002C1128">
      <w:pPr>
        <w:pStyle w:val="Paragraphedeliste"/>
        <w:numPr>
          <w:ilvl w:val="0"/>
          <w:numId w:val="10"/>
        </w:numPr>
        <w:spacing w:line="240" w:lineRule="auto"/>
        <w:jc w:val="both"/>
        <w:rPr>
          <w:rFonts w:ascii="Times New Roman" w:hAnsi="Times New Roman" w:cs="Times New Roman"/>
        </w:rPr>
      </w:pPr>
      <w:r w:rsidRPr="002C1128">
        <w:rPr>
          <w:rFonts w:ascii="Times New Roman" w:hAnsi="Times New Roman" w:cs="Times New Roman"/>
        </w:rPr>
        <w:t>Le plan expérimental de lutte contre la maladie d’</w:t>
      </w:r>
      <w:proofErr w:type="spellStart"/>
      <w:r w:rsidRPr="002C1128">
        <w:rPr>
          <w:rFonts w:ascii="Times New Roman" w:hAnsi="Times New Roman" w:cs="Times New Roman"/>
        </w:rPr>
        <w:t>Aujeszky</w:t>
      </w:r>
      <w:proofErr w:type="spellEnd"/>
      <w:r w:rsidRPr="002C1128">
        <w:rPr>
          <w:rFonts w:ascii="Times New Roman" w:hAnsi="Times New Roman" w:cs="Times New Roman"/>
        </w:rPr>
        <w:t xml:space="preserve"> (MA)</w:t>
      </w:r>
    </w:p>
    <w:p w14:paraId="568D5797" w14:textId="2CBD4A19"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La maladie d'</w:t>
      </w:r>
      <w:proofErr w:type="spellStart"/>
      <w:r w:rsidRPr="002C1128">
        <w:rPr>
          <w:rFonts w:ascii="Times New Roman" w:hAnsi="Times New Roman" w:cs="Times New Roman"/>
        </w:rPr>
        <w:t>Aujeszky</w:t>
      </w:r>
      <w:proofErr w:type="spellEnd"/>
      <w:r w:rsidRPr="002C1128">
        <w:rPr>
          <w:rFonts w:ascii="Times New Roman" w:hAnsi="Times New Roman" w:cs="Times New Roman"/>
        </w:rPr>
        <w:t xml:space="preserve"> affecte, entre autres, les porcs et les sangliers. Elle est causée par un virus qui provoque des avortements et une diminution du taux d’engraissement des porcs charcutiers. Après 20 années de lutte, caractérisées par des campagnes de vaccination massives, la France continentale a été officiellement déclarée indemne de maladie d’</w:t>
      </w:r>
      <w:proofErr w:type="spellStart"/>
      <w:r w:rsidRPr="002C1128">
        <w:rPr>
          <w:rFonts w:ascii="Times New Roman" w:hAnsi="Times New Roman" w:cs="Times New Roman"/>
        </w:rPr>
        <w:t>Aujesky</w:t>
      </w:r>
      <w:proofErr w:type="spellEnd"/>
      <w:r w:rsidRPr="002C1128">
        <w:rPr>
          <w:rFonts w:ascii="Times New Roman" w:hAnsi="Times New Roman" w:cs="Times New Roman"/>
        </w:rPr>
        <w:t xml:space="preserve"> en 2008. En Corse,</w:t>
      </w:r>
      <w:r w:rsidR="00D93C5E" w:rsidRPr="002C1128">
        <w:rPr>
          <w:rFonts w:ascii="Times New Roman" w:hAnsi="Times New Roman" w:cs="Times New Roman"/>
        </w:rPr>
        <w:t xml:space="preserve"> où le virus était devenu endémique,</w:t>
      </w:r>
      <w:r w:rsidRPr="002C1128">
        <w:rPr>
          <w:rFonts w:ascii="Times New Roman" w:hAnsi="Times New Roman" w:cs="Times New Roman"/>
        </w:rPr>
        <w:t xml:space="preserve"> les autorités locales ont proposé en 2008 de poursuivre les campagnes de vaccination</w:t>
      </w:r>
      <w:r w:rsidR="00E72681" w:rsidRPr="002C1128">
        <w:rPr>
          <w:rFonts w:ascii="Times New Roman" w:hAnsi="Times New Roman" w:cs="Times New Roman"/>
        </w:rPr>
        <w:t>. M</w:t>
      </w:r>
      <w:r w:rsidRPr="002C1128">
        <w:rPr>
          <w:rFonts w:ascii="Times New Roman" w:hAnsi="Times New Roman" w:cs="Times New Roman"/>
        </w:rPr>
        <w:t xml:space="preserve">ais l’AFSSA a produit une évaluation défavorable du projet d’arrêté préfectoral, considérant que les conditions n’étaient pas réunies en Corse pour la réussite d’une </w:t>
      </w:r>
      <w:r w:rsidR="00E72681" w:rsidRPr="002C1128">
        <w:rPr>
          <w:rFonts w:ascii="Times New Roman" w:hAnsi="Times New Roman" w:cs="Times New Roman"/>
        </w:rPr>
        <w:t xml:space="preserve">telle </w:t>
      </w:r>
      <w:r w:rsidRPr="002C1128">
        <w:rPr>
          <w:rFonts w:ascii="Times New Roman" w:hAnsi="Times New Roman" w:cs="Times New Roman"/>
        </w:rPr>
        <w:t>vaccination de masse. En réponse, le SRAL et les GDS locaux proposèrent un plan expérimental, visant à tester la faisabilité et l'efficacité du vaccin en Corse. Quatre dispositifs furent mis en œuvre: la vaccination dans 30 exploitations volontaires, des suivis sérologiques sur les animaux vaccinés, la régulation des échanges d'animaux pour éviter la circulation du virus et la mesure des performances technico-économiques des exploitations pour démontrer les effets positifs de la vaccination. Mis en œuvre de 2011 à 2013, ce plan expérimental a toutefois connu des difficultés, conduisant à un impact négatif sur la réalisation de l'objectif poursuivi par les autorités locales: convaincre les éleveurs corses et l’administration sanitaire de poursuivre la lutte contre la MA.</w:t>
      </w:r>
    </w:p>
    <w:p w14:paraId="076611BA" w14:textId="77777777" w:rsidR="00F72FF6" w:rsidRPr="002C1128" w:rsidRDefault="00F72FF6" w:rsidP="002C1128">
      <w:pPr>
        <w:pStyle w:val="Paragraphedeliste"/>
        <w:numPr>
          <w:ilvl w:val="0"/>
          <w:numId w:val="10"/>
        </w:numPr>
        <w:spacing w:line="240" w:lineRule="auto"/>
        <w:jc w:val="both"/>
        <w:rPr>
          <w:rFonts w:ascii="Times New Roman" w:hAnsi="Times New Roman" w:cs="Times New Roman"/>
        </w:rPr>
      </w:pPr>
      <w:r w:rsidRPr="002C1128">
        <w:rPr>
          <w:rFonts w:ascii="Times New Roman" w:hAnsi="Times New Roman" w:cs="Times New Roman"/>
        </w:rPr>
        <w:t xml:space="preserve">L’amélioration du dispositif de surveillance et de gestion de la tuberculose bovine pour contrer sa réémergence (TUB) </w:t>
      </w:r>
    </w:p>
    <w:p w14:paraId="71C2C630" w14:textId="1D43A220"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La tuberculose bovine est causée par une bactérie qui infecte des hôtes multiples</w:t>
      </w:r>
      <w:r w:rsidR="00F30207" w:rsidRPr="002C1128">
        <w:rPr>
          <w:rFonts w:ascii="Times New Roman" w:hAnsi="Times New Roman" w:cs="Times New Roman"/>
        </w:rPr>
        <w:t xml:space="preserve"> </w:t>
      </w:r>
      <w:r w:rsidRPr="002C1128">
        <w:rPr>
          <w:rFonts w:ascii="Times New Roman" w:hAnsi="Times New Roman" w:cs="Times New Roman"/>
        </w:rPr>
        <w:t xml:space="preserve">: </w:t>
      </w:r>
      <w:r w:rsidR="00E72681" w:rsidRPr="002C1128">
        <w:rPr>
          <w:rFonts w:ascii="Times New Roman" w:hAnsi="Times New Roman" w:cs="Times New Roman"/>
        </w:rPr>
        <w:t xml:space="preserve">entre autres, </w:t>
      </w:r>
      <w:r w:rsidRPr="002C1128">
        <w:rPr>
          <w:rFonts w:ascii="Times New Roman" w:hAnsi="Times New Roman" w:cs="Times New Roman"/>
        </w:rPr>
        <w:t xml:space="preserve">les ruminants (sauvages et domestiques), les suidés (porcs, sangliers) et les humains. La quasi-éradication de la bactérie a permis l’obtention du statut indemne de la France en 2001, et a progressivement amené à une réduction de l’intensité de la lutte. Mais dans plusieurs régions, dont la Corse, les détections croissantes de foyers de TUB dans les élevages ont amené l’administration sanitaire à réinvestir la lutte à la fin des années 2010. Un dispositif de gestion national </w:t>
      </w:r>
      <w:r w:rsidR="00E72681" w:rsidRPr="002C1128">
        <w:rPr>
          <w:rFonts w:ascii="Times New Roman" w:hAnsi="Times New Roman" w:cs="Times New Roman"/>
        </w:rPr>
        <w:t>(nommé « </w:t>
      </w:r>
      <w:proofErr w:type="spellStart"/>
      <w:r w:rsidR="00E72681" w:rsidRPr="002C1128">
        <w:rPr>
          <w:rFonts w:ascii="Times New Roman" w:hAnsi="Times New Roman" w:cs="Times New Roman"/>
        </w:rPr>
        <w:t>Sylvatub</w:t>
      </w:r>
      <w:proofErr w:type="spellEnd"/>
      <w:r w:rsidR="00E72681" w:rsidRPr="002C1128">
        <w:rPr>
          <w:rFonts w:ascii="Times New Roman" w:hAnsi="Times New Roman" w:cs="Times New Roman"/>
        </w:rPr>
        <w:t xml:space="preserve"> ») </w:t>
      </w:r>
      <w:r w:rsidRPr="002C1128">
        <w:rPr>
          <w:rFonts w:ascii="Times New Roman" w:hAnsi="Times New Roman" w:cs="Times New Roman"/>
        </w:rPr>
        <w:t xml:space="preserve">fut alors spécifiquement mis en œuvre sur la faune sauvage en 2011 suite à la découverte du rôle des animaux </w:t>
      </w:r>
      <w:r w:rsidRPr="002C1128">
        <w:rPr>
          <w:rFonts w:ascii="Times New Roman" w:hAnsi="Times New Roman" w:cs="Times New Roman"/>
        </w:rPr>
        <w:lastRenderedPageBreak/>
        <w:t>sauvages comme « réservoir » de la maladie. En Corse, un coordinateur public fut nommé en 2011 pour dynamiser le dispositif en place. À partir de 2012, toute une série de mesures furent prises (prophylaxies, enquêtes épidémiologiques, tests de nouveaux protocoles de détection), auxquelles ont été ajoutées des mesures expérimentales</w:t>
      </w:r>
      <w:r w:rsidR="00F716E3" w:rsidRPr="002C1128">
        <w:rPr>
          <w:rFonts w:ascii="Times New Roman" w:hAnsi="Times New Roman" w:cs="Times New Roman"/>
        </w:rPr>
        <w:t xml:space="preserve"> </w:t>
      </w:r>
      <w:r w:rsidRPr="002C1128">
        <w:rPr>
          <w:rFonts w:ascii="Times New Roman" w:hAnsi="Times New Roman" w:cs="Times New Roman"/>
        </w:rPr>
        <w:t>: régularisation exceptionnelle des éleveurs illégaux, campagnes de communication et de sensibilisation à l'échelle locale à travers le</w:t>
      </w:r>
      <w:r w:rsidR="00F23CBF" w:rsidRPr="002C1128">
        <w:rPr>
          <w:rFonts w:ascii="Times New Roman" w:hAnsi="Times New Roman" w:cs="Times New Roman"/>
        </w:rPr>
        <w:t>s</w:t>
      </w:r>
      <w:r w:rsidRPr="002C1128">
        <w:rPr>
          <w:rFonts w:ascii="Times New Roman" w:hAnsi="Times New Roman" w:cs="Times New Roman"/>
        </w:rPr>
        <w:t xml:space="preserve"> mairies ainsi que </w:t>
      </w:r>
      <w:r w:rsidR="00F23CBF" w:rsidRPr="002C1128">
        <w:rPr>
          <w:rFonts w:ascii="Times New Roman" w:hAnsi="Times New Roman" w:cs="Times New Roman"/>
        </w:rPr>
        <w:t>l</w:t>
      </w:r>
      <w:r w:rsidRPr="002C1128">
        <w:rPr>
          <w:rFonts w:ascii="Times New Roman" w:hAnsi="Times New Roman" w:cs="Times New Roman"/>
        </w:rPr>
        <w:t>es fédérations de chasse pour financer des clôtures et des fosses à déchets de chasse.  La lutte contre la réémergence de cette bactérie est considérée comme un effort de longue haleine, notamment en raison du temps nécessaire à l'organisation du secteur bovin et à la mise en routine des procédures sanitaires.</w:t>
      </w:r>
    </w:p>
    <w:p w14:paraId="583A136D" w14:textId="3DC2703F"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Ces trois </w:t>
      </w:r>
      <w:r w:rsidR="00E72681" w:rsidRPr="002C1128">
        <w:rPr>
          <w:rFonts w:ascii="Times New Roman" w:hAnsi="Times New Roman" w:cs="Times New Roman"/>
        </w:rPr>
        <w:t xml:space="preserve">maladies </w:t>
      </w:r>
      <w:r w:rsidRPr="002C1128">
        <w:rPr>
          <w:rFonts w:ascii="Times New Roman" w:hAnsi="Times New Roman" w:cs="Times New Roman"/>
        </w:rPr>
        <w:t>produisent trois situations de gestion différentes (certaines sont des situations d'urgence, d’autres des luttes de long terme), mais qui entretiennent de grandes similarités, en particulier car elles sont gérées au nom de la santé animale par des vétérinaires et par la même administration</w:t>
      </w:r>
      <w:r w:rsidR="00E72681" w:rsidRPr="002C1128">
        <w:rPr>
          <w:rFonts w:ascii="Times New Roman" w:hAnsi="Times New Roman" w:cs="Times New Roman"/>
        </w:rPr>
        <w:t xml:space="preserve"> au sein d’une unité territoriale</w:t>
      </w:r>
      <w:r w:rsidRPr="002C1128">
        <w:rPr>
          <w:rFonts w:ascii="Times New Roman" w:hAnsi="Times New Roman" w:cs="Times New Roman"/>
        </w:rPr>
        <w:t xml:space="preserve">. </w:t>
      </w:r>
      <w:r w:rsidR="00F35367" w:rsidRPr="002C1128">
        <w:rPr>
          <w:rFonts w:ascii="Times New Roman" w:hAnsi="Times New Roman" w:cs="Times New Roman"/>
        </w:rPr>
        <w:t>A chaque pathogène correspond</w:t>
      </w:r>
      <w:r w:rsidR="001A1981" w:rsidRPr="002C1128">
        <w:rPr>
          <w:rFonts w:ascii="Times New Roman" w:hAnsi="Times New Roman" w:cs="Times New Roman"/>
        </w:rPr>
        <w:t>ent</w:t>
      </w:r>
      <w:r w:rsidRPr="002C1128">
        <w:rPr>
          <w:rFonts w:ascii="Times New Roman" w:hAnsi="Times New Roman" w:cs="Times New Roman"/>
        </w:rPr>
        <w:t xml:space="preserve"> des protocoles, des outils, des règles ; les rôles de chaque organisation et de chaque service public sont clairement définis. De plus, </w:t>
      </w:r>
      <w:r w:rsidR="00915E2A" w:rsidRPr="002C1128">
        <w:rPr>
          <w:rFonts w:ascii="Times New Roman" w:hAnsi="Times New Roman" w:cs="Times New Roman"/>
        </w:rPr>
        <w:t>ces maladies</w:t>
      </w:r>
      <w:r w:rsidRPr="002C1128">
        <w:rPr>
          <w:rFonts w:ascii="Times New Roman" w:hAnsi="Times New Roman" w:cs="Times New Roman"/>
        </w:rPr>
        <w:t xml:space="preserve"> se produisent au sein de système</w:t>
      </w:r>
      <w:r w:rsidR="001A1981" w:rsidRPr="002C1128">
        <w:rPr>
          <w:rFonts w:ascii="Times New Roman" w:hAnsi="Times New Roman" w:cs="Times New Roman"/>
        </w:rPr>
        <w:t>s</w:t>
      </w:r>
      <w:r w:rsidRPr="002C1128">
        <w:rPr>
          <w:rFonts w:ascii="Times New Roman" w:hAnsi="Times New Roman" w:cs="Times New Roman"/>
        </w:rPr>
        <w:t xml:space="preserve"> d’élevage équivalent</w:t>
      </w:r>
      <w:r w:rsidR="001A1981" w:rsidRPr="002C1128">
        <w:rPr>
          <w:rFonts w:ascii="Times New Roman" w:hAnsi="Times New Roman" w:cs="Times New Roman"/>
        </w:rPr>
        <w:t>s</w:t>
      </w:r>
      <w:r w:rsidRPr="002C1128">
        <w:rPr>
          <w:rFonts w:ascii="Times New Roman" w:hAnsi="Times New Roman" w:cs="Times New Roman"/>
        </w:rPr>
        <w:t xml:space="preserve"> car tous extensif</w:t>
      </w:r>
      <w:r w:rsidR="001A1981" w:rsidRPr="002C1128">
        <w:rPr>
          <w:rFonts w:ascii="Times New Roman" w:hAnsi="Times New Roman" w:cs="Times New Roman"/>
        </w:rPr>
        <w:t>s</w:t>
      </w:r>
      <w:r w:rsidRPr="002C1128">
        <w:rPr>
          <w:rFonts w:ascii="Times New Roman" w:hAnsi="Times New Roman" w:cs="Times New Roman"/>
        </w:rPr>
        <w:t xml:space="preserve">. De ce fait, on peut les considérer comme </w:t>
      </w:r>
      <w:r w:rsidR="008D453B" w:rsidRPr="002C1128">
        <w:rPr>
          <w:rFonts w:ascii="Times New Roman" w:hAnsi="Times New Roman" w:cs="Times New Roman"/>
        </w:rPr>
        <w:t xml:space="preserve">éminemment </w:t>
      </w:r>
      <w:r w:rsidRPr="002C1128">
        <w:rPr>
          <w:rFonts w:ascii="Times New Roman" w:hAnsi="Times New Roman" w:cs="Times New Roman"/>
        </w:rPr>
        <w:t>comparables</w:t>
      </w:r>
      <w:r w:rsidR="00E72681" w:rsidRPr="002C1128">
        <w:rPr>
          <w:rFonts w:ascii="Times New Roman" w:hAnsi="Times New Roman" w:cs="Times New Roman"/>
        </w:rPr>
        <w:t xml:space="preserve"> pour déployer l’analyse dispositionnelle</w:t>
      </w:r>
      <w:r w:rsidRPr="002C1128">
        <w:rPr>
          <w:rFonts w:ascii="Times New Roman" w:hAnsi="Times New Roman" w:cs="Times New Roman"/>
        </w:rPr>
        <w:t xml:space="preserve">. </w:t>
      </w:r>
      <w:r w:rsidR="00E72681" w:rsidRPr="002C1128">
        <w:rPr>
          <w:rFonts w:ascii="Times New Roman" w:hAnsi="Times New Roman" w:cs="Times New Roman"/>
        </w:rPr>
        <w:t>Pour cela, n</w:t>
      </w:r>
      <w:r w:rsidRPr="002C1128">
        <w:rPr>
          <w:rFonts w:ascii="Times New Roman" w:hAnsi="Times New Roman" w:cs="Times New Roman"/>
        </w:rPr>
        <w:t xml:space="preserve">os observations </w:t>
      </w:r>
      <w:r w:rsidR="00E72681" w:rsidRPr="002C1128">
        <w:rPr>
          <w:rFonts w:ascii="Times New Roman" w:hAnsi="Times New Roman" w:cs="Times New Roman"/>
        </w:rPr>
        <w:t>ont</w:t>
      </w:r>
      <w:r w:rsidRPr="002C1128">
        <w:rPr>
          <w:rFonts w:ascii="Times New Roman" w:hAnsi="Times New Roman" w:cs="Times New Roman"/>
        </w:rPr>
        <w:t xml:space="preserve"> port</w:t>
      </w:r>
      <w:r w:rsidR="00E72681" w:rsidRPr="002C1128">
        <w:rPr>
          <w:rFonts w:ascii="Times New Roman" w:hAnsi="Times New Roman" w:cs="Times New Roman"/>
        </w:rPr>
        <w:t>é</w:t>
      </w:r>
      <w:r w:rsidRPr="002C1128">
        <w:rPr>
          <w:rFonts w:ascii="Times New Roman" w:hAnsi="Times New Roman" w:cs="Times New Roman"/>
        </w:rPr>
        <w:t xml:space="preserve"> sur </w:t>
      </w:r>
      <w:r w:rsidR="00E72681" w:rsidRPr="002C1128">
        <w:rPr>
          <w:rFonts w:ascii="Times New Roman" w:hAnsi="Times New Roman" w:cs="Times New Roman"/>
        </w:rPr>
        <w:t>d</w:t>
      </w:r>
      <w:r w:rsidRPr="002C1128">
        <w:rPr>
          <w:rFonts w:ascii="Times New Roman" w:hAnsi="Times New Roman" w:cs="Times New Roman"/>
        </w:rPr>
        <w:t>es moments spécifiques</w:t>
      </w:r>
      <w:r w:rsidR="00E72681" w:rsidRPr="002C1128">
        <w:rPr>
          <w:rFonts w:ascii="Times New Roman" w:hAnsi="Times New Roman" w:cs="Times New Roman"/>
        </w:rPr>
        <w:t xml:space="preserve"> « produits » par ces situations</w:t>
      </w:r>
      <w:r w:rsidRPr="002C1128">
        <w:rPr>
          <w:rFonts w:ascii="Times New Roman" w:hAnsi="Times New Roman" w:cs="Times New Roman"/>
        </w:rPr>
        <w:t>, que nous qualifions de « moments de gestion »</w:t>
      </w:r>
      <w:r w:rsidR="00E72681" w:rsidRPr="002C1128">
        <w:rPr>
          <w:rFonts w:ascii="Times New Roman" w:hAnsi="Times New Roman" w:cs="Times New Roman"/>
        </w:rPr>
        <w:t> :</w:t>
      </w:r>
      <w:r w:rsidRPr="002C1128">
        <w:rPr>
          <w:rFonts w:ascii="Times New Roman" w:hAnsi="Times New Roman" w:cs="Times New Roman"/>
        </w:rPr>
        <w:t xml:space="preserve"> à savoir des moments identifiés par les acteurs où se discute</w:t>
      </w:r>
      <w:r w:rsidR="00F23CBF" w:rsidRPr="002C1128">
        <w:rPr>
          <w:rFonts w:ascii="Times New Roman" w:hAnsi="Times New Roman" w:cs="Times New Roman"/>
        </w:rPr>
        <w:t>nt</w:t>
      </w:r>
      <w:r w:rsidRPr="002C1128">
        <w:rPr>
          <w:rFonts w:ascii="Times New Roman" w:hAnsi="Times New Roman" w:cs="Times New Roman"/>
        </w:rPr>
        <w:t xml:space="preserve"> l’évolution du cadrage </w:t>
      </w:r>
      <w:r w:rsidR="00F716E3" w:rsidRPr="002C1128">
        <w:rPr>
          <w:rFonts w:ascii="Times New Roman" w:hAnsi="Times New Roman" w:cs="Times New Roman"/>
        </w:rPr>
        <w:t>des problèmes</w:t>
      </w:r>
      <w:r w:rsidRPr="002C1128">
        <w:rPr>
          <w:rFonts w:ascii="Times New Roman" w:hAnsi="Times New Roman" w:cs="Times New Roman"/>
        </w:rPr>
        <w:t xml:space="preserve"> de gestion et l’inflexion critique des dispositifs qui les prennent en charge.    </w:t>
      </w:r>
    </w:p>
    <w:p w14:paraId="47081D54" w14:textId="77777777" w:rsidR="00F72FF6" w:rsidRPr="002C1128" w:rsidRDefault="00F72FF6" w:rsidP="002C1128">
      <w:pPr>
        <w:pStyle w:val="Titre2"/>
        <w:numPr>
          <w:ilvl w:val="1"/>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t>Collecte et analyse de données: étude de cas longitudinale et comparaison</w:t>
      </w:r>
    </w:p>
    <w:p w14:paraId="1D5A0C77" w14:textId="77777777" w:rsidR="00F72FF6" w:rsidRPr="002C1128" w:rsidRDefault="00024DEC" w:rsidP="002C1128">
      <w:pPr>
        <w:pStyle w:val="Titre3"/>
        <w:numPr>
          <w:ilvl w:val="2"/>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t>Construction du matériau</w:t>
      </w:r>
    </w:p>
    <w:p w14:paraId="229CE8C1" w14:textId="3A01B076"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Notre approche par cas (</w:t>
      </w:r>
      <w:proofErr w:type="spellStart"/>
      <w:r w:rsidRPr="002C1128">
        <w:rPr>
          <w:rFonts w:ascii="Times New Roman" w:hAnsi="Times New Roman" w:cs="Times New Roman"/>
        </w:rPr>
        <w:t>Eisenhardt</w:t>
      </w:r>
      <w:proofErr w:type="spellEnd"/>
      <w:r w:rsidRPr="002C1128">
        <w:rPr>
          <w:rFonts w:ascii="Times New Roman" w:hAnsi="Times New Roman" w:cs="Times New Roman"/>
        </w:rPr>
        <w:t xml:space="preserve">, 1989; Yin, 2003) repose </w:t>
      </w:r>
      <w:r w:rsidR="004258E6" w:rsidRPr="002C1128">
        <w:rPr>
          <w:rFonts w:ascii="Times New Roman" w:hAnsi="Times New Roman" w:cs="Times New Roman"/>
        </w:rPr>
        <w:t xml:space="preserve">donc </w:t>
      </w:r>
      <w:r w:rsidRPr="002C1128">
        <w:rPr>
          <w:rFonts w:ascii="Times New Roman" w:hAnsi="Times New Roman" w:cs="Times New Roman"/>
        </w:rPr>
        <w:t xml:space="preserve">sur une </w:t>
      </w:r>
      <w:r w:rsidR="008D1135" w:rsidRPr="002C1128">
        <w:rPr>
          <w:rFonts w:ascii="Times New Roman" w:hAnsi="Times New Roman" w:cs="Times New Roman"/>
        </w:rPr>
        <w:t>mise en regard</w:t>
      </w:r>
      <w:r w:rsidR="001A1981" w:rsidRPr="002C1128">
        <w:rPr>
          <w:rFonts w:ascii="Times New Roman" w:hAnsi="Times New Roman" w:cs="Times New Roman"/>
        </w:rPr>
        <w:t xml:space="preserve"> de</w:t>
      </w:r>
      <w:r w:rsidR="008D1135" w:rsidRPr="002C1128">
        <w:rPr>
          <w:rFonts w:ascii="Times New Roman" w:hAnsi="Times New Roman" w:cs="Times New Roman"/>
        </w:rPr>
        <w:t xml:space="preserve"> </w:t>
      </w:r>
      <w:r w:rsidR="004258E6" w:rsidRPr="002C1128">
        <w:rPr>
          <w:rFonts w:ascii="Times New Roman" w:hAnsi="Times New Roman" w:cs="Times New Roman"/>
        </w:rPr>
        <w:t xml:space="preserve">trois situations de santé animale dans lesquelles nous identifions et analysons l’émergence de problématiques de gestion et </w:t>
      </w:r>
      <w:r w:rsidRPr="002C1128">
        <w:rPr>
          <w:rFonts w:ascii="Times New Roman" w:hAnsi="Times New Roman" w:cs="Times New Roman"/>
        </w:rPr>
        <w:t>les inflexions</w:t>
      </w:r>
      <w:r w:rsidR="004258E6" w:rsidRPr="002C1128">
        <w:rPr>
          <w:rFonts w:ascii="Times New Roman" w:hAnsi="Times New Roman" w:cs="Times New Roman"/>
        </w:rPr>
        <w:t xml:space="preserve"> des dispositifs.</w:t>
      </w:r>
      <w:r w:rsidRPr="002C1128">
        <w:rPr>
          <w:rFonts w:ascii="Times New Roman" w:hAnsi="Times New Roman" w:cs="Times New Roman"/>
        </w:rPr>
        <w:t xml:space="preserve"> </w:t>
      </w:r>
      <w:r w:rsidR="004258E6" w:rsidRPr="002C1128">
        <w:rPr>
          <w:rFonts w:ascii="Times New Roman" w:hAnsi="Times New Roman" w:cs="Times New Roman"/>
        </w:rPr>
        <w:t>N</w:t>
      </w:r>
      <w:r w:rsidRPr="002C1128">
        <w:rPr>
          <w:rFonts w:ascii="Times New Roman" w:hAnsi="Times New Roman" w:cs="Times New Roman"/>
        </w:rPr>
        <w:t xml:space="preserve">ous avons </w:t>
      </w:r>
      <w:r w:rsidR="00E72681" w:rsidRPr="002C1128">
        <w:rPr>
          <w:rFonts w:ascii="Times New Roman" w:hAnsi="Times New Roman" w:cs="Times New Roman"/>
        </w:rPr>
        <w:t xml:space="preserve">tout d’abord </w:t>
      </w:r>
      <w:r w:rsidRPr="002C1128">
        <w:rPr>
          <w:rFonts w:ascii="Times New Roman" w:hAnsi="Times New Roman" w:cs="Times New Roman"/>
        </w:rPr>
        <w:t>développé une analyse longitudinale (</w:t>
      </w:r>
      <w:proofErr w:type="spellStart"/>
      <w:r w:rsidRPr="002C1128">
        <w:rPr>
          <w:rFonts w:ascii="Times New Roman" w:hAnsi="Times New Roman" w:cs="Times New Roman"/>
        </w:rPr>
        <w:t>Pettigrew</w:t>
      </w:r>
      <w:proofErr w:type="spellEnd"/>
      <w:r w:rsidRPr="002C1128">
        <w:rPr>
          <w:rFonts w:ascii="Times New Roman" w:hAnsi="Times New Roman" w:cs="Times New Roman"/>
        </w:rPr>
        <w:t xml:space="preserve">, 1990) combinée à une reconstruction rétrospective et chronologique des moments de gestion. En utilisant une approche narrative et une méthode de codage </w:t>
      </w:r>
      <w:proofErr w:type="spellStart"/>
      <w:r w:rsidRPr="002C1128">
        <w:rPr>
          <w:rFonts w:ascii="Times New Roman" w:hAnsi="Times New Roman" w:cs="Times New Roman"/>
        </w:rPr>
        <w:t>multinominal</w:t>
      </w:r>
      <w:proofErr w:type="spellEnd"/>
      <w:r w:rsidRPr="002C1128">
        <w:rPr>
          <w:rFonts w:ascii="Times New Roman" w:hAnsi="Times New Roman" w:cs="Times New Roman"/>
        </w:rPr>
        <w:t xml:space="preserve"> (Dumez, 2013), nous avons inscrit dans le temps les moments de gestion des situations sanitaires</w:t>
      </w:r>
      <w:r w:rsidR="00E72681" w:rsidRPr="002C1128">
        <w:rPr>
          <w:rFonts w:ascii="Times New Roman" w:hAnsi="Times New Roman" w:cs="Times New Roman"/>
        </w:rPr>
        <w:t xml:space="preserve"> et</w:t>
      </w:r>
      <w:r w:rsidRPr="002C1128">
        <w:rPr>
          <w:rFonts w:ascii="Times New Roman" w:hAnsi="Times New Roman" w:cs="Times New Roman"/>
        </w:rPr>
        <w:t xml:space="preserve"> les inflexions (changement d’intentionnalité ou de cible du dispositif, réaction des parties prenantes, modifications des règles locales)</w:t>
      </w:r>
      <w:r w:rsidR="004258E6" w:rsidRPr="002C1128">
        <w:rPr>
          <w:rFonts w:ascii="Times New Roman" w:hAnsi="Times New Roman" w:cs="Times New Roman"/>
        </w:rPr>
        <w:t>,</w:t>
      </w:r>
      <w:r w:rsidRPr="002C1128">
        <w:rPr>
          <w:rFonts w:ascii="Times New Roman" w:hAnsi="Times New Roman" w:cs="Times New Roman"/>
        </w:rPr>
        <w:t xml:space="preserve"> dans une grille de lecture commune </w:t>
      </w:r>
      <w:r w:rsidR="00E72681" w:rsidRPr="002C1128">
        <w:rPr>
          <w:rFonts w:ascii="Times New Roman" w:hAnsi="Times New Roman" w:cs="Times New Roman"/>
        </w:rPr>
        <w:t xml:space="preserve">aux trois cas, </w:t>
      </w:r>
      <w:r w:rsidRPr="002C1128">
        <w:rPr>
          <w:rFonts w:ascii="Times New Roman" w:hAnsi="Times New Roman" w:cs="Times New Roman"/>
        </w:rPr>
        <w:t>à la fois synchronique et diachronique</w:t>
      </w:r>
      <w:r w:rsidR="007A38EF" w:rsidRPr="002C1128">
        <w:rPr>
          <w:rFonts w:ascii="Times New Roman" w:hAnsi="Times New Roman" w:cs="Times New Roman"/>
        </w:rPr>
        <w:t xml:space="preserve"> en vue de produire une inscription des « obtenus » dans une visualisation opératoire pour l’analyse interprétative (Barbier, 1998; Parmentier-</w:t>
      </w:r>
      <w:proofErr w:type="spellStart"/>
      <w:r w:rsidR="007A38EF" w:rsidRPr="002C1128">
        <w:rPr>
          <w:rFonts w:ascii="Times New Roman" w:hAnsi="Times New Roman" w:cs="Times New Roman"/>
        </w:rPr>
        <w:t>Cajaiba</w:t>
      </w:r>
      <w:proofErr w:type="spellEnd"/>
      <w:r w:rsidR="007A38EF" w:rsidRPr="002C1128">
        <w:rPr>
          <w:rFonts w:ascii="Times New Roman" w:hAnsi="Times New Roman" w:cs="Times New Roman"/>
        </w:rPr>
        <w:t>, 2020)</w:t>
      </w:r>
      <w:r w:rsidR="008D1135" w:rsidRPr="002C1128">
        <w:rPr>
          <w:rFonts w:ascii="Times New Roman" w:hAnsi="Times New Roman" w:cs="Times New Roman"/>
        </w:rPr>
        <w:t>.</w:t>
      </w:r>
      <w:r w:rsidR="007A38EF" w:rsidRPr="002C1128">
        <w:rPr>
          <w:rFonts w:ascii="Times New Roman" w:hAnsi="Times New Roman" w:cs="Times New Roman"/>
        </w:rPr>
        <w:t xml:space="preserve"> </w:t>
      </w:r>
      <w:r w:rsidR="00F73C9A" w:rsidRPr="002C1128">
        <w:rPr>
          <w:rFonts w:ascii="Times New Roman" w:hAnsi="Times New Roman" w:cs="Times New Roman"/>
        </w:rPr>
        <w:t xml:space="preserve">Notre approche d’analyse dispositionnelle vient alors s’appuyer </w:t>
      </w:r>
      <w:r w:rsidR="007A6828" w:rsidRPr="002C1128">
        <w:rPr>
          <w:rFonts w:ascii="Times New Roman" w:hAnsi="Times New Roman" w:cs="Times New Roman"/>
        </w:rPr>
        <w:t>sur une</w:t>
      </w:r>
      <w:r w:rsidR="00F73C9A" w:rsidRPr="002C1128">
        <w:rPr>
          <w:rFonts w:ascii="Times New Roman" w:hAnsi="Times New Roman" w:cs="Times New Roman"/>
        </w:rPr>
        <w:t xml:space="preserve"> mise en regard </w:t>
      </w:r>
      <w:r w:rsidR="007A6828" w:rsidRPr="002C1128">
        <w:rPr>
          <w:rFonts w:ascii="Times New Roman" w:hAnsi="Times New Roman" w:cs="Times New Roman"/>
        </w:rPr>
        <w:t>comparative</w:t>
      </w:r>
      <w:r w:rsidR="00F73C9A" w:rsidRPr="002C1128">
        <w:rPr>
          <w:rFonts w:ascii="Times New Roman" w:hAnsi="Times New Roman" w:cs="Times New Roman"/>
        </w:rPr>
        <w:t xml:space="preserve"> de ces cas d’études.</w:t>
      </w:r>
      <w:r w:rsidR="008D1135" w:rsidRPr="002C1128">
        <w:rPr>
          <w:rFonts w:ascii="Times New Roman" w:hAnsi="Times New Roman" w:cs="Times New Roman"/>
        </w:rPr>
        <w:t xml:space="preserve"> Elle mobilise pour cela un travail de type contre-transférentielle entre les auteurs (</w:t>
      </w:r>
      <w:proofErr w:type="spellStart"/>
      <w:r w:rsidR="008D1135" w:rsidRPr="002C1128">
        <w:rPr>
          <w:rFonts w:ascii="Times New Roman" w:hAnsi="Times New Roman" w:cs="Times New Roman"/>
        </w:rPr>
        <w:t>Borraz</w:t>
      </w:r>
      <w:proofErr w:type="spellEnd"/>
      <w:r w:rsidR="008D1135" w:rsidRPr="002C1128">
        <w:rPr>
          <w:rFonts w:ascii="Times New Roman" w:hAnsi="Times New Roman" w:cs="Times New Roman"/>
        </w:rPr>
        <w:t xml:space="preserve"> et al., 2020).</w:t>
      </w:r>
    </w:p>
    <w:p w14:paraId="7899FE70" w14:textId="649CECCE" w:rsidR="00F72FF6" w:rsidRPr="002C1128" w:rsidRDefault="00E72681" w:rsidP="002C1128">
      <w:pPr>
        <w:spacing w:line="240" w:lineRule="auto"/>
        <w:jc w:val="both"/>
        <w:rPr>
          <w:rFonts w:ascii="Times New Roman" w:hAnsi="Times New Roman" w:cs="Times New Roman"/>
        </w:rPr>
      </w:pPr>
      <w:r w:rsidRPr="002C1128">
        <w:rPr>
          <w:rFonts w:ascii="Times New Roman" w:hAnsi="Times New Roman" w:cs="Times New Roman"/>
        </w:rPr>
        <w:t>En effet</w:t>
      </w:r>
      <w:r w:rsidR="00F72FF6" w:rsidRPr="002C1128">
        <w:rPr>
          <w:rFonts w:ascii="Times New Roman" w:hAnsi="Times New Roman" w:cs="Times New Roman"/>
        </w:rPr>
        <w:t>, notre posture de recherche privilégia</w:t>
      </w:r>
      <w:r w:rsidR="007A38EF" w:rsidRPr="002C1128">
        <w:rPr>
          <w:rFonts w:ascii="Times New Roman" w:hAnsi="Times New Roman" w:cs="Times New Roman"/>
        </w:rPr>
        <w:t>i</w:t>
      </w:r>
      <w:r w:rsidR="00F72FF6" w:rsidRPr="002C1128">
        <w:rPr>
          <w:rFonts w:ascii="Times New Roman" w:hAnsi="Times New Roman" w:cs="Times New Roman"/>
        </w:rPr>
        <w:t xml:space="preserve">t l’observation participante dans les différentes arènes de mise en discussion et de décision concernant la gestion des différentes maladies. </w:t>
      </w:r>
      <w:r w:rsidRPr="002C1128">
        <w:rPr>
          <w:rFonts w:ascii="Times New Roman" w:hAnsi="Times New Roman" w:cs="Times New Roman"/>
        </w:rPr>
        <w:t>L</w:t>
      </w:r>
      <w:r w:rsidR="00F72FF6" w:rsidRPr="002C1128">
        <w:rPr>
          <w:rFonts w:ascii="Times New Roman" w:hAnsi="Times New Roman" w:cs="Times New Roman"/>
        </w:rPr>
        <w:t xml:space="preserve">e premier auteur de cette contribution a participé aux comités de pilotage et aux cellules de crise de l'épisode FCO1 de 2013 à 2015, aux réunions techniques tenues à l'issue du plan </w:t>
      </w:r>
      <w:proofErr w:type="spellStart"/>
      <w:r w:rsidR="00F72FF6" w:rsidRPr="002C1128">
        <w:rPr>
          <w:rFonts w:ascii="Times New Roman" w:hAnsi="Times New Roman" w:cs="Times New Roman"/>
        </w:rPr>
        <w:t>Aujeszky</w:t>
      </w:r>
      <w:proofErr w:type="spellEnd"/>
      <w:r w:rsidR="00F72FF6" w:rsidRPr="002C1128">
        <w:rPr>
          <w:rFonts w:ascii="Times New Roman" w:hAnsi="Times New Roman" w:cs="Times New Roman"/>
        </w:rPr>
        <w:t xml:space="preserve"> (2014), aux comités de pilotage annuels du dispositif de prise en charge de la tuberculose bovine (2013, 2014, 2015), et à plusieurs réunions d'information organisées par l’administration sanitaire ou la FRGDS sur ces trois maladies</w:t>
      </w:r>
      <w:r w:rsidRPr="002C1128">
        <w:rPr>
          <w:rFonts w:ascii="Times New Roman" w:hAnsi="Times New Roman" w:cs="Times New Roman"/>
        </w:rPr>
        <w:t>, ainsi qu’</w:t>
      </w:r>
      <w:r w:rsidR="004258E6" w:rsidRPr="002C1128">
        <w:rPr>
          <w:rFonts w:ascii="Times New Roman" w:hAnsi="Times New Roman" w:cs="Times New Roman"/>
        </w:rPr>
        <w:t>aux CROPSAV</w:t>
      </w:r>
      <w:r w:rsidR="00F72FF6" w:rsidRPr="002C1128">
        <w:rPr>
          <w:rFonts w:ascii="Times New Roman" w:hAnsi="Times New Roman" w:cs="Times New Roman"/>
        </w:rPr>
        <w:t>, lorsque l'ordre du jour concernait l'une de ces situations. Cette activité représente plusieurs dizaines d'heures de discussion collectées par le chercheur entre 2013 et 2015. Cette recherche embarquée a été complétée par une campagne d'entretiens semi-structurés (</w:t>
      </w:r>
      <w:proofErr w:type="spellStart"/>
      <w:r w:rsidR="00F72FF6" w:rsidRPr="002C1128">
        <w:rPr>
          <w:rFonts w:ascii="Times New Roman" w:hAnsi="Times New Roman" w:cs="Times New Roman"/>
        </w:rPr>
        <w:t>Romealer</w:t>
      </w:r>
      <w:proofErr w:type="spellEnd"/>
      <w:r w:rsidR="00F72FF6" w:rsidRPr="002C1128">
        <w:rPr>
          <w:rFonts w:ascii="Times New Roman" w:hAnsi="Times New Roman" w:cs="Times New Roman"/>
        </w:rPr>
        <w:t xml:space="preserve">, 2005) auprès de </w:t>
      </w:r>
      <w:r w:rsidRPr="002C1128">
        <w:rPr>
          <w:rFonts w:ascii="Times New Roman" w:hAnsi="Times New Roman" w:cs="Times New Roman"/>
        </w:rPr>
        <w:t xml:space="preserve">tous les </w:t>
      </w:r>
      <w:r w:rsidR="00F72FF6" w:rsidRPr="002C1128">
        <w:rPr>
          <w:rFonts w:ascii="Times New Roman" w:hAnsi="Times New Roman" w:cs="Times New Roman"/>
        </w:rPr>
        <w:t>acteurs</w:t>
      </w:r>
      <w:r w:rsidRPr="002C1128">
        <w:rPr>
          <w:rFonts w:ascii="Times New Roman" w:hAnsi="Times New Roman" w:cs="Times New Roman"/>
        </w:rPr>
        <w:t xml:space="preserve"> concernés</w:t>
      </w:r>
      <w:r w:rsidR="00F30207" w:rsidRPr="002C1128">
        <w:rPr>
          <w:rFonts w:ascii="Times New Roman" w:hAnsi="Times New Roman" w:cs="Times New Roman"/>
        </w:rPr>
        <w:t xml:space="preserve"> </w:t>
      </w:r>
      <w:r w:rsidR="00F72FF6" w:rsidRPr="002C1128">
        <w:rPr>
          <w:rFonts w:ascii="Times New Roman" w:hAnsi="Times New Roman" w:cs="Times New Roman"/>
        </w:rPr>
        <w:t xml:space="preserve">: des représentants de différents services de l’administration publique (SRAL, DDCSPP), des membres de GDS, des vétérinaires et des éleveurs. Ces entretiens visaient à faire </w:t>
      </w:r>
      <w:r w:rsidRPr="002C1128">
        <w:rPr>
          <w:rFonts w:ascii="Times New Roman" w:hAnsi="Times New Roman" w:cs="Times New Roman"/>
        </w:rPr>
        <w:t>recueillir les</w:t>
      </w:r>
      <w:r w:rsidR="00F72FF6" w:rsidRPr="002C1128">
        <w:rPr>
          <w:rFonts w:ascii="Times New Roman" w:hAnsi="Times New Roman" w:cs="Times New Roman"/>
        </w:rPr>
        <w:t xml:space="preserve"> narration</w:t>
      </w:r>
      <w:r w:rsidRPr="002C1128">
        <w:rPr>
          <w:rFonts w:ascii="Times New Roman" w:hAnsi="Times New Roman" w:cs="Times New Roman"/>
        </w:rPr>
        <w:t>s</w:t>
      </w:r>
      <w:r w:rsidR="00F72FF6" w:rsidRPr="002C1128">
        <w:rPr>
          <w:rFonts w:ascii="Times New Roman" w:hAnsi="Times New Roman" w:cs="Times New Roman"/>
        </w:rPr>
        <w:t xml:space="preserve"> des pratiques de gestion effective et </w:t>
      </w:r>
      <w:r w:rsidR="004258E6" w:rsidRPr="002C1128">
        <w:rPr>
          <w:rFonts w:ascii="Times New Roman" w:hAnsi="Times New Roman" w:cs="Times New Roman"/>
        </w:rPr>
        <w:t>à</w:t>
      </w:r>
      <w:r w:rsidR="00F72FF6" w:rsidRPr="002C1128">
        <w:rPr>
          <w:rFonts w:ascii="Times New Roman" w:hAnsi="Times New Roman" w:cs="Times New Roman"/>
        </w:rPr>
        <w:t xml:space="preserve"> identifier </w:t>
      </w:r>
      <w:r w:rsidRPr="002C1128">
        <w:rPr>
          <w:rFonts w:ascii="Times New Roman" w:hAnsi="Times New Roman" w:cs="Times New Roman"/>
        </w:rPr>
        <w:t xml:space="preserve">en leur sein </w:t>
      </w:r>
      <w:r w:rsidR="00F72FF6" w:rsidRPr="002C1128">
        <w:rPr>
          <w:rFonts w:ascii="Times New Roman" w:hAnsi="Times New Roman" w:cs="Times New Roman"/>
        </w:rPr>
        <w:t>des dispositifs de gestion</w:t>
      </w:r>
      <w:r w:rsidRPr="002C1128">
        <w:rPr>
          <w:rFonts w:ascii="Times New Roman" w:hAnsi="Times New Roman" w:cs="Times New Roman"/>
        </w:rPr>
        <w:t xml:space="preserve"> et</w:t>
      </w:r>
      <w:r w:rsidR="00F72FF6" w:rsidRPr="002C1128">
        <w:rPr>
          <w:rFonts w:ascii="Times New Roman" w:hAnsi="Times New Roman" w:cs="Times New Roman"/>
        </w:rPr>
        <w:t xml:space="preserve"> les difficultés rencontrées lors de leur mise en œuvre</w:t>
      </w:r>
      <w:r w:rsidRPr="002C1128">
        <w:rPr>
          <w:rFonts w:ascii="Times New Roman" w:hAnsi="Times New Roman" w:cs="Times New Roman"/>
        </w:rPr>
        <w:t xml:space="preserve"> et </w:t>
      </w:r>
      <w:r w:rsidR="00F72FF6" w:rsidRPr="002C1128">
        <w:rPr>
          <w:rFonts w:ascii="Times New Roman" w:hAnsi="Times New Roman" w:cs="Times New Roman"/>
        </w:rPr>
        <w:t xml:space="preserve">les problèmes </w:t>
      </w:r>
      <w:r w:rsidR="004258E6" w:rsidRPr="002C1128">
        <w:rPr>
          <w:rFonts w:ascii="Times New Roman" w:hAnsi="Times New Roman" w:cs="Times New Roman"/>
        </w:rPr>
        <w:t xml:space="preserve">apparus, </w:t>
      </w:r>
      <w:r w:rsidRPr="002C1128">
        <w:rPr>
          <w:rFonts w:ascii="Times New Roman" w:hAnsi="Times New Roman" w:cs="Times New Roman"/>
        </w:rPr>
        <w:t xml:space="preserve">pour repérer </w:t>
      </w:r>
      <w:r w:rsidR="004258E6" w:rsidRPr="002C1128">
        <w:rPr>
          <w:rFonts w:ascii="Times New Roman" w:hAnsi="Times New Roman" w:cs="Times New Roman"/>
        </w:rPr>
        <w:t>les inflexions</w:t>
      </w:r>
      <w:r w:rsidR="00F72FF6" w:rsidRPr="002C1128">
        <w:rPr>
          <w:rFonts w:ascii="Times New Roman" w:hAnsi="Times New Roman" w:cs="Times New Roman"/>
        </w:rPr>
        <w:t xml:space="preserve"> dans les actions de gestion. Enfin, une source de données </w:t>
      </w:r>
      <w:r w:rsidRPr="002C1128">
        <w:rPr>
          <w:rFonts w:ascii="Times New Roman" w:hAnsi="Times New Roman" w:cs="Times New Roman"/>
        </w:rPr>
        <w:t xml:space="preserve">essentielle </w:t>
      </w:r>
      <w:r w:rsidR="00F72FF6" w:rsidRPr="002C1128">
        <w:rPr>
          <w:rFonts w:ascii="Times New Roman" w:hAnsi="Times New Roman" w:cs="Times New Roman"/>
        </w:rPr>
        <w:t>a été fournie par la lecture d'une diversité de documents décrivant les dispositifs</w:t>
      </w:r>
      <w:r w:rsidR="00F30207" w:rsidRPr="002C1128">
        <w:rPr>
          <w:rFonts w:ascii="Times New Roman" w:hAnsi="Times New Roman" w:cs="Times New Roman"/>
        </w:rPr>
        <w:t xml:space="preserve"> </w:t>
      </w:r>
      <w:r w:rsidR="00F72FF6" w:rsidRPr="002C1128">
        <w:rPr>
          <w:rFonts w:ascii="Times New Roman" w:hAnsi="Times New Roman" w:cs="Times New Roman"/>
        </w:rPr>
        <w:t>: les règlements et textes officiels (décisions européennes, arrêté</w:t>
      </w:r>
      <w:r w:rsidR="00F30207" w:rsidRPr="002C1128">
        <w:rPr>
          <w:rFonts w:ascii="Times New Roman" w:hAnsi="Times New Roman" w:cs="Times New Roman"/>
        </w:rPr>
        <w:t>s</w:t>
      </w:r>
      <w:r w:rsidR="00F72FF6" w:rsidRPr="002C1128">
        <w:rPr>
          <w:rFonts w:ascii="Times New Roman" w:hAnsi="Times New Roman" w:cs="Times New Roman"/>
        </w:rPr>
        <w:t xml:space="preserve"> préfectora</w:t>
      </w:r>
      <w:r w:rsidR="00F30207" w:rsidRPr="002C1128">
        <w:rPr>
          <w:rFonts w:ascii="Times New Roman" w:hAnsi="Times New Roman" w:cs="Times New Roman"/>
        </w:rPr>
        <w:t>ux</w:t>
      </w:r>
      <w:r w:rsidR="00F72FF6" w:rsidRPr="002C1128">
        <w:rPr>
          <w:rFonts w:ascii="Times New Roman" w:hAnsi="Times New Roman" w:cs="Times New Roman"/>
        </w:rPr>
        <w:t>…), les rapports techniques ou évaluatifs concernant les dispositifs, et des comptes-rendus de réunions (CROPSAV et Comités de pilotage variés). L’ensemble des sources de données est présenté dans le tableau 1.</w:t>
      </w:r>
    </w:p>
    <w:p w14:paraId="46C31615" w14:textId="77777777" w:rsidR="00F72FF6" w:rsidRPr="002C1128" w:rsidRDefault="00F72FF6" w:rsidP="002C1128">
      <w:pPr>
        <w:spacing w:line="240" w:lineRule="auto"/>
        <w:jc w:val="both"/>
        <w:rPr>
          <w:rFonts w:ascii="Times New Roman" w:hAnsi="Times New Roman" w:cs="Times New Roman"/>
        </w:rPr>
      </w:pPr>
    </w:p>
    <w:p w14:paraId="45330629" w14:textId="1783950E" w:rsidR="00F72FF6" w:rsidRPr="002C1128" w:rsidRDefault="00F72FF6" w:rsidP="002C1128">
      <w:pPr>
        <w:pStyle w:val="Lgende"/>
        <w:keepNext/>
        <w:jc w:val="center"/>
        <w:rPr>
          <w:sz w:val="21"/>
          <w:szCs w:val="21"/>
        </w:rPr>
      </w:pPr>
      <w:r w:rsidRPr="002C1128">
        <w:rPr>
          <w:sz w:val="21"/>
          <w:szCs w:val="21"/>
        </w:rPr>
        <w:lastRenderedPageBreak/>
        <w:t xml:space="preserve">Tableau </w:t>
      </w:r>
      <w:r w:rsidRPr="002C1128">
        <w:rPr>
          <w:noProof/>
          <w:sz w:val="21"/>
          <w:szCs w:val="21"/>
        </w:rPr>
        <w:fldChar w:fldCharType="begin"/>
      </w:r>
      <w:r w:rsidRPr="002C1128">
        <w:rPr>
          <w:noProof/>
          <w:sz w:val="21"/>
          <w:szCs w:val="21"/>
        </w:rPr>
        <w:instrText xml:space="preserve"> SEQ Tableau \* ARABIC </w:instrText>
      </w:r>
      <w:r w:rsidRPr="002C1128">
        <w:rPr>
          <w:noProof/>
          <w:sz w:val="21"/>
          <w:szCs w:val="21"/>
        </w:rPr>
        <w:fldChar w:fldCharType="separate"/>
      </w:r>
      <w:r w:rsidR="002C1128">
        <w:rPr>
          <w:noProof/>
          <w:sz w:val="21"/>
          <w:szCs w:val="21"/>
        </w:rPr>
        <w:t>1</w:t>
      </w:r>
      <w:r w:rsidRPr="002C1128">
        <w:rPr>
          <w:noProof/>
          <w:sz w:val="21"/>
          <w:szCs w:val="21"/>
        </w:rPr>
        <w:fldChar w:fldCharType="end"/>
      </w:r>
      <w:r w:rsidRPr="002C1128">
        <w:rPr>
          <w:sz w:val="21"/>
          <w:szCs w:val="21"/>
        </w:rPr>
        <w:t>: Les différentes sources de données de l'étude</w:t>
      </w:r>
    </w:p>
    <w:tbl>
      <w:tblPr>
        <w:tblW w:w="6102" w:type="dxa"/>
        <w:jc w:val="center"/>
        <w:tblCellMar>
          <w:left w:w="70" w:type="dxa"/>
          <w:right w:w="70" w:type="dxa"/>
        </w:tblCellMar>
        <w:tblLook w:val="04A0" w:firstRow="1" w:lastRow="0" w:firstColumn="1" w:lastColumn="0" w:noHBand="0" w:noVBand="1"/>
      </w:tblPr>
      <w:tblGrid>
        <w:gridCol w:w="5151"/>
        <w:gridCol w:w="951"/>
      </w:tblGrid>
      <w:tr w:rsidR="00F72FF6" w:rsidRPr="002C1128" w14:paraId="3C6F2369" w14:textId="77777777" w:rsidTr="00095CEF">
        <w:trPr>
          <w:trHeight w:val="256"/>
          <w:jc w:val="center"/>
        </w:trPr>
        <w:tc>
          <w:tcPr>
            <w:tcW w:w="61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02743" w14:textId="77777777" w:rsidR="00F72FF6" w:rsidRPr="002C1128" w:rsidRDefault="00F72FF6" w:rsidP="002C1128">
            <w:pPr>
              <w:spacing w:after="0" w:line="240" w:lineRule="auto"/>
              <w:jc w:val="center"/>
              <w:rPr>
                <w:rFonts w:ascii="Times New Roman" w:eastAsia="Times New Roman" w:hAnsi="Times New Roman" w:cs="Times New Roman"/>
                <w:b/>
                <w:bCs/>
                <w:color w:val="000000"/>
                <w:sz w:val="21"/>
                <w:szCs w:val="21"/>
                <w:lang w:eastAsia="fr-FR"/>
              </w:rPr>
            </w:pPr>
            <w:r w:rsidRPr="002C1128">
              <w:rPr>
                <w:rFonts w:ascii="Times New Roman" w:eastAsia="Times New Roman" w:hAnsi="Times New Roman" w:cs="Times New Roman"/>
                <w:b/>
                <w:bCs/>
                <w:color w:val="000000"/>
                <w:sz w:val="21"/>
                <w:szCs w:val="21"/>
                <w:lang w:eastAsia="fr-FR"/>
              </w:rPr>
              <w:t>Entretiens individuels</w:t>
            </w:r>
          </w:p>
        </w:tc>
      </w:tr>
      <w:tr w:rsidR="00F72FF6" w:rsidRPr="002C1128" w14:paraId="6D9B0E3E"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0EAE4678" w14:textId="77777777" w:rsidR="00F72FF6" w:rsidRPr="002C1128" w:rsidRDefault="00F72FF6" w:rsidP="002C1128">
            <w:pPr>
              <w:spacing w:after="0" w:line="240" w:lineRule="auto"/>
              <w:rPr>
                <w:rFonts w:ascii="Times New Roman" w:eastAsia="Times New Roman" w:hAnsi="Times New Roman" w:cs="Times New Roman"/>
                <w:b/>
                <w:bCs/>
                <w:color w:val="000000"/>
                <w:sz w:val="21"/>
                <w:szCs w:val="21"/>
                <w:lang w:eastAsia="fr-FR"/>
              </w:rPr>
            </w:pPr>
            <w:r w:rsidRPr="002C1128">
              <w:rPr>
                <w:rFonts w:ascii="Times New Roman" w:eastAsia="Times New Roman" w:hAnsi="Times New Roman" w:cs="Times New Roman"/>
                <w:b/>
                <w:bCs/>
                <w:color w:val="000000"/>
                <w:sz w:val="21"/>
                <w:szCs w:val="21"/>
                <w:lang w:eastAsia="fr-FR"/>
              </w:rPr>
              <w:t>Type d'acteur</w:t>
            </w:r>
          </w:p>
        </w:tc>
        <w:tc>
          <w:tcPr>
            <w:tcW w:w="951" w:type="dxa"/>
            <w:tcBorders>
              <w:top w:val="nil"/>
              <w:left w:val="nil"/>
              <w:bottom w:val="single" w:sz="4" w:space="0" w:color="auto"/>
              <w:right w:val="single" w:sz="4" w:space="0" w:color="auto"/>
            </w:tcBorders>
            <w:shd w:val="clear" w:color="auto" w:fill="auto"/>
            <w:noWrap/>
            <w:vAlign w:val="bottom"/>
            <w:hideMark/>
          </w:tcPr>
          <w:p w14:paraId="4ED21C78" w14:textId="77777777" w:rsidR="00F72FF6" w:rsidRPr="002C1128" w:rsidRDefault="00F72FF6" w:rsidP="002C1128">
            <w:pPr>
              <w:spacing w:after="0" w:line="240" w:lineRule="auto"/>
              <w:rPr>
                <w:rFonts w:ascii="Times New Roman" w:eastAsia="Times New Roman" w:hAnsi="Times New Roman" w:cs="Times New Roman"/>
                <w:b/>
                <w:bCs/>
                <w:color w:val="000000"/>
                <w:sz w:val="21"/>
                <w:szCs w:val="21"/>
                <w:lang w:eastAsia="fr-FR"/>
              </w:rPr>
            </w:pPr>
            <w:r w:rsidRPr="002C1128">
              <w:rPr>
                <w:rFonts w:ascii="Times New Roman" w:eastAsia="Times New Roman" w:hAnsi="Times New Roman" w:cs="Times New Roman"/>
                <w:b/>
                <w:bCs/>
                <w:color w:val="000000"/>
                <w:sz w:val="21"/>
                <w:szCs w:val="21"/>
                <w:lang w:eastAsia="fr-FR"/>
              </w:rPr>
              <w:t>Nombre</w:t>
            </w:r>
          </w:p>
        </w:tc>
      </w:tr>
      <w:tr w:rsidR="00F72FF6" w:rsidRPr="002C1128" w14:paraId="29CC6D63"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707E5AE1" w14:textId="77777777" w:rsidR="00F72FF6" w:rsidRPr="002C1128" w:rsidRDefault="00F72FF6" w:rsidP="002C1128">
            <w:pPr>
              <w:spacing w:after="0" w:line="240" w:lineRule="auto"/>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Eleveurs (porcins, ovins, caprins, bovins)</w:t>
            </w:r>
          </w:p>
        </w:tc>
        <w:tc>
          <w:tcPr>
            <w:tcW w:w="951" w:type="dxa"/>
            <w:tcBorders>
              <w:top w:val="nil"/>
              <w:left w:val="nil"/>
              <w:bottom w:val="single" w:sz="4" w:space="0" w:color="auto"/>
              <w:right w:val="single" w:sz="4" w:space="0" w:color="auto"/>
            </w:tcBorders>
            <w:shd w:val="clear" w:color="auto" w:fill="auto"/>
            <w:noWrap/>
            <w:vAlign w:val="bottom"/>
            <w:hideMark/>
          </w:tcPr>
          <w:p w14:paraId="3A715B68" w14:textId="77777777" w:rsidR="00F72FF6" w:rsidRPr="002C1128" w:rsidRDefault="00F72FF6" w:rsidP="002C1128">
            <w:pPr>
              <w:spacing w:after="0" w:line="240" w:lineRule="auto"/>
              <w:jc w:val="right"/>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25</w:t>
            </w:r>
          </w:p>
        </w:tc>
      </w:tr>
      <w:tr w:rsidR="00F72FF6" w:rsidRPr="002C1128" w14:paraId="4494DE12"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228D492E" w14:textId="77777777" w:rsidR="00F72FF6" w:rsidRPr="002C1128" w:rsidRDefault="00F72FF6" w:rsidP="002C1128">
            <w:pPr>
              <w:spacing w:after="0" w:line="240" w:lineRule="auto"/>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Administrateurs/Techniciens GDS</w:t>
            </w:r>
          </w:p>
        </w:tc>
        <w:tc>
          <w:tcPr>
            <w:tcW w:w="951" w:type="dxa"/>
            <w:tcBorders>
              <w:top w:val="nil"/>
              <w:left w:val="nil"/>
              <w:bottom w:val="single" w:sz="4" w:space="0" w:color="auto"/>
              <w:right w:val="single" w:sz="4" w:space="0" w:color="auto"/>
            </w:tcBorders>
            <w:shd w:val="clear" w:color="auto" w:fill="auto"/>
            <w:noWrap/>
            <w:vAlign w:val="bottom"/>
            <w:hideMark/>
          </w:tcPr>
          <w:p w14:paraId="213D37DD" w14:textId="77777777" w:rsidR="00F72FF6" w:rsidRPr="002C1128" w:rsidRDefault="00F72FF6" w:rsidP="002C1128">
            <w:pPr>
              <w:spacing w:after="0" w:line="240" w:lineRule="auto"/>
              <w:jc w:val="right"/>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3</w:t>
            </w:r>
          </w:p>
        </w:tc>
      </w:tr>
      <w:tr w:rsidR="00F72FF6" w:rsidRPr="002C1128" w14:paraId="4FA2F23F"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1E1828A4" w14:textId="77777777" w:rsidR="00F72FF6" w:rsidRPr="002C1128" w:rsidRDefault="00F72FF6" w:rsidP="002C1128">
            <w:pPr>
              <w:spacing w:after="0" w:line="240" w:lineRule="auto"/>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Administration sanitaire (DGAL, SRAL, DDCSPP)</w:t>
            </w:r>
          </w:p>
        </w:tc>
        <w:tc>
          <w:tcPr>
            <w:tcW w:w="951" w:type="dxa"/>
            <w:tcBorders>
              <w:top w:val="nil"/>
              <w:left w:val="nil"/>
              <w:bottom w:val="single" w:sz="4" w:space="0" w:color="auto"/>
              <w:right w:val="single" w:sz="4" w:space="0" w:color="auto"/>
            </w:tcBorders>
            <w:shd w:val="clear" w:color="auto" w:fill="auto"/>
            <w:noWrap/>
            <w:vAlign w:val="bottom"/>
            <w:hideMark/>
          </w:tcPr>
          <w:p w14:paraId="1FDBD5BA" w14:textId="77777777" w:rsidR="00F72FF6" w:rsidRPr="002C1128" w:rsidRDefault="00F72FF6" w:rsidP="002C1128">
            <w:pPr>
              <w:spacing w:after="0" w:line="240" w:lineRule="auto"/>
              <w:jc w:val="right"/>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5</w:t>
            </w:r>
          </w:p>
        </w:tc>
      </w:tr>
      <w:tr w:rsidR="00F72FF6" w:rsidRPr="002C1128" w14:paraId="19C1DAF9"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39344523" w14:textId="77777777" w:rsidR="00F72FF6" w:rsidRPr="002C1128" w:rsidRDefault="00F72FF6" w:rsidP="002C1128">
            <w:pPr>
              <w:spacing w:after="0" w:line="240" w:lineRule="auto"/>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Laboratoires départementaux</w:t>
            </w:r>
          </w:p>
        </w:tc>
        <w:tc>
          <w:tcPr>
            <w:tcW w:w="951" w:type="dxa"/>
            <w:tcBorders>
              <w:top w:val="nil"/>
              <w:left w:val="nil"/>
              <w:bottom w:val="single" w:sz="4" w:space="0" w:color="auto"/>
              <w:right w:val="single" w:sz="4" w:space="0" w:color="auto"/>
            </w:tcBorders>
            <w:shd w:val="clear" w:color="auto" w:fill="auto"/>
            <w:noWrap/>
            <w:vAlign w:val="bottom"/>
            <w:hideMark/>
          </w:tcPr>
          <w:p w14:paraId="254D18EC" w14:textId="77777777" w:rsidR="00F72FF6" w:rsidRPr="002C1128" w:rsidRDefault="00F72FF6" w:rsidP="002C1128">
            <w:pPr>
              <w:spacing w:after="0" w:line="240" w:lineRule="auto"/>
              <w:jc w:val="right"/>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1</w:t>
            </w:r>
          </w:p>
        </w:tc>
      </w:tr>
      <w:tr w:rsidR="00F72FF6" w:rsidRPr="002C1128" w14:paraId="295099B6"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3CFA2FA4" w14:textId="77777777" w:rsidR="00F72FF6" w:rsidRPr="002C1128" w:rsidRDefault="00F72FF6" w:rsidP="002C1128">
            <w:pPr>
              <w:spacing w:after="0" w:line="240" w:lineRule="auto"/>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Vétérinaires libéraux</w:t>
            </w:r>
          </w:p>
        </w:tc>
        <w:tc>
          <w:tcPr>
            <w:tcW w:w="951" w:type="dxa"/>
            <w:tcBorders>
              <w:top w:val="nil"/>
              <w:left w:val="nil"/>
              <w:bottom w:val="single" w:sz="4" w:space="0" w:color="auto"/>
              <w:right w:val="single" w:sz="4" w:space="0" w:color="auto"/>
            </w:tcBorders>
            <w:shd w:val="clear" w:color="auto" w:fill="auto"/>
            <w:noWrap/>
            <w:vAlign w:val="bottom"/>
            <w:hideMark/>
          </w:tcPr>
          <w:p w14:paraId="65026E5C" w14:textId="77777777" w:rsidR="00F72FF6" w:rsidRPr="002C1128" w:rsidRDefault="00F72FF6" w:rsidP="002C1128">
            <w:pPr>
              <w:spacing w:after="0" w:line="240" w:lineRule="auto"/>
              <w:jc w:val="right"/>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2</w:t>
            </w:r>
          </w:p>
        </w:tc>
      </w:tr>
      <w:tr w:rsidR="00F72FF6" w:rsidRPr="002C1128" w14:paraId="267F7321"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1425B03D" w14:textId="77777777" w:rsidR="00F72FF6" w:rsidRPr="002C1128" w:rsidRDefault="00F72FF6" w:rsidP="002C1128">
            <w:pPr>
              <w:spacing w:after="0" w:line="240" w:lineRule="auto"/>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 xml:space="preserve">Administrateurs filières </w:t>
            </w:r>
          </w:p>
        </w:tc>
        <w:tc>
          <w:tcPr>
            <w:tcW w:w="951" w:type="dxa"/>
            <w:tcBorders>
              <w:top w:val="nil"/>
              <w:left w:val="nil"/>
              <w:bottom w:val="single" w:sz="4" w:space="0" w:color="auto"/>
              <w:right w:val="single" w:sz="4" w:space="0" w:color="auto"/>
            </w:tcBorders>
            <w:shd w:val="clear" w:color="auto" w:fill="auto"/>
            <w:noWrap/>
            <w:vAlign w:val="bottom"/>
            <w:hideMark/>
          </w:tcPr>
          <w:p w14:paraId="04E6D4D4" w14:textId="77777777" w:rsidR="00F72FF6" w:rsidRPr="002C1128" w:rsidRDefault="00F72FF6" w:rsidP="002C1128">
            <w:pPr>
              <w:spacing w:after="0" w:line="240" w:lineRule="auto"/>
              <w:jc w:val="right"/>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3</w:t>
            </w:r>
          </w:p>
        </w:tc>
      </w:tr>
      <w:tr w:rsidR="00F72FF6" w:rsidRPr="002C1128" w14:paraId="1783F0B8"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02706F9D" w14:textId="77777777" w:rsidR="00F72FF6" w:rsidRPr="002C1128" w:rsidRDefault="00F72FF6" w:rsidP="002C1128">
            <w:pPr>
              <w:spacing w:after="0" w:line="240" w:lineRule="auto"/>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ONCFS/Fédérations de chasse</w:t>
            </w:r>
          </w:p>
        </w:tc>
        <w:tc>
          <w:tcPr>
            <w:tcW w:w="951" w:type="dxa"/>
            <w:tcBorders>
              <w:top w:val="nil"/>
              <w:left w:val="nil"/>
              <w:bottom w:val="single" w:sz="4" w:space="0" w:color="auto"/>
              <w:right w:val="single" w:sz="4" w:space="0" w:color="auto"/>
            </w:tcBorders>
            <w:shd w:val="clear" w:color="auto" w:fill="auto"/>
            <w:noWrap/>
            <w:vAlign w:val="bottom"/>
            <w:hideMark/>
          </w:tcPr>
          <w:p w14:paraId="2E769D79" w14:textId="77777777" w:rsidR="00F72FF6" w:rsidRPr="002C1128" w:rsidRDefault="00F72FF6" w:rsidP="002C1128">
            <w:pPr>
              <w:spacing w:after="0" w:line="240" w:lineRule="auto"/>
              <w:jc w:val="right"/>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2</w:t>
            </w:r>
          </w:p>
        </w:tc>
      </w:tr>
      <w:tr w:rsidR="00F72FF6" w:rsidRPr="002C1128" w14:paraId="3E31B9AD"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3BB69172" w14:textId="77777777" w:rsidR="00F72FF6" w:rsidRPr="002C1128" w:rsidRDefault="00F72FF6" w:rsidP="002C1128">
            <w:pPr>
              <w:spacing w:after="0" w:line="240" w:lineRule="auto"/>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ANSES</w:t>
            </w:r>
          </w:p>
        </w:tc>
        <w:tc>
          <w:tcPr>
            <w:tcW w:w="951" w:type="dxa"/>
            <w:tcBorders>
              <w:top w:val="nil"/>
              <w:left w:val="nil"/>
              <w:bottom w:val="single" w:sz="4" w:space="0" w:color="auto"/>
              <w:right w:val="single" w:sz="4" w:space="0" w:color="auto"/>
            </w:tcBorders>
            <w:shd w:val="clear" w:color="auto" w:fill="auto"/>
            <w:noWrap/>
            <w:vAlign w:val="bottom"/>
            <w:hideMark/>
          </w:tcPr>
          <w:p w14:paraId="65F68AA5" w14:textId="77777777" w:rsidR="00F72FF6" w:rsidRPr="002C1128" w:rsidRDefault="00F72FF6" w:rsidP="002C1128">
            <w:pPr>
              <w:spacing w:after="0" w:line="240" w:lineRule="auto"/>
              <w:jc w:val="right"/>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1</w:t>
            </w:r>
          </w:p>
        </w:tc>
      </w:tr>
      <w:tr w:rsidR="00F72FF6" w:rsidRPr="002C1128" w14:paraId="4C967138" w14:textId="77777777" w:rsidTr="00095CEF">
        <w:trPr>
          <w:trHeight w:val="256"/>
          <w:jc w:val="center"/>
        </w:trPr>
        <w:tc>
          <w:tcPr>
            <w:tcW w:w="61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D049B" w14:textId="77777777" w:rsidR="00F72FF6" w:rsidRPr="002C1128" w:rsidRDefault="00F72FF6" w:rsidP="002C1128">
            <w:pPr>
              <w:spacing w:after="0" w:line="240" w:lineRule="auto"/>
              <w:jc w:val="center"/>
              <w:rPr>
                <w:rFonts w:ascii="Times New Roman" w:eastAsia="Times New Roman" w:hAnsi="Times New Roman" w:cs="Times New Roman"/>
                <w:b/>
                <w:bCs/>
                <w:color w:val="000000"/>
                <w:sz w:val="21"/>
                <w:szCs w:val="21"/>
                <w:lang w:eastAsia="fr-FR"/>
              </w:rPr>
            </w:pPr>
            <w:r w:rsidRPr="002C1128">
              <w:rPr>
                <w:rFonts w:ascii="Times New Roman" w:eastAsia="Times New Roman" w:hAnsi="Times New Roman" w:cs="Times New Roman"/>
                <w:b/>
                <w:bCs/>
                <w:color w:val="000000"/>
                <w:sz w:val="21"/>
                <w:szCs w:val="21"/>
                <w:lang w:eastAsia="fr-FR"/>
              </w:rPr>
              <w:t>Réunions collectives (Observation participante)</w:t>
            </w:r>
          </w:p>
        </w:tc>
      </w:tr>
      <w:tr w:rsidR="00F72FF6" w:rsidRPr="002C1128" w14:paraId="7D95B64B"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4282530D" w14:textId="77777777" w:rsidR="00F72FF6" w:rsidRPr="002C1128" w:rsidRDefault="00F72FF6" w:rsidP="002C1128">
            <w:pPr>
              <w:spacing w:after="0" w:line="240" w:lineRule="auto"/>
              <w:rPr>
                <w:rFonts w:ascii="Times New Roman" w:eastAsia="Times New Roman" w:hAnsi="Times New Roman" w:cs="Times New Roman"/>
                <w:b/>
                <w:bCs/>
                <w:color w:val="000000"/>
                <w:sz w:val="21"/>
                <w:szCs w:val="21"/>
                <w:lang w:eastAsia="fr-FR"/>
              </w:rPr>
            </w:pPr>
            <w:r w:rsidRPr="002C1128">
              <w:rPr>
                <w:rFonts w:ascii="Times New Roman" w:eastAsia="Times New Roman" w:hAnsi="Times New Roman" w:cs="Times New Roman"/>
                <w:b/>
                <w:bCs/>
                <w:color w:val="000000"/>
                <w:sz w:val="21"/>
                <w:szCs w:val="21"/>
                <w:lang w:eastAsia="fr-FR"/>
              </w:rPr>
              <w:t>Type de réunion</w:t>
            </w:r>
          </w:p>
        </w:tc>
        <w:tc>
          <w:tcPr>
            <w:tcW w:w="951" w:type="dxa"/>
            <w:tcBorders>
              <w:top w:val="nil"/>
              <w:left w:val="nil"/>
              <w:bottom w:val="single" w:sz="4" w:space="0" w:color="auto"/>
              <w:right w:val="single" w:sz="4" w:space="0" w:color="auto"/>
            </w:tcBorders>
            <w:shd w:val="clear" w:color="auto" w:fill="auto"/>
            <w:noWrap/>
            <w:vAlign w:val="bottom"/>
            <w:hideMark/>
          </w:tcPr>
          <w:p w14:paraId="1CB8EE2B" w14:textId="77777777" w:rsidR="00F72FF6" w:rsidRPr="002C1128" w:rsidRDefault="00F72FF6" w:rsidP="002C1128">
            <w:pPr>
              <w:spacing w:after="0" w:line="240" w:lineRule="auto"/>
              <w:rPr>
                <w:rFonts w:ascii="Times New Roman" w:eastAsia="Times New Roman" w:hAnsi="Times New Roman" w:cs="Times New Roman"/>
                <w:b/>
                <w:bCs/>
                <w:color w:val="000000"/>
                <w:sz w:val="21"/>
                <w:szCs w:val="21"/>
                <w:lang w:eastAsia="fr-FR"/>
              </w:rPr>
            </w:pPr>
            <w:r w:rsidRPr="002C1128">
              <w:rPr>
                <w:rFonts w:ascii="Times New Roman" w:eastAsia="Times New Roman" w:hAnsi="Times New Roman" w:cs="Times New Roman"/>
                <w:b/>
                <w:bCs/>
                <w:color w:val="000000"/>
                <w:sz w:val="21"/>
                <w:szCs w:val="21"/>
                <w:lang w:eastAsia="fr-FR"/>
              </w:rPr>
              <w:t>Nombre</w:t>
            </w:r>
          </w:p>
        </w:tc>
      </w:tr>
      <w:tr w:rsidR="00F72FF6" w:rsidRPr="002C1128" w14:paraId="5A1864A3"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737F50CE" w14:textId="77777777" w:rsidR="00F72FF6" w:rsidRPr="002C1128" w:rsidRDefault="00F72FF6" w:rsidP="002C1128">
            <w:pPr>
              <w:spacing w:after="0" w:line="240" w:lineRule="auto"/>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CNOPSAV</w:t>
            </w:r>
          </w:p>
        </w:tc>
        <w:tc>
          <w:tcPr>
            <w:tcW w:w="951" w:type="dxa"/>
            <w:tcBorders>
              <w:top w:val="nil"/>
              <w:left w:val="nil"/>
              <w:bottom w:val="single" w:sz="4" w:space="0" w:color="auto"/>
              <w:right w:val="single" w:sz="4" w:space="0" w:color="auto"/>
            </w:tcBorders>
            <w:shd w:val="clear" w:color="auto" w:fill="auto"/>
            <w:noWrap/>
            <w:vAlign w:val="bottom"/>
            <w:hideMark/>
          </w:tcPr>
          <w:p w14:paraId="764BEEE3" w14:textId="77777777" w:rsidR="00F72FF6" w:rsidRPr="002C1128" w:rsidRDefault="00F72FF6" w:rsidP="002C1128">
            <w:pPr>
              <w:spacing w:after="0" w:line="240" w:lineRule="auto"/>
              <w:jc w:val="right"/>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3</w:t>
            </w:r>
          </w:p>
        </w:tc>
      </w:tr>
      <w:tr w:rsidR="00F72FF6" w:rsidRPr="002C1128" w14:paraId="7C108737"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74D9A9E3" w14:textId="77777777" w:rsidR="00F72FF6" w:rsidRPr="002C1128" w:rsidRDefault="00F72FF6" w:rsidP="002C1128">
            <w:pPr>
              <w:spacing w:after="0" w:line="240" w:lineRule="auto"/>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CROPSAV</w:t>
            </w:r>
          </w:p>
        </w:tc>
        <w:tc>
          <w:tcPr>
            <w:tcW w:w="951" w:type="dxa"/>
            <w:tcBorders>
              <w:top w:val="nil"/>
              <w:left w:val="nil"/>
              <w:bottom w:val="single" w:sz="4" w:space="0" w:color="auto"/>
              <w:right w:val="single" w:sz="4" w:space="0" w:color="auto"/>
            </w:tcBorders>
            <w:shd w:val="clear" w:color="auto" w:fill="auto"/>
            <w:noWrap/>
            <w:vAlign w:val="bottom"/>
            <w:hideMark/>
          </w:tcPr>
          <w:p w14:paraId="5D576026" w14:textId="77777777" w:rsidR="00F72FF6" w:rsidRPr="002C1128" w:rsidRDefault="00F72FF6" w:rsidP="002C1128">
            <w:pPr>
              <w:spacing w:after="0" w:line="240" w:lineRule="auto"/>
              <w:jc w:val="right"/>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3</w:t>
            </w:r>
          </w:p>
        </w:tc>
      </w:tr>
      <w:tr w:rsidR="00F72FF6" w:rsidRPr="002C1128" w14:paraId="4950482F"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21203B06" w14:textId="77777777" w:rsidR="00F72FF6" w:rsidRPr="002C1128" w:rsidRDefault="00F72FF6" w:rsidP="002C1128">
            <w:pPr>
              <w:spacing w:after="0" w:line="240" w:lineRule="auto"/>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Comités de pilotage locaux (FCO et TUB)</w:t>
            </w:r>
          </w:p>
        </w:tc>
        <w:tc>
          <w:tcPr>
            <w:tcW w:w="951" w:type="dxa"/>
            <w:tcBorders>
              <w:top w:val="nil"/>
              <w:left w:val="nil"/>
              <w:bottom w:val="single" w:sz="4" w:space="0" w:color="auto"/>
              <w:right w:val="single" w:sz="4" w:space="0" w:color="auto"/>
            </w:tcBorders>
            <w:shd w:val="clear" w:color="auto" w:fill="auto"/>
            <w:noWrap/>
            <w:vAlign w:val="bottom"/>
            <w:hideMark/>
          </w:tcPr>
          <w:p w14:paraId="6C851A56" w14:textId="77777777" w:rsidR="00F72FF6" w:rsidRPr="002C1128" w:rsidRDefault="00F72FF6" w:rsidP="002C1128">
            <w:pPr>
              <w:spacing w:after="0" w:line="240" w:lineRule="auto"/>
              <w:jc w:val="right"/>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15</w:t>
            </w:r>
          </w:p>
        </w:tc>
      </w:tr>
      <w:tr w:rsidR="00F72FF6" w:rsidRPr="002C1128" w14:paraId="613F56B7"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27EDFF21" w14:textId="77777777" w:rsidR="00F72FF6" w:rsidRPr="002C1128" w:rsidRDefault="00F72FF6" w:rsidP="002C1128">
            <w:pPr>
              <w:spacing w:after="0" w:line="240" w:lineRule="auto"/>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AG - Conseils d'administration FRGDS</w:t>
            </w:r>
          </w:p>
        </w:tc>
        <w:tc>
          <w:tcPr>
            <w:tcW w:w="951" w:type="dxa"/>
            <w:tcBorders>
              <w:top w:val="nil"/>
              <w:left w:val="nil"/>
              <w:bottom w:val="single" w:sz="4" w:space="0" w:color="auto"/>
              <w:right w:val="single" w:sz="4" w:space="0" w:color="auto"/>
            </w:tcBorders>
            <w:shd w:val="clear" w:color="auto" w:fill="auto"/>
            <w:noWrap/>
            <w:vAlign w:val="bottom"/>
            <w:hideMark/>
          </w:tcPr>
          <w:p w14:paraId="70615679" w14:textId="77777777" w:rsidR="00F72FF6" w:rsidRPr="002C1128" w:rsidRDefault="00F72FF6" w:rsidP="002C1128">
            <w:pPr>
              <w:spacing w:after="0" w:line="240" w:lineRule="auto"/>
              <w:jc w:val="right"/>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3</w:t>
            </w:r>
          </w:p>
        </w:tc>
      </w:tr>
      <w:tr w:rsidR="00F72FF6" w:rsidRPr="002C1128" w14:paraId="3C0C14BE" w14:textId="77777777" w:rsidTr="00095CEF">
        <w:trPr>
          <w:trHeight w:val="256"/>
          <w:jc w:val="center"/>
        </w:trPr>
        <w:tc>
          <w:tcPr>
            <w:tcW w:w="5151" w:type="dxa"/>
            <w:tcBorders>
              <w:top w:val="nil"/>
              <w:left w:val="single" w:sz="4" w:space="0" w:color="auto"/>
              <w:bottom w:val="single" w:sz="4" w:space="0" w:color="auto"/>
              <w:right w:val="single" w:sz="4" w:space="0" w:color="auto"/>
            </w:tcBorders>
            <w:shd w:val="clear" w:color="auto" w:fill="auto"/>
            <w:noWrap/>
            <w:vAlign w:val="bottom"/>
            <w:hideMark/>
          </w:tcPr>
          <w:p w14:paraId="55EEA6EF" w14:textId="77777777" w:rsidR="00F72FF6" w:rsidRPr="002C1128" w:rsidRDefault="00F72FF6" w:rsidP="002C1128">
            <w:pPr>
              <w:spacing w:after="0" w:line="240" w:lineRule="auto"/>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Réunions locales d'information (TUB)</w:t>
            </w:r>
          </w:p>
        </w:tc>
        <w:tc>
          <w:tcPr>
            <w:tcW w:w="951" w:type="dxa"/>
            <w:tcBorders>
              <w:top w:val="nil"/>
              <w:left w:val="nil"/>
              <w:bottom w:val="single" w:sz="4" w:space="0" w:color="auto"/>
              <w:right w:val="single" w:sz="4" w:space="0" w:color="auto"/>
            </w:tcBorders>
            <w:shd w:val="clear" w:color="auto" w:fill="auto"/>
            <w:noWrap/>
            <w:vAlign w:val="bottom"/>
            <w:hideMark/>
          </w:tcPr>
          <w:p w14:paraId="3F8713B6" w14:textId="77777777" w:rsidR="00F72FF6" w:rsidRPr="002C1128" w:rsidRDefault="00F72FF6" w:rsidP="002C1128">
            <w:pPr>
              <w:spacing w:after="0" w:line="240" w:lineRule="auto"/>
              <w:jc w:val="right"/>
              <w:rPr>
                <w:rFonts w:ascii="Times New Roman" w:eastAsia="Times New Roman" w:hAnsi="Times New Roman" w:cs="Times New Roman"/>
                <w:color w:val="000000"/>
                <w:sz w:val="21"/>
                <w:szCs w:val="21"/>
                <w:lang w:eastAsia="fr-FR"/>
              </w:rPr>
            </w:pPr>
            <w:r w:rsidRPr="002C1128">
              <w:rPr>
                <w:rFonts w:ascii="Times New Roman" w:eastAsia="Times New Roman" w:hAnsi="Times New Roman" w:cs="Times New Roman"/>
                <w:color w:val="000000"/>
                <w:sz w:val="21"/>
                <w:szCs w:val="21"/>
                <w:lang w:eastAsia="fr-FR"/>
              </w:rPr>
              <w:t>2</w:t>
            </w:r>
          </w:p>
        </w:tc>
      </w:tr>
    </w:tbl>
    <w:p w14:paraId="36849EE1" w14:textId="77777777" w:rsidR="00F72FF6" w:rsidRPr="002C1128" w:rsidRDefault="00F72FF6" w:rsidP="002C1128">
      <w:pPr>
        <w:spacing w:line="240" w:lineRule="auto"/>
        <w:jc w:val="both"/>
        <w:rPr>
          <w:rFonts w:ascii="Times New Roman" w:hAnsi="Times New Roman" w:cs="Times New Roman"/>
        </w:rPr>
      </w:pPr>
    </w:p>
    <w:p w14:paraId="18D0001F" w14:textId="77777777" w:rsidR="00F72FF6" w:rsidRPr="002C1128" w:rsidRDefault="00F72FF6" w:rsidP="002C1128">
      <w:pPr>
        <w:pStyle w:val="Titre3"/>
        <w:numPr>
          <w:ilvl w:val="2"/>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t xml:space="preserve">Etude longitudinale, codages et catégorisation </w:t>
      </w:r>
    </w:p>
    <w:p w14:paraId="7EA16BB1" w14:textId="77777777"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Les données ont été codées de façon thématique (Miles et Huberman, 2003), de manière à identifier, formaliser et organiser les thèmes des discours, des discussions, des écrits et des observations, pour produire des « unités de sens » (Dumez, 2013) permettant d’identifier les différents dispositifs de gestion et d’analyser leurs évolutions. Ces unités sont construites par rapport à l’objet du dispositif (ce qu’il est censé accomplir), les acteurs qui le pilotent et ceux qui en font l’objet, les acteurs qui font émerger des problèmes dans la situation de gestion, les arènes où émergent ces problèmes et où sont produits les discours. </w:t>
      </w:r>
    </w:p>
    <w:p w14:paraId="11AD5B9E" w14:textId="755F476D" w:rsidR="008D1135"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Les problèmes de gestion sont codés puis nommés par rapport</w:t>
      </w:r>
      <w:r w:rsidR="00F23CBF" w:rsidRPr="002C1128">
        <w:rPr>
          <w:rFonts w:ascii="Times New Roman" w:hAnsi="Times New Roman" w:cs="Times New Roman"/>
        </w:rPr>
        <w:t xml:space="preserve"> au</w:t>
      </w:r>
      <w:r w:rsidRPr="002C1128">
        <w:rPr>
          <w:rFonts w:ascii="Times New Roman" w:hAnsi="Times New Roman" w:cs="Times New Roman"/>
        </w:rPr>
        <w:t xml:space="preserve"> </w:t>
      </w:r>
      <w:r w:rsidR="008D453B" w:rsidRPr="002C1128">
        <w:rPr>
          <w:rFonts w:ascii="Times New Roman" w:hAnsi="Times New Roman" w:cs="Times New Roman"/>
        </w:rPr>
        <w:t>type d’activité gestionnaire qu’ils convoquent</w:t>
      </w:r>
      <w:r w:rsidRPr="002C1128">
        <w:rPr>
          <w:rFonts w:ascii="Times New Roman" w:hAnsi="Times New Roman" w:cs="Times New Roman"/>
        </w:rPr>
        <w:t xml:space="preserve"> et les acteurs qu’ils concernent. Finalement, ces unités de sens </w:t>
      </w:r>
      <w:r w:rsidR="008D453B" w:rsidRPr="002C1128">
        <w:rPr>
          <w:rFonts w:ascii="Times New Roman" w:hAnsi="Times New Roman" w:cs="Times New Roman"/>
        </w:rPr>
        <w:t xml:space="preserve">codifiées </w:t>
      </w:r>
      <w:r w:rsidRPr="002C1128">
        <w:rPr>
          <w:rFonts w:ascii="Times New Roman" w:hAnsi="Times New Roman" w:cs="Times New Roman"/>
        </w:rPr>
        <w:t xml:space="preserve">permettent de </w:t>
      </w:r>
      <w:r w:rsidR="008D453B" w:rsidRPr="002C1128">
        <w:rPr>
          <w:rFonts w:ascii="Times New Roman" w:hAnsi="Times New Roman" w:cs="Times New Roman"/>
        </w:rPr>
        <w:t>con</w:t>
      </w:r>
      <w:r w:rsidR="00D93C5E" w:rsidRPr="002C1128">
        <w:rPr>
          <w:rFonts w:ascii="Times New Roman" w:hAnsi="Times New Roman" w:cs="Times New Roman"/>
        </w:rPr>
        <w:t>s</w:t>
      </w:r>
      <w:r w:rsidR="008D453B" w:rsidRPr="002C1128">
        <w:rPr>
          <w:rFonts w:ascii="Times New Roman" w:hAnsi="Times New Roman" w:cs="Times New Roman"/>
        </w:rPr>
        <w:t>truire une typologie de</w:t>
      </w:r>
      <w:r w:rsidRPr="002C1128">
        <w:rPr>
          <w:rFonts w:ascii="Times New Roman" w:hAnsi="Times New Roman" w:cs="Times New Roman"/>
        </w:rPr>
        <w:t xml:space="preserve"> différents dispositifs et </w:t>
      </w:r>
      <w:r w:rsidR="008D453B" w:rsidRPr="002C1128">
        <w:rPr>
          <w:rFonts w:ascii="Times New Roman" w:hAnsi="Times New Roman" w:cs="Times New Roman"/>
        </w:rPr>
        <w:t>d</w:t>
      </w:r>
      <w:r w:rsidRPr="002C1128">
        <w:rPr>
          <w:rFonts w:ascii="Times New Roman" w:hAnsi="Times New Roman" w:cs="Times New Roman"/>
        </w:rPr>
        <w:t>es changements opérés par les gestionnaires. L’approche longitudinale consiste en la formalisation, dans le temps, des relations entre ces différentes unités de sens</w:t>
      </w:r>
      <w:r w:rsidR="004258E6" w:rsidRPr="002C1128">
        <w:rPr>
          <w:rFonts w:ascii="Times New Roman" w:hAnsi="Times New Roman" w:cs="Times New Roman"/>
        </w:rPr>
        <w:t xml:space="preserve"> par d</w:t>
      </w:r>
      <w:r w:rsidRPr="002C1128">
        <w:rPr>
          <w:rFonts w:ascii="Times New Roman" w:hAnsi="Times New Roman" w:cs="Times New Roman"/>
        </w:rPr>
        <w:t xml:space="preserve">es chaines de type </w:t>
      </w:r>
      <w:r w:rsidR="008D453B" w:rsidRPr="002C1128">
        <w:rPr>
          <w:rFonts w:ascii="Times New Roman" w:hAnsi="Times New Roman" w:cs="Times New Roman"/>
        </w:rPr>
        <w:t>causales ou conséquentielles</w:t>
      </w:r>
      <w:r w:rsidRPr="002C1128">
        <w:rPr>
          <w:rFonts w:ascii="Times New Roman" w:hAnsi="Times New Roman" w:cs="Times New Roman"/>
        </w:rPr>
        <w:t xml:space="preserve">: un problème émerge (par le biais d’un discours d’acteur en réunion par exemple), il fait l’objet de cadrages successifs dans la situation, pour finalement induire, ou non, une modification dans les dispositifs de gestion. </w:t>
      </w:r>
      <w:r w:rsidR="008D453B" w:rsidRPr="002C1128">
        <w:rPr>
          <w:rFonts w:ascii="Times New Roman" w:hAnsi="Times New Roman" w:cs="Times New Roman"/>
        </w:rPr>
        <w:t>On inscrit de la sorte</w:t>
      </w:r>
      <w:r w:rsidRPr="002C1128">
        <w:rPr>
          <w:rFonts w:ascii="Times New Roman" w:hAnsi="Times New Roman" w:cs="Times New Roman"/>
        </w:rPr>
        <w:t xml:space="preserve"> les inflexions dans le temps des dispositifs de gestion, </w:t>
      </w:r>
      <w:r w:rsidR="008D453B" w:rsidRPr="002C1128">
        <w:rPr>
          <w:rFonts w:ascii="Times New Roman" w:hAnsi="Times New Roman" w:cs="Times New Roman"/>
        </w:rPr>
        <w:t>grâce à c</w:t>
      </w:r>
      <w:r w:rsidRPr="002C1128">
        <w:rPr>
          <w:rFonts w:ascii="Times New Roman" w:hAnsi="Times New Roman" w:cs="Times New Roman"/>
        </w:rPr>
        <w:t xml:space="preserve">es formalisations intermédiaires que sont des diagrammes temporels où sont reportés ces « moments de gestion ».  </w:t>
      </w:r>
      <w:r w:rsidR="008D453B" w:rsidRPr="002C1128">
        <w:rPr>
          <w:rFonts w:ascii="Times New Roman" w:hAnsi="Times New Roman" w:cs="Times New Roman"/>
        </w:rPr>
        <w:t>A la façon du « cartographe » l</w:t>
      </w:r>
      <w:r w:rsidRPr="002C1128">
        <w:rPr>
          <w:rFonts w:ascii="Times New Roman" w:hAnsi="Times New Roman" w:cs="Times New Roman"/>
        </w:rPr>
        <w:t xml:space="preserve">e premier travail consiste </w:t>
      </w:r>
      <w:r w:rsidR="008D1135" w:rsidRPr="002C1128">
        <w:rPr>
          <w:rFonts w:ascii="Times New Roman" w:hAnsi="Times New Roman" w:cs="Times New Roman"/>
        </w:rPr>
        <w:t xml:space="preserve">donc </w:t>
      </w:r>
      <w:r w:rsidRPr="002C1128">
        <w:rPr>
          <w:rFonts w:ascii="Times New Roman" w:hAnsi="Times New Roman" w:cs="Times New Roman"/>
        </w:rPr>
        <w:t>à établir des diagrammes de description longitudinale établis sur le repérage de ces moments (voir figure 1 pour le cas FCO</w:t>
      </w:r>
      <w:r w:rsidR="004258E6" w:rsidRPr="002C1128">
        <w:rPr>
          <w:rFonts w:ascii="Times New Roman" w:hAnsi="Times New Roman" w:cs="Times New Roman"/>
        </w:rPr>
        <w:t>1</w:t>
      </w:r>
      <w:r w:rsidRPr="002C1128">
        <w:rPr>
          <w:rFonts w:ascii="Times New Roman" w:hAnsi="Times New Roman" w:cs="Times New Roman"/>
        </w:rPr>
        <w:t>).</w:t>
      </w:r>
      <w:r w:rsidR="008D453B" w:rsidRPr="002C1128">
        <w:rPr>
          <w:rFonts w:ascii="Times New Roman" w:hAnsi="Times New Roman" w:cs="Times New Roman"/>
        </w:rPr>
        <w:t xml:space="preserve"> Le codage des données en unités de sens permet ensuite d’obtenir une caractérisation des dispositifs de gestion et une lecture dynamique des problèmes et des changements ; cela aboutit à un diagramme analytique et temporel de ces moments pour chaque maladie étudiée.</w:t>
      </w:r>
    </w:p>
    <w:p w14:paraId="42A068AE" w14:textId="1CA42A33" w:rsidR="008D1135" w:rsidRPr="002C1128" w:rsidRDefault="008D1135" w:rsidP="002C1128">
      <w:pPr>
        <w:spacing w:line="240" w:lineRule="auto"/>
        <w:jc w:val="both"/>
        <w:rPr>
          <w:rFonts w:ascii="Times New Roman" w:hAnsi="Times New Roman" w:cs="Times New Roman"/>
        </w:rPr>
      </w:pPr>
      <w:r w:rsidRPr="002C1128">
        <w:rPr>
          <w:rFonts w:ascii="Times New Roman" w:hAnsi="Times New Roman" w:cs="Times New Roman"/>
        </w:rPr>
        <w:t xml:space="preserve">La comparaison des trois situations permet ensuite d’identifier les régularités des éléments mis en gestion : les éléments « manqués » par les dispositifs, les éléments qui ont émergé et ceux qui ont été « rendus gérables » </w:t>
      </w:r>
      <w:r w:rsidR="000907E4" w:rsidRPr="002C1128">
        <w:rPr>
          <w:rFonts w:ascii="Times New Roman" w:hAnsi="Times New Roman" w:cs="Times New Roman"/>
        </w:rPr>
        <w:t xml:space="preserve">par </w:t>
      </w:r>
      <w:r w:rsidRPr="002C1128">
        <w:rPr>
          <w:rFonts w:ascii="Times New Roman" w:hAnsi="Times New Roman" w:cs="Times New Roman"/>
        </w:rPr>
        <w:t>les dispositifs. Notre méthodologie générale est représentée dans la Figure 2.</w:t>
      </w:r>
    </w:p>
    <w:p w14:paraId="1EDCC277" w14:textId="77777777" w:rsidR="008D1135" w:rsidRPr="002C1128" w:rsidRDefault="008D1135" w:rsidP="002C1128">
      <w:pPr>
        <w:keepNext/>
        <w:spacing w:line="240" w:lineRule="auto"/>
        <w:jc w:val="center"/>
        <w:rPr>
          <w:sz w:val="21"/>
          <w:szCs w:val="21"/>
        </w:rPr>
      </w:pPr>
      <w:r w:rsidRPr="002C1128">
        <w:rPr>
          <w:rFonts w:ascii="Times New Roman" w:hAnsi="Times New Roman" w:cs="Times New Roman"/>
          <w:noProof/>
          <w:sz w:val="21"/>
          <w:szCs w:val="21"/>
          <w:lang w:eastAsia="fr-FR"/>
        </w:rPr>
        <w:lastRenderedPageBreak/>
        <w:drawing>
          <wp:inline distT="0" distB="0" distL="0" distR="0" wp14:anchorId="4D676AE3" wp14:editId="137C76C9">
            <wp:extent cx="3737113" cy="291186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4117" cy="2917323"/>
                    </a:xfrm>
                    <a:prstGeom prst="rect">
                      <a:avLst/>
                    </a:prstGeom>
                    <a:noFill/>
                    <a:ln>
                      <a:noFill/>
                    </a:ln>
                  </pic:spPr>
                </pic:pic>
              </a:graphicData>
            </a:graphic>
          </wp:inline>
        </w:drawing>
      </w:r>
    </w:p>
    <w:p w14:paraId="161D0E40" w14:textId="77777777" w:rsidR="008D453B" w:rsidRPr="002C1128" w:rsidRDefault="008D1135" w:rsidP="002C1128">
      <w:pPr>
        <w:pStyle w:val="Lgende"/>
        <w:jc w:val="center"/>
        <w:rPr>
          <w:sz w:val="16"/>
          <w:szCs w:val="16"/>
        </w:rPr>
      </w:pPr>
      <w:r w:rsidRPr="002C1128">
        <w:rPr>
          <w:sz w:val="16"/>
          <w:szCs w:val="16"/>
        </w:rPr>
        <w:t>Figure 2: représentation de la méthodologie de la recherche</w:t>
      </w:r>
    </w:p>
    <w:p w14:paraId="73B85782" w14:textId="77777777" w:rsidR="00F72FF6" w:rsidRPr="002C1128" w:rsidRDefault="00F72FF6" w:rsidP="002C1128">
      <w:pPr>
        <w:spacing w:line="240" w:lineRule="auto"/>
        <w:jc w:val="both"/>
        <w:rPr>
          <w:rFonts w:ascii="Times New Roman" w:hAnsi="Times New Roman" w:cs="Times New Roman"/>
        </w:rPr>
        <w:sectPr w:rsidR="00F72FF6" w:rsidRPr="002C1128">
          <w:footerReference w:type="default" r:id="rId9"/>
          <w:pgSz w:w="11906" w:h="16838"/>
          <w:pgMar w:top="1417" w:right="1417" w:bottom="1417" w:left="1417" w:header="708" w:footer="708" w:gutter="0"/>
          <w:cols w:space="708"/>
          <w:docGrid w:linePitch="360"/>
        </w:sectPr>
      </w:pPr>
    </w:p>
    <w:p w14:paraId="02020127" w14:textId="77777777" w:rsidR="00F72FF6" w:rsidRPr="002C1128" w:rsidRDefault="00F72FF6" w:rsidP="002C1128">
      <w:pPr>
        <w:keepNext/>
        <w:spacing w:line="240" w:lineRule="auto"/>
        <w:jc w:val="both"/>
        <w:rPr>
          <w:sz w:val="21"/>
          <w:szCs w:val="21"/>
        </w:rPr>
      </w:pPr>
      <w:r w:rsidRPr="002C1128">
        <w:rPr>
          <w:rFonts w:ascii="Times New Roman" w:hAnsi="Times New Roman" w:cs="Times New Roman"/>
          <w:noProof/>
          <w:lang w:eastAsia="fr-FR"/>
        </w:rPr>
        <w:lastRenderedPageBreak/>
        <w:drawing>
          <wp:inline distT="0" distB="0" distL="0" distR="0" wp14:anchorId="28E5BB36" wp14:editId="104BD751">
            <wp:extent cx="8514272" cy="4698242"/>
            <wp:effectExtent l="0" t="0" r="127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me longitudinal FCO1.jpg"/>
                    <pic:cNvPicPr/>
                  </pic:nvPicPr>
                  <pic:blipFill>
                    <a:blip r:embed="rId10">
                      <a:extLst>
                        <a:ext uri="{28A0092B-C50C-407E-A947-70E740481C1C}">
                          <a14:useLocalDpi xmlns:a14="http://schemas.microsoft.com/office/drawing/2010/main" val="0"/>
                        </a:ext>
                      </a:extLst>
                    </a:blip>
                    <a:stretch>
                      <a:fillRect/>
                    </a:stretch>
                  </pic:blipFill>
                  <pic:spPr>
                    <a:xfrm>
                      <a:off x="0" y="0"/>
                      <a:ext cx="8531863" cy="4707949"/>
                    </a:xfrm>
                    <a:prstGeom prst="rect">
                      <a:avLst/>
                    </a:prstGeom>
                  </pic:spPr>
                </pic:pic>
              </a:graphicData>
            </a:graphic>
          </wp:inline>
        </w:drawing>
      </w:r>
    </w:p>
    <w:p w14:paraId="21F2F070" w14:textId="03F34E71" w:rsidR="00F72FF6" w:rsidRPr="002C1128" w:rsidRDefault="00F72FF6" w:rsidP="002C1128">
      <w:pPr>
        <w:pStyle w:val="Lgende"/>
        <w:jc w:val="both"/>
        <w:rPr>
          <w:sz w:val="16"/>
          <w:szCs w:val="16"/>
        </w:rPr>
        <w:sectPr w:rsidR="00F72FF6" w:rsidRPr="002C1128" w:rsidSect="00095CEF">
          <w:pgSz w:w="16838" w:h="11906" w:orient="landscape"/>
          <w:pgMar w:top="1417" w:right="1417" w:bottom="1417" w:left="1417" w:header="708" w:footer="708" w:gutter="0"/>
          <w:cols w:space="708"/>
          <w:docGrid w:linePitch="360"/>
        </w:sectPr>
      </w:pPr>
      <w:r w:rsidRPr="002C1128">
        <w:rPr>
          <w:sz w:val="16"/>
          <w:szCs w:val="16"/>
        </w:rPr>
        <w:t xml:space="preserve">Figure </w:t>
      </w:r>
      <w:r w:rsidRPr="002C1128">
        <w:rPr>
          <w:noProof/>
          <w:sz w:val="16"/>
          <w:szCs w:val="16"/>
        </w:rPr>
        <w:fldChar w:fldCharType="begin"/>
      </w:r>
      <w:r w:rsidRPr="002C1128">
        <w:rPr>
          <w:noProof/>
          <w:sz w:val="16"/>
          <w:szCs w:val="16"/>
        </w:rPr>
        <w:instrText xml:space="preserve"> SEQ Figure \* ARABIC </w:instrText>
      </w:r>
      <w:r w:rsidRPr="002C1128">
        <w:rPr>
          <w:noProof/>
          <w:sz w:val="16"/>
          <w:szCs w:val="16"/>
        </w:rPr>
        <w:fldChar w:fldCharType="separate"/>
      </w:r>
      <w:r w:rsidR="002C1128">
        <w:rPr>
          <w:noProof/>
          <w:sz w:val="16"/>
          <w:szCs w:val="16"/>
        </w:rPr>
        <w:t>1</w:t>
      </w:r>
      <w:r w:rsidRPr="002C1128">
        <w:rPr>
          <w:noProof/>
          <w:sz w:val="16"/>
          <w:szCs w:val="16"/>
        </w:rPr>
        <w:fldChar w:fldCharType="end"/>
      </w:r>
      <w:r w:rsidRPr="002C1128">
        <w:rPr>
          <w:sz w:val="16"/>
          <w:szCs w:val="16"/>
        </w:rPr>
        <w:t>:</w:t>
      </w:r>
      <w:r w:rsidRPr="002C1128">
        <w:rPr>
          <w:sz w:val="22"/>
          <w:szCs w:val="22"/>
        </w:rPr>
        <w:t xml:space="preserve"> </w:t>
      </w:r>
      <w:r w:rsidRPr="002C1128">
        <w:rPr>
          <w:sz w:val="16"/>
          <w:szCs w:val="16"/>
        </w:rPr>
        <w:t>Exemple de diagramme de description longitudinale sur la situation FCO1.</w:t>
      </w:r>
      <w:r w:rsidRPr="002C1128">
        <w:rPr>
          <w:sz w:val="16"/>
          <w:szCs w:val="22"/>
        </w:rPr>
        <w:t xml:space="preserve"> </w:t>
      </w:r>
      <w:r w:rsidRPr="002C1128">
        <w:rPr>
          <w:sz w:val="16"/>
          <w:szCs w:val="16"/>
        </w:rPr>
        <w:t xml:space="preserve">A = Evolution du nombre d’exploitations touchées (APDI) et vaccinées ; B= Moments de mise en place des différents dispositifs (NB : tous les dispositifs ne sont pas représentés) ; C = dates de tenue des différentes rencontres entre les autorités sanitaires publiques et les acteurs (Copils, </w:t>
      </w:r>
      <w:proofErr w:type="spellStart"/>
      <w:r w:rsidRPr="002C1128">
        <w:rPr>
          <w:sz w:val="16"/>
          <w:szCs w:val="16"/>
        </w:rPr>
        <w:t>Cropsav</w:t>
      </w:r>
      <w:proofErr w:type="spellEnd"/>
      <w:r w:rsidRPr="002C1128">
        <w:rPr>
          <w:sz w:val="16"/>
          <w:szCs w:val="16"/>
        </w:rPr>
        <w:t>…)</w:t>
      </w:r>
    </w:p>
    <w:p w14:paraId="7FFEC62A" w14:textId="77777777" w:rsidR="00F72FF6" w:rsidRPr="002C1128" w:rsidRDefault="00F72FF6" w:rsidP="002C1128">
      <w:pPr>
        <w:pStyle w:val="Titre1"/>
        <w:numPr>
          <w:ilvl w:val="0"/>
          <w:numId w:val="8"/>
        </w:numPr>
        <w:spacing w:line="240" w:lineRule="auto"/>
        <w:rPr>
          <w:rFonts w:ascii="Times New Roman" w:hAnsi="Times New Roman" w:cs="Times New Roman"/>
          <w:b/>
          <w:sz w:val="22"/>
          <w:szCs w:val="22"/>
        </w:rPr>
      </w:pPr>
      <w:r w:rsidRPr="002C1128">
        <w:rPr>
          <w:rFonts w:ascii="Times New Roman" w:hAnsi="Times New Roman" w:cs="Times New Roman"/>
          <w:b/>
          <w:sz w:val="22"/>
          <w:szCs w:val="22"/>
        </w:rPr>
        <w:lastRenderedPageBreak/>
        <w:t xml:space="preserve">Résultats </w:t>
      </w:r>
      <w:r w:rsidR="009D41B9" w:rsidRPr="002C1128">
        <w:rPr>
          <w:rFonts w:ascii="Times New Roman" w:hAnsi="Times New Roman" w:cs="Times New Roman"/>
          <w:b/>
          <w:sz w:val="22"/>
          <w:szCs w:val="22"/>
        </w:rPr>
        <w:t>: cartographie fonctionnelle de dispositifs incomplets</w:t>
      </w:r>
    </w:p>
    <w:p w14:paraId="6C05230E" w14:textId="77777777"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Pour contrôler, éradiquer ou surveiller ces situations épidémiologiques, les gestionnaires publics conçoivent et mettent en œuvre plusieurs types de dispositifs de gestion. Nous distinguons les dispositifs de gestion qui sont au cœur de la stratégie, de ceux jouant un rôle de « support » (3.1.). Puis nous décrivons le rôle majeur des dispositifs de pilotage qui permettent aux gestionnaires, grâce à la participation d’une diversité d’acteurs, de modifier les dispositifs (3.2.). Mais les gestionnaires publics « manquent » également certaines dimensions importantes de la situation</w:t>
      </w:r>
      <w:r w:rsidR="000F0090" w:rsidRPr="002C1128">
        <w:rPr>
          <w:rFonts w:ascii="Times New Roman" w:hAnsi="Times New Roman" w:cs="Times New Roman"/>
        </w:rPr>
        <w:t>, ce</w:t>
      </w:r>
      <w:r w:rsidRPr="002C1128">
        <w:rPr>
          <w:rFonts w:ascii="Times New Roman" w:hAnsi="Times New Roman" w:cs="Times New Roman"/>
        </w:rPr>
        <w:t xml:space="preserve"> qui peut compromettre le succès de l'ensemble de la stratégie (3.3.).</w:t>
      </w:r>
    </w:p>
    <w:p w14:paraId="1C1EBC36" w14:textId="77777777" w:rsidR="00F72FF6" w:rsidRPr="002C1128" w:rsidRDefault="00F72FF6" w:rsidP="002C1128">
      <w:pPr>
        <w:pStyle w:val="Titre2"/>
        <w:numPr>
          <w:ilvl w:val="1"/>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t xml:space="preserve">Des dispositifs de gestion au cœur et en support de la stratégie </w:t>
      </w:r>
    </w:p>
    <w:p w14:paraId="114EBE27" w14:textId="77777777" w:rsidR="00F72FF6" w:rsidRPr="002C1128" w:rsidRDefault="00F72FF6" w:rsidP="002C1128">
      <w:pPr>
        <w:pStyle w:val="Titre3"/>
        <w:numPr>
          <w:ilvl w:val="2"/>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t xml:space="preserve">Les dispositifs de gestion principaux </w:t>
      </w:r>
    </w:p>
    <w:p w14:paraId="1069D23E" w14:textId="2B6C093D" w:rsidR="00F72FF6" w:rsidRPr="002C1128" w:rsidRDefault="00F72FF6" w:rsidP="002C1128">
      <w:pPr>
        <w:pStyle w:val="Titre3"/>
        <w:numPr>
          <w:ilvl w:val="2"/>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t xml:space="preserve">Les dispositifs support </w:t>
      </w:r>
      <w:r w:rsidR="0078247E" w:rsidRPr="002C1128">
        <w:rPr>
          <w:rFonts w:ascii="Times New Roman" w:hAnsi="Times New Roman" w:cs="Times New Roman"/>
          <w:sz w:val="22"/>
          <w:szCs w:val="22"/>
        </w:rPr>
        <w:t xml:space="preserve">d’enrôlement </w:t>
      </w:r>
    </w:p>
    <w:p w14:paraId="4357360D" w14:textId="77777777" w:rsidR="00F72FF6" w:rsidRPr="002C1128" w:rsidRDefault="00F72FF6" w:rsidP="002C1128">
      <w:pPr>
        <w:pStyle w:val="Titre3"/>
        <w:numPr>
          <w:ilvl w:val="2"/>
          <w:numId w:val="8"/>
        </w:numPr>
        <w:spacing w:line="240" w:lineRule="auto"/>
        <w:rPr>
          <w:sz w:val="22"/>
          <w:szCs w:val="22"/>
        </w:rPr>
      </w:pPr>
      <w:r w:rsidRPr="002C1128">
        <w:rPr>
          <w:sz w:val="22"/>
          <w:szCs w:val="22"/>
        </w:rPr>
        <w:t>Typologie des dispositifs</w:t>
      </w:r>
    </w:p>
    <w:p w14:paraId="03C15D27" w14:textId="0C6B72BC" w:rsidR="00F72FF6" w:rsidRPr="002C1128" w:rsidRDefault="00100038" w:rsidP="002C1128">
      <w:pPr>
        <w:spacing w:line="240" w:lineRule="auto"/>
        <w:jc w:val="both"/>
        <w:rPr>
          <w:rFonts w:ascii="Times New Roman" w:hAnsi="Times New Roman" w:cs="Times New Roman"/>
        </w:rPr>
      </w:pPr>
      <w:r w:rsidRPr="002C1128">
        <w:rPr>
          <w:rFonts w:ascii="Times New Roman" w:hAnsi="Times New Roman" w:cs="Times New Roman"/>
        </w:rPr>
        <w:t>Le</w:t>
      </w:r>
      <w:r w:rsidR="00F72FF6" w:rsidRPr="002C1128">
        <w:rPr>
          <w:rFonts w:ascii="Times New Roman" w:hAnsi="Times New Roman" w:cs="Times New Roman"/>
        </w:rPr>
        <w:t xml:space="preserve"> travail de caractérisation des dispositifs à partir des </w:t>
      </w:r>
      <w:r w:rsidR="00D93C5E" w:rsidRPr="002C1128">
        <w:rPr>
          <w:rFonts w:ascii="Times New Roman" w:hAnsi="Times New Roman" w:cs="Times New Roman"/>
        </w:rPr>
        <w:t>situations</w:t>
      </w:r>
      <w:r w:rsidR="00F72FF6" w:rsidRPr="002C1128">
        <w:rPr>
          <w:rFonts w:ascii="Times New Roman" w:hAnsi="Times New Roman" w:cs="Times New Roman"/>
        </w:rPr>
        <w:t xml:space="preserve"> de gestion</w:t>
      </w:r>
      <w:r w:rsidR="0078247E" w:rsidRPr="002C1128">
        <w:rPr>
          <w:rFonts w:ascii="Times New Roman" w:hAnsi="Times New Roman" w:cs="Times New Roman"/>
        </w:rPr>
        <w:t xml:space="preserve"> est ici trop succin</w:t>
      </w:r>
      <w:r w:rsidRPr="002C1128">
        <w:rPr>
          <w:rFonts w:ascii="Times New Roman" w:hAnsi="Times New Roman" w:cs="Times New Roman"/>
        </w:rPr>
        <w:t>c</w:t>
      </w:r>
      <w:r w:rsidR="0078247E" w:rsidRPr="002C1128">
        <w:rPr>
          <w:rFonts w:ascii="Times New Roman" w:hAnsi="Times New Roman" w:cs="Times New Roman"/>
        </w:rPr>
        <w:t>tement présenté</w:t>
      </w:r>
      <w:r w:rsidRPr="002C1128">
        <w:rPr>
          <w:rFonts w:ascii="Times New Roman" w:hAnsi="Times New Roman" w:cs="Times New Roman"/>
        </w:rPr>
        <w:t>. C’est à partir de cette cartographie minutieuse, pour chaque maladie</w:t>
      </w:r>
      <w:r w:rsidR="0078247E" w:rsidRPr="002C1128">
        <w:rPr>
          <w:rFonts w:ascii="Times New Roman" w:hAnsi="Times New Roman" w:cs="Times New Roman"/>
        </w:rPr>
        <w:t xml:space="preserve">, </w:t>
      </w:r>
      <w:r w:rsidRPr="002C1128">
        <w:rPr>
          <w:rFonts w:ascii="Times New Roman" w:hAnsi="Times New Roman" w:cs="Times New Roman"/>
        </w:rPr>
        <w:t xml:space="preserve">que nous avons pu asseoir </w:t>
      </w:r>
      <w:r w:rsidR="00F72FF6" w:rsidRPr="002C1128">
        <w:rPr>
          <w:rFonts w:ascii="Times New Roman" w:hAnsi="Times New Roman" w:cs="Times New Roman"/>
        </w:rPr>
        <w:t xml:space="preserve">les bases </w:t>
      </w:r>
      <w:r w:rsidR="0078247E" w:rsidRPr="002C1128">
        <w:rPr>
          <w:rFonts w:ascii="Times New Roman" w:hAnsi="Times New Roman" w:cs="Times New Roman"/>
        </w:rPr>
        <w:t xml:space="preserve">méthodologiques </w:t>
      </w:r>
      <w:r w:rsidR="00F72FF6" w:rsidRPr="002C1128">
        <w:rPr>
          <w:rFonts w:ascii="Times New Roman" w:hAnsi="Times New Roman" w:cs="Times New Roman"/>
        </w:rPr>
        <w:t>du raisonnement diachronique qui va suivre.</w:t>
      </w:r>
      <w:r w:rsidR="0078247E" w:rsidRPr="002C1128">
        <w:rPr>
          <w:rFonts w:ascii="Times New Roman" w:hAnsi="Times New Roman" w:cs="Times New Roman"/>
        </w:rPr>
        <w:t xml:space="preserve"> Le Tableau 2 ci-dessous livre ainsi une synthèse</w:t>
      </w:r>
      <w:r w:rsidRPr="002C1128">
        <w:rPr>
          <w:rFonts w:ascii="Times New Roman" w:hAnsi="Times New Roman" w:cs="Times New Roman"/>
        </w:rPr>
        <w:t xml:space="preserve"> et une typologie, résultat intermédiaire important pour l’analyse dispositionnelle.</w:t>
      </w:r>
    </w:p>
    <w:p w14:paraId="4A88BC1E" w14:textId="741E7373" w:rsidR="00F72FF6" w:rsidRPr="002C1128" w:rsidRDefault="00F72FF6" w:rsidP="002C1128">
      <w:pPr>
        <w:pStyle w:val="Lgende"/>
        <w:keepNext/>
        <w:jc w:val="both"/>
        <w:rPr>
          <w:sz w:val="21"/>
          <w:szCs w:val="21"/>
        </w:rPr>
      </w:pPr>
      <w:r w:rsidRPr="002C1128">
        <w:rPr>
          <w:sz w:val="21"/>
          <w:szCs w:val="21"/>
        </w:rPr>
        <w:t xml:space="preserve">Tableau </w:t>
      </w:r>
      <w:r w:rsidRPr="002C1128">
        <w:rPr>
          <w:sz w:val="21"/>
          <w:szCs w:val="21"/>
          <w:lang w:val="en-US"/>
        </w:rPr>
        <w:fldChar w:fldCharType="begin"/>
      </w:r>
      <w:r w:rsidRPr="002C1128">
        <w:rPr>
          <w:sz w:val="21"/>
          <w:szCs w:val="21"/>
        </w:rPr>
        <w:instrText xml:space="preserve"> SEQ Tableau \* ARABIC </w:instrText>
      </w:r>
      <w:r w:rsidRPr="002C1128">
        <w:rPr>
          <w:sz w:val="21"/>
          <w:szCs w:val="21"/>
          <w:lang w:val="en-US"/>
        </w:rPr>
        <w:fldChar w:fldCharType="separate"/>
      </w:r>
      <w:r w:rsidR="002C1128">
        <w:rPr>
          <w:noProof/>
          <w:sz w:val="21"/>
          <w:szCs w:val="21"/>
        </w:rPr>
        <w:t>2</w:t>
      </w:r>
      <w:r w:rsidRPr="002C1128">
        <w:rPr>
          <w:sz w:val="21"/>
          <w:szCs w:val="21"/>
          <w:lang w:val="en-US"/>
        </w:rPr>
        <w:fldChar w:fldCharType="end"/>
      </w:r>
      <w:r w:rsidRPr="002C1128">
        <w:rPr>
          <w:sz w:val="21"/>
          <w:szCs w:val="21"/>
        </w:rPr>
        <w:t>: Dispositifs “</w:t>
      </w:r>
      <w:r w:rsidRPr="002C1128">
        <w:rPr>
          <w:sz w:val="21"/>
          <w:szCs w:val="16"/>
        </w:rPr>
        <w:t>principaux</w:t>
      </w:r>
      <w:r w:rsidRPr="002C1128">
        <w:rPr>
          <w:sz w:val="21"/>
          <w:szCs w:val="21"/>
        </w:rPr>
        <w:t>” et “supports” dans les trois situations sanitaires</w:t>
      </w:r>
    </w:p>
    <w:p w14:paraId="7AA5A735" w14:textId="77777777" w:rsidR="00F72FF6" w:rsidRPr="002C1128" w:rsidRDefault="00114FE3" w:rsidP="002C1128">
      <w:pPr>
        <w:spacing w:line="240" w:lineRule="auto"/>
        <w:jc w:val="center"/>
      </w:pPr>
      <w:r w:rsidRPr="002C1128">
        <w:rPr>
          <w:noProof/>
          <w:lang w:eastAsia="fr-FR"/>
        </w:rPr>
        <w:drawing>
          <wp:inline distT="0" distB="0" distL="0" distR="0" wp14:anchorId="489009F4" wp14:editId="3D1AFE13">
            <wp:extent cx="4445571" cy="391405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136" cy="3940967"/>
                    </a:xfrm>
                    <a:prstGeom prst="rect">
                      <a:avLst/>
                    </a:prstGeom>
                    <a:noFill/>
                  </pic:spPr>
                </pic:pic>
              </a:graphicData>
            </a:graphic>
          </wp:inline>
        </w:drawing>
      </w:r>
    </w:p>
    <w:p w14:paraId="400C9411" w14:textId="77777777" w:rsidR="0022398A" w:rsidRPr="002C1128" w:rsidRDefault="0022398A" w:rsidP="002C1128">
      <w:pPr>
        <w:spacing w:line="240" w:lineRule="auto"/>
        <w:rPr>
          <w:sz w:val="21"/>
          <w:szCs w:val="21"/>
        </w:rPr>
      </w:pPr>
    </w:p>
    <w:p w14:paraId="3D9914BC" w14:textId="77777777" w:rsidR="00F72FF6" w:rsidRPr="002C1128" w:rsidRDefault="00F72FF6" w:rsidP="002C1128">
      <w:pPr>
        <w:pStyle w:val="Titre2"/>
        <w:numPr>
          <w:ilvl w:val="1"/>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t>La</w:t>
      </w:r>
      <w:r w:rsidR="00E77426" w:rsidRPr="002C1128">
        <w:rPr>
          <w:rFonts w:ascii="Times New Roman" w:hAnsi="Times New Roman" w:cs="Times New Roman"/>
          <w:sz w:val="22"/>
          <w:szCs w:val="22"/>
        </w:rPr>
        <w:t xml:space="preserve"> mécanique</w:t>
      </w:r>
      <w:r w:rsidRPr="002C1128">
        <w:rPr>
          <w:rFonts w:ascii="Times New Roman" w:hAnsi="Times New Roman" w:cs="Times New Roman"/>
          <w:sz w:val="22"/>
          <w:szCs w:val="22"/>
        </w:rPr>
        <w:t xml:space="preserve"> dynamique des dispositifs: réponse des gestionnaires publics aux réactions des administrés</w:t>
      </w:r>
    </w:p>
    <w:p w14:paraId="34BD51DB" w14:textId="3A9E4058"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Tous ces dispositifs n'ont pas été conçus et mis en œuvre au début du processus de gestion de la maladie. </w:t>
      </w:r>
      <w:r w:rsidR="00100038" w:rsidRPr="002C1128">
        <w:rPr>
          <w:rFonts w:ascii="Times New Roman" w:hAnsi="Times New Roman" w:cs="Times New Roman"/>
        </w:rPr>
        <w:t>Comme les exemples ci-dessus permettent de l’illustrer, l</w:t>
      </w:r>
      <w:r w:rsidRPr="002C1128">
        <w:rPr>
          <w:rFonts w:ascii="Times New Roman" w:hAnsi="Times New Roman" w:cs="Times New Roman"/>
        </w:rPr>
        <w:t xml:space="preserve">es situations ont évolué et ont fait émerger des problèmes non anticipés par les gestionnaires publics, qui ont conduit en réponse à des évolutions concernant les dispositifs. </w:t>
      </w:r>
      <w:r w:rsidR="00100038" w:rsidRPr="002C1128">
        <w:rPr>
          <w:rFonts w:ascii="Times New Roman" w:hAnsi="Times New Roman" w:cs="Times New Roman"/>
        </w:rPr>
        <w:t xml:space="preserve">C’est cette dynamique qu’il convient de capter. </w:t>
      </w:r>
      <w:r w:rsidRPr="002C1128">
        <w:rPr>
          <w:rFonts w:ascii="Times New Roman" w:hAnsi="Times New Roman" w:cs="Times New Roman"/>
        </w:rPr>
        <w:t xml:space="preserve">Nous distinguons </w:t>
      </w:r>
      <w:r w:rsidR="00100038" w:rsidRPr="002C1128">
        <w:rPr>
          <w:rFonts w:ascii="Times New Roman" w:hAnsi="Times New Roman" w:cs="Times New Roman"/>
        </w:rPr>
        <w:t xml:space="preserve">ainsi </w:t>
      </w:r>
      <w:r w:rsidRPr="002C1128">
        <w:rPr>
          <w:rFonts w:ascii="Times New Roman" w:hAnsi="Times New Roman" w:cs="Times New Roman"/>
        </w:rPr>
        <w:t xml:space="preserve">trois formes de réponse à ces évolutions : l'addition, l'ajustement et l'abandon (3.2.1.). Nous montrons ensuite </w:t>
      </w:r>
      <w:r w:rsidRPr="002C1128">
        <w:rPr>
          <w:rFonts w:ascii="Times New Roman" w:hAnsi="Times New Roman" w:cs="Times New Roman"/>
        </w:rPr>
        <w:lastRenderedPageBreak/>
        <w:t xml:space="preserve">que les comités de pilotage ont été des arènes clés pour reformuler la situation de gestion et repenser les dispositifs de gestion (3.2.2.) </w:t>
      </w:r>
    </w:p>
    <w:p w14:paraId="5DFA0511" w14:textId="77777777" w:rsidR="00F72FF6" w:rsidRPr="002C1128" w:rsidRDefault="00DE3758" w:rsidP="002C1128">
      <w:pPr>
        <w:pStyle w:val="Titre3"/>
        <w:numPr>
          <w:ilvl w:val="2"/>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t xml:space="preserve">Flexibilité des dispositifs : trois mécanismes de recombinaison </w:t>
      </w:r>
    </w:p>
    <w:p w14:paraId="5BA13417" w14:textId="77777777" w:rsidR="00F72FF6" w:rsidRPr="002C1128" w:rsidRDefault="00F72FF6" w:rsidP="002C1128">
      <w:pPr>
        <w:pStyle w:val="Titre4"/>
        <w:spacing w:line="240" w:lineRule="auto"/>
        <w:rPr>
          <w:rFonts w:ascii="Times New Roman" w:hAnsi="Times New Roman" w:cs="Times New Roman"/>
        </w:rPr>
      </w:pPr>
      <w:r w:rsidRPr="002C1128">
        <w:rPr>
          <w:rFonts w:ascii="Times New Roman" w:hAnsi="Times New Roman" w:cs="Times New Roman"/>
        </w:rPr>
        <w:t xml:space="preserve">Ajouter des dispositifs de gestion </w:t>
      </w:r>
    </w:p>
    <w:p w14:paraId="52584B2B" w14:textId="64174CCE"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Les deux dispositifs d'incitation économique que nous avons décrits dans le cas de la crise du FCO1 (négociations avec la Sardaigne et compensations financières) ont été mis en place après le lancement de la campagne de vaccination lorsque les représentants des éleveurs, participant au comité de pilotage, ont soulevé ces enjeux de soutien à l’économie des exploitations ovines. Il s’agit donc </w:t>
      </w:r>
      <w:r w:rsidR="00100038" w:rsidRPr="002C1128">
        <w:rPr>
          <w:rFonts w:ascii="Times New Roman" w:hAnsi="Times New Roman" w:cs="Times New Roman"/>
        </w:rPr>
        <w:t xml:space="preserve">bien </w:t>
      </w:r>
      <w:r w:rsidRPr="002C1128">
        <w:rPr>
          <w:rFonts w:ascii="Times New Roman" w:hAnsi="Times New Roman" w:cs="Times New Roman"/>
        </w:rPr>
        <w:t xml:space="preserve">de dispositifs qui ont été </w:t>
      </w:r>
      <w:r w:rsidR="00100038" w:rsidRPr="002C1128">
        <w:rPr>
          <w:rFonts w:ascii="Times New Roman" w:hAnsi="Times New Roman" w:cs="Times New Roman"/>
        </w:rPr>
        <w:t>« </w:t>
      </w:r>
      <w:r w:rsidRPr="002C1128">
        <w:rPr>
          <w:rFonts w:ascii="Times New Roman" w:hAnsi="Times New Roman" w:cs="Times New Roman"/>
        </w:rPr>
        <w:t>ajoutés</w:t>
      </w:r>
      <w:r w:rsidR="00100038" w:rsidRPr="002C1128">
        <w:rPr>
          <w:rFonts w:ascii="Times New Roman" w:hAnsi="Times New Roman" w:cs="Times New Roman"/>
        </w:rPr>
        <w:t> »</w:t>
      </w:r>
      <w:r w:rsidRPr="002C1128">
        <w:rPr>
          <w:rFonts w:ascii="Times New Roman" w:hAnsi="Times New Roman" w:cs="Times New Roman"/>
        </w:rPr>
        <w:t xml:space="preserve">, une fois le dispositif principal mis en place. Un autre exemple de dispositif « ajouté » est le contrôle des bovins </w:t>
      </w:r>
      <w:proofErr w:type="spellStart"/>
      <w:r w:rsidR="00100038" w:rsidRPr="002C1128">
        <w:rPr>
          <w:rFonts w:ascii="Times New Roman" w:hAnsi="Times New Roman" w:cs="Times New Roman"/>
        </w:rPr>
        <w:t>trasnferés</w:t>
      </w:r>
      <w:proofErr w:type="spellEnd"/>
      <w:r w:rsidRPr="002C1128">
        <w:rPr>
          <w:rFonts w:ascii="Times New Roman" w:hAnsi="Times New Roman" w:cs="Times New Roman"/>
        </w:rPr>
        <w:t xml:space="preserve"> vers les abattoirs de France continentale : à la demande des éleveurs, l’administration sanitaire autorisera l'exportation de ces animaux, mais dans le cadre d’un dispositif sanitaire </w:t>
      </w:r>
      <w:r w:rsidR="00DE3758" w:rsidRPr="002C1128">
        <w:rPr>
          <w:rFonts w:ascii="Times New Roman" w:hAnsi="Times New Roman" w:cs="Times New Roman"/>
        </w:rPr>
        <w:t>strict, à savoir des analyses</w:t>
      </w:r>
      <w:r w:rsidRPr="002C1128">
        <w:rPr>
          <w:rFonts w:ascii="Times New Roman" w:hAnsi="Times New Roman" w:cs="Times New Roman"/>
        </w:rPr>
        <w:t xml:space="preserve"> </w:t>
      </w:r>
      <w:r w:rsidR="00DE3758" w:rsidRPr="002C1128">
        <w:rPr>
          <w:rFonts w:ascii="Times New Roman" w:hAnsi="Times New Roman" w:cs="Times New Roman"/>
        </w:rPr>
        <w:t>sérologiques et virologiques, ainsi qu’</w:t>
      </w:r>
      <w:r w:rsidRPr="002C1128">
        <w:rPr>
          <w:rFonts w:ascii="Times New Roman" w:hAnsi="Times New Roman" w:cs="Times New Roman"/>
        </w:rPr>
        <w:t>une certification vétérinaire.</w:t>
      </w:r>
    </w:p>
    <w:p w14:paraId="20489148" w14:textId="62628443"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Un autre dispositif de lutte sera ajouté à la demande des éleveurs : la lutte contre l’insecte vecteur du FCO (les </w:t>
      </w:r>
      <w:r w:rsidR="00100038" w:rsidRPr="002C1128">
        <w:rPr>
          <w:rFonts w:ascii="Times New Roman" w:hAnsi="Times New Roman" w:cs="Times New Roman"/>
        </w:rPr>
        <w:t xml:space="preserve">moustiques </w:t>
      </w:r>
      <w:proofErr w:type="spellStart"/>
      <w:r w:rsidRPr="002C1128">
        <w:rPr>
          <w:rFonts w:ascii="Times New Roman" w:hAnsi="Times New Roman" w:cs="Times New Roman"/>
        </w:rPr>
        <w:t>cullicoides</w:t>
      </w:r>
      <w:proofErr w:type="spellEnd"/>
      <w:r w:rsidRPr="002C1128">
        <w:rPr>
          <w:rFonts w:ascii="Times New Roman" w:hAnsi="Times New Roman" w:cs="Times New Roman"/>
        </w:rPr>
        <w:t xml:space="preserve">). L’administration fournira un insecticide </w:t>
      </w:r>
      <w:r w:rsidR="00100038" w:rsidRPr="002C1128">
        <w:rPr>
          <w:rFonts w:ascii="Times New Roman" w:hAnsi="Times New Roman" w:cs="Times New Roman"/>
        </w:rPr>
        <w:t xml:space="preserve">générique </w:t>
      </w:r>
      <w:r w:rsidRPr="002C1128">
        <w:rPr>
          <w:rFonts w:ascii="Times New Roman" w:hAnsi="Times New Roman" w:cs="Times New Roman"/>
        </w:rPr>
        <w:t xml:space="preserve">(la </w:t>
      </w:r>
      <w:proofErr w:type="spellStart"/>
      <w:r w:rsidRPr="002C1128">
        <w:rPr>
          <w:rFonts w:ascii="Times New Roman" w:hAnsi="Times New Roman" w:cs="Times New Roman"/>
        </w:rPr>
        <w:t>versatrine</w:t>
      </w:r>
      <w:proofErr w:type="spellEnd"/>
      <w:r w:rsidRPr="002C1128">
        <w:rPr>
          <w:rFonts w:ascii="Times New Roman" w:hAnsi="Times New Roman" w:cs="Times New Roman"/>
        </w:rPr>
        <w:t>), la FRGDS sera en charge de sa distribution aux éleveurs. L'opération a soulevé des controverses parmi les parties prenantes sur l'efficacité du produit et les modalités de son utilisation (</w:t>
      </w:r>
      <w:r w:rsidR="00100038" w:rsidRPr="002C1128">
        <w:rPr>
          <w:rFonts w:ascii="Times New Roman" w:hAnsi="Times New Roman" w:cs="Times New Roman"/>
        </w:rPr>
        <w:t xml:space="preserve">car </w:t>
      </w:r>
      <w:r w:rsidRPr="002C1128">
        <w:rPr>
          <w:rFonts w:ascii="Times New Roman" w:hAnsi="Times New Roman" w:cs="Times New Roman"/>
        </w:rPr>
        <w:t>pas de prescription vétérinaire). Certains acteurs ont considéré que cette opération était un « geste » politique des autorités de l'État</w:t>
      </w:r>
      <w:r w:rsidR="00100038" w:rsidRPr="002C1128">
        <w:rPr>
          <w:rFonts w:ascii="Times New Roman" w:hAnsi="Times New Roman" w:cs="Times New Roman"/>
        </w:rPr>
        <w:t xml:space="preserve"> pour </w:t>
      </w:r>
      <w:r w:rsidRPr="002C1128">
        <w:rPr>
          <w:rFonts w:ascii="Times New Roman" w:hAnsi="Times New Roman" w:cs="Times New Roman"/>
        </w:rPr>
        <w:t>mieux</w:t>
      </w:r>
      <w:r w:rsidR="00803861" w:rsidRPr="002C1128">
        <w:rPr>
          <w:rFonts w:ascii="Times New Roman" w:hAnsi="Times New Roman" w:cs="Times New Roman"/>
        </w:rPr>
        <w:t xml:space="preserve"> faire</w:t>
      </w:r>
      <w:r w:rsidRPr="002C1128">
        <w:rPr>
          <w:rFonts w:ascii="Times New Roman" w:hAnsi="Times New Roman" w:cs="Times New Roman"/>
        </w:rPr>
        <w:t xml:space="preserve"> accepter le dispositif de vaccination (la </w:t>
      </w:r>
      <w:proofErr w:type="spellStart"/>
      <w:r w:rsidRPr="002C1128">
        <w:rPr>
          <w:rFonts w:ascii="Times New Roman" w:hAnsi="Times New Roman" w:cs="Times New Roman"/>
        </w:rPr>
        <w:t>versatrine</w:t>
      </w:r>
      <w:proofErr w:type="spellEnd"/>
      <w:r w:rsidRPr="002C1128">
        <w:rPr>
          <w:rFonts w:ascii="Times New Roman" w:hAnsi="Times New Roman" w:cs="Times New Roman"/>
        </w:rPr>
        <w:t xml:space="preserve"> est un produit générique, utilisé pour traiter les parasites externes sur les animaux).</w:t>
      </w:r>
    </w:p>
    <w:p w14:paraId="1AFA36C6" w14:textId="77777777"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Enfin, un autre dispositif « ajouté » sera la demande d’une expertise scientifique, décidée suite à des problèmes et protestations remontés par des éleveurs et des vétérinaires, concernant des effets indésirable d’un vaccin sur les caprins. Au-delà de l’objectif de production de connaissances, cette expertise vise à rassurer les acteurs et à répondre à une mise en cause du vaccin.</w:t>
      </w:r>
    </w:p>
    <w:p w14:paraId="0C140593" w14:textId="77777777" w:rsidR="00F72FF6" w:rsidRPr="002C1128" w:rsidRDefault="00F72FF6" w:rsidP="002C1128">
      <w:pPr>
        <w:pStyle w:val="Titre4"/>
        <w:spacing w:line="240" w:lineRule="auto"/>
        <w:rPr>
          <w:rFonts w:ascii="Times New Roman" w:hAnsi="Times New Roman" w:cs="Times New Roman"/>
        </w:rPr>
      </w:pPr>
      <w:r w:rsidRPr="002C1128">
        <w:rPr>
          <w:rFonts w:ascii="Times New Roman" w:hAnsi="Times New Roman" w:cs="Times New Roman"/>
        </w:rPr>
        <w:t xml:space="preserve">Ajuster les dispositifs de gestion </w:t>
      </w:r>
    </w:p>
    <w:p w14:paraId="7726A25B" w14:textId="77777777"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Dans les trois situations, les dispositifs de gestion principaux ont été régulièrement adaptés en fonction des différents problèmes remontés par les parties prenantes, en particulier les vétérinaires et les éleveurs.</w:t>
      </w:r>
    </w:p>
    <w:p w14:paraId="202F619D" w14:textId="77777777"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Dans la situation FCO1, les gestionnaires publics ont progressivement compris que le retard pris dans la campagne de vaccination FCO1 ne pouvait pas être attribué au manque d’implication des éleveurs, mais était dû à certaines caractéristiques technico-économiques des exploitations ovines. Les représentants des éleveurs ont en effet expliqué que, dans une ferme ovine laitière, se trouvent trois catégories d'animaux (brebis, agneaux et béliers), et que le moment propice pour la vaccination n'est pas le même pour chacune de ces catégories. En effet, il est préférable d'éviter de vacciner les brebis pendant les périodes de production et de reproduction, de vacciner les béliers avant la période de rut et de vacciner les agneaux au moment du sevrage. Dès lors, trois visites vétérinaires sont nécessaires pour chaque ferme, alors qu’une seule visite était prévue au début de la campagne. Les éleveurs, les vétérinaires et l’Etat finiront par s’accorder sur trois visites. En conséquence, l’administration sanitaire prendra en compte la périodicité des systèmes d’élevage dans son dispositif de monitoring de la campagne de vaccination. </w:t>
      </w:r>
    </w:p>
    <w:p w14:paraId="54C094E2" w14:textId="77777777"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Concernant la situation MA, le manque d’implication et de compétences des vétérinaires pour la vaccination et les prélèvements sanguins (peu de vétérinaires ont une formation adéquate sur les porcs), ont amené à des modifications d’opérateurs. Progressivement, dans certains endroits, les opérations ont été effectuées par des techniciens FRGDS bien que cela ne soit pas dans leurs attributions officielles.</w:t>
      </w:r>
    </w:p>
    <w:p w14:paraId="7B1C7B90" w14:textId="750CDF06"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Enfin, dans la situation TUB, les gestionnaires publics décidèrent d'abattre uniquement les bovins testés positifs à la TUB, alors que le dispositif national </w:t>
      </w:r>
      <w:r w:rsidR="00100038" w:rsidRPr="002C1128">
        <w:rPr>
          <w:rFonts w:ascii="Times New Roman" w:hAnsi="Times New Roman" w:cs="Times New Roman"/>
        </w:rPr>
        <w:t>prescrivait</w:t>
      </w:r>
      <w:r w:rsidRPr="002C1128">
        <w:rPr>
          <w:rFonts w:ascii="Times New Roman" w:hAnsi="Times New Roman" w:cs="Times New Roman"/>
        </w:rPr>
        <w:t xml:space="preserve"> l’abattage total du troupeau. L'adaptation de ce dispositif a été décidée lors de la nomination du coordinateur de l'Etat chargé de relancer et d’améliorer la stratégie TUB en Corse, avec l’objectif de faire accepter le dispositif de prophylaxie aux éleveurs. </w:t>
      </w:r>
    </w:p>
    <w:p w14:paraId="0EBD3EDF" w14:textId="77777777" w:rsidR="00F72FF6" w:rsidRPr="002C1128" w:rsidRDefault="00F72FF6" w:rsidP="002C1128">
      <w:pPr>
        <w:pStyle w:val="Titre4"/>
        <w:spacing w:line="240" w:lineRule="auto"/>
        <w:rPr>
          <w:rFonts w:ascii="Times New Roman" w:hAnsi="Times New Roman" w:cs="Times New Roman"/>
        </w:rPr>
      </w:pPr>
      <w:r w:rsidRPr="002C1128">
        <w:rPr>
          <w:rFonts w:ascii="Times New Roman" w:hAnsi="Times New Roman" w:cs="Times New Roman"/>
        </w:rPr>
        <w:lastRenderedPageBreak/>
        <w:t>Abandonner des dispositifs de gestion</w:t>
      </w:r>
    </w:p>
    <w:p w14:paraId="0D21B8B9" w14:textId="77777777"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Dans la situation FCO1, les représentants des vétérinaires déclarèrent publiquement leur refus de poursuivre la vaccination dans les élevages caprins, en raison d’un accroissement des mortalités, imputé au vaccin (même si l’ANSES ne put mettre en évidence l’effet du vaccin). Ainsi, même si les autorités de l'État avaient engagé leur responsabilité en cas d'accident sanitaire concernant la vaccination sur les caprins, les vétérinaires firent valoir le fait qu'ils engageaient eux leur crédibilité sur le terrain, Par conséquent, si la vaccination dans le secteur caprin était officiellement toujours obligatoire, elle fut, dans les faits, abandonnée.</w:t>
      </w:r>
    </w:p>
    <w:p w14:paraId="61B83E2A" w14:textId="77777777"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Dans le plan MA, les mesures des performances technico-économique</w:t>
      </w:r>
      <w:r w:rsidR="00E21121" w:rsidRPr="002C1128">
        <w:rPr>
          <w:rFonts w:ascii="Times New Roman" w:hAnsi="Times New Roman" w:cs="Times New Roman"/>
        </w:rPr>
        <w:t>s</w:t>
      </w:r>
      <w:r w:rsidRPr="002C1128">
        <w:rPr>
          <w:rFonts w:ascii="Times New Roman" w:hAnsi="Times New Roman" w:cs="Times New Roman"/>
        </w:rPr>
        <w:t xml:space="preserve">,  trop contraignantes à mettre en œuvre par les éleveurs, les vétérinaires et les techniciens, ont été progressivement abandonnées. Ainsi, comme les gestionnaires publics ne purent démontrer les effets bénéfiques de la vaccination par des données objectivées, ils décidèrent de mener une enquête de satisfaction auprès des éleveurs ayant participé au plan de lutte.  Parmi les 20 participants restants, la majorité se déclara disposée à continuer la vaccination, même si l’ensemble des coûts n’étaient plus pris en charge par l’Etat. Mais les résultats ne suffirent pas à convaincre l’administration sanitaire de lancer une vaccination de masse à l’échelle de l’île.  </w:t>
      </w:r>
    </w:p>
    <w:p w14:paraId="7435AA7F" w14:textId="77777777" w:rsidR="00F72FF6" w:rsidRPr="002C1128" w:rsidRDefault="00F72FF6" w:rsidP="002C1128">
      <w:pPr>
        <w:pStyle w:val="Titre4"/>
        <w:spacing w:line="240" w:lineRule="auto"/>
        <w:rPr>
          <w:rFonts w:ascii="Times New Roman" w:hAnsi="Times New Roman" w:cs="Times New Roman"/>
        </w:rPr>
      </w:pPr>
      <w:r w:rsidRPr="002C1128">
        <w:rPr>
          <w:rFonts w:ascii="Times New Roman" w:hAnsi="Times New Roman" w:cs="Times New Roman"/>
        </w:rPr>
        <w:t>Dynamique comparée</w:t>
      </w:r>
      <w:r w:rsidR="0024556A" w:rsidRPr="002C1128">
        <w:rPr>
          <w:rFonts w:ascii="Times New Roman" w:hAnsi="Times New Roman" w:cs="Times New Roman"/>
        </w:rPr>
        <w:t xml:space="preserve"> des dispositifs</w:t>
      </w:r>
    </w:p>
    <w:p w14:paraId="49DAB0CA" w14:textId="77777777"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Ces trois formes de réponse (ajout, ajustement, abandon) montrent les évolutions de la situation de gestion, et les adaptations en termes de dispositifs pour répondre au fait qu’elle devient plus compliquée que prévu</w:t>
      </w:r>
      <w:r w:rsidR="00B801F9" w:rsidRPr="002C1128">
        <w:rPr>
          <w:rFonts w:ascii="Times New Roman" w:hAnsi="Times New Roman" w:cs="Times New Roman"/>
        </w:rPr>
        <w:t>e</w:t>
      </w:r>
      <w:r w:rsidRPr="002C1128">
        <w:rPr>
          <w:rFonts w:ascii="Times New Roman" w:hAnsi="Times New Roman" w:cs="Times New Roman"/>
        </w:rPr>
        <w:t xml:space="preserve">. La mise en œuvre de la forme originale du dispositif de gestion produit une extension de la situation de gestion, et de nouveaux problèmes, de natures diverses, sont alors formulés et reformulés, collectivement ou non. Certains problèmes sont parfois reconnus comme « non gérables », conduisant  alors à l'abandon de certains dispositifs, alors que d'autres sont pris en charge par des dispositifs spécifiquement créés. Notons que les dispositifs « ajoutés » que nous avons observés sont principalement des dispositifs « support ». Ces résultats montrent également les capacités de réponse des gestionnaires publics et leurs plus ou moins grandes capacités à intégrer les connaissances et les réactions des acteurs locaux, et ce à différents moments de la « vie » des dispositifs de gestion. Le tableau 3 ci-après propose une lecture panoptique de la dynamique des dispositifs pour les </w:t>
      </w:r>
      <w:r w:rsidR="00F45CB6" w:rsidRPr="002C1128">
        <w:rPr>
          <w:rFonts w:ascii="Times New Roman" w:hAnsi="Times New Roman" w:cs="Times New Roman"/>
        </w:rPr>
        <w:t>trois</w:t>
      </w:r>
      <w:r w:rsidRPr="002C1128">
        <w:rPr>
          <w:rFonts w:ascii="Times New Roman" w:hAnsi="Times New Roman" w:cs="Times New Roman"/>
        </w:rPr>
        <w:t xml:space="preserve"> situations sanitaires.</w:t>
      </w:r>
    </w:p>
    <w:p w14:paraId="65BD0986" w14:textId="77777777" w:rsidR="00F72FF6" w:rsidRPr="002C1128" w:rsidRDefault="00F72FF6" w:rsidP="002C1128">
      <w:pPr>
        <w:spacing w:line="240" w:lineRule="auto"/>
        <w:jc w:val="both"/>
        <w:rPr>
          <w:rFonts w:ascii="Times New Roman" w:hAnsi="Times New Roman" w:cs="Times New Roman"/>
        </w:rPr>
        <w:sectPr w:rsidR="00F72FF6" w:rsidRPr="002C1128">
          <w:footerReference w:type="default" r:id="rId12"/>
          <w:pgSz w:w="11906" w:h="16838"/>
          <w:pgMar w:top="1417" w:right="1417" w:bottom="1417" w:left="1417" w:header="708" w:footer="708" w:gutter="0"/>
          <w:cols w:space="708"/>
          <w:docGrid w:linePitch="360"/>
        </w:sectPr>
      </w:pPr>
      <w:r w:rsidRPr="002C1128">
        <w:rPr>
          <w:rFonts w:ascii="Times New Roman" w:hAnsi="Times New Roman" w:cs="Times New Roman"/>
        </w:rPr>
        <w:t xml:space="preserve"> </w:t>
      </w:r>
    </w:p>
    <w:p w14:paraId="20235936" w14:textId="12816CCD" w:rsidR="00F72FF6" w:rsidRPr="002C1128" w:rsidRDefault="00F72FF6" w:rsidP="002C1128">
      <w:pPr>
        <w:pStyle w:val="Lgende"/>
        <w:keepNext/>
        <w:jc w:val="both"/>
        <w:rPr>
          <w:sz w:val="22"/>
          <w:szCs w:val="22"/>
        </w:rPr>
      </w:pPr>
      <w:r w:rsidRPr="002C1128">
        <w:rPr>
          <w:sz w:val="22"/>
          <w:szCs w:val="22"/>
        </w:rPr>
        <w:lastRenderedPageBreak/>
        <w:t xml:space="preserve">Tableau </w:t>
      </w:r>
      <w:r w:rsidRPr="002C1128">
        <w:rPr>
          <w:sz w:val="22"/>
          <w:szCs w:val="22"/>
        </w:rPr>
        <w:fldChar w:fldCharType="begin"/>
      </w:r>
      <w:r w:rsidRPr="002C1128">
        <w:rPr>
          <w:sz w:val="22"/>
          <w:szCs w:val="22"/>
        </w:rPr>
        <w:instrText xml:space="preserve"> SEQ Tableau \* ARABIC </w:instrText>
      </w:r>
      <w:r w:rsidRPr="002C1128">
        <w:rPr>
          <w:sz w:val="22"/>
          <w:szCs w:val="22"/>
        </w:rPr>
        <w:fldChar w:fldCharType="separate"/>
      </w:r>
      <w:r w:rsidR="002C1128">
        <w:rPr>
          <w:noProof/>
          <w:sz w:val="22"/>
          <w:szCs w:val="22"/>
        </w:rPr>
        <w:t>3</w:t>
      </w:r>
      <w:r w:rsidRPr="002C1128">
        <w:rPr>
          <w:sz w:val="22"/>
          <w:szCs w:val="22"/>
        </w:rPr>
        <w:fldChar w:fldCharType="end"/>
      </w:r>
      <w:r w:rsidRPr="002C1128">
        <w:rPr>
          <w:sz w:val="22"/>
          <w:szCs w:val="22"/>
        </w:rPr>
        <w:t xml:space="preserve">: Evolution des dispositifs de gestion en fonction des problèmes émergents et des reformulations des situations de gestion  </w:t>
      </w:r>
    </w:p>
    <w:p w14:paraId="072225F1" w14:textId="77777777" w:rsidR="00F72FF6" w:rsidRPr="002C1128" w:rsidRDefault="00F72FF6" w:rsidP="002C1128">
      <w:pPr>
        <w:pStyle w:val="Lgende"/>
        <w:keepNext/>
        <w:jc w:val="both"/>
        <w:rPr>
          <w:sz w:val="22"/>
          <w:szCs w:val="22"/>
          <w:lang w:val="en-US"/>
        </w:rPr>
      </w:pPr>
      <w:r w:rsidRPr="002C1128">
        <w:rPr>
          <w:noProof/>
          <w:sz w:val="22"/>
          <w:szCs w:val="22"/>
          <w:lang w:eastAsia="fr-FR"/>
        </w:rPr>
        <w:drawing>
          <wp:inline distT="0" distB="0" distL="0" distR="0" wp14:anchorId="5914CD26" wp14:editId="0E0EFE34">
            <wp:extent cx="8892540" cy="4642485"/>
            <wp:effectExtent l="0" t="0" r="381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_2_fra_sans trk.jpg"/>
                    <pic:cNvPicPr/>
                  </pic:nvPicPr>
                  <pic:blipFill>
                    <a:blip r:embed="rId13">
                      <a:extLst>
                        <a:ext uri="{28A0092B-C50C-407E-A947-70E740481C1C}">
                          <a14:useLocalDpi xmlns:a14="http://schemas.microsoft.com/office/drawing/2010/main" val="0"/>
                        </a:ext>
                      </a:extLst>
                    </a:blip>
                    <a:stretch>
                      <a:fillRect/>
                    </a:stretch>
                  </pic:blipFill>
                  <pic:spPr>
                    <a:xfrm>
                      <a:off x="0" y="0"/>
                      <a:ext cx="8904807" cy="4648889"/>
                    </a:xfrm>
                    <a:prstGeom prst="rect">
                      <a:avLst/>
                    </a:prstGeom>
                  </pic:spPr>
                </pic:pic>
              </a:graphicData>
            </a:graphic>
          </wp:inline>
        </w:drawing>
      </w:r>
      <w:r w:rsidRPr="002C1128">
        <w:rPr>
          <w:sz w:val="22"/>
          <w:szCs w:val="22"/>
          <w:lang w:val="en-US"/>
        </w:rPr>
        <w:t xml:space="preserve"> </w:t>
      </w:r>
    </w:p>
    <w:p w14:paraId="4416404E" w14:textId="77777777" w:rsidR="00F72FF6" w:rsidRPr="002C1128" w:rsidRDefault="00F72FF6" w:rsidP="002C1128">
      <w:pPr>
        <w:spacing w:line="240" w:lineRule="auto"/>
        <w:jc w:val="both"/>
        <w:rPr>
          <w:lang w:val="en-US"/>
        </w:rPr>
        <w:sectPr w:rsidR="00F72FF6" w:rsidRPr="002C1128" w:rsidSect="00095CEF">
          <w:pgSz w:w="16838" w:h="11906" w:orient="landscape"/>
          <w:pgMar w:top="1417" w:right="1417" w:bottom="1417" w:left="1417" w:header="708" w:footer="708" w:gutter="0"/>
          <w:cols w:space="708"/>
          <w:docGrid w:linePitch="360"/>
        </w:sectPr>
      </w:pPr>
    </w:p>
    <w:p w14:paraId="24ADBB31" w14:textId="77777777" w:rsidR="00F72FF6" w:rsidRPr="002C1128" w:rsidRDefault="00F72FF6" w:rsidP="002C1128">
      <w:pPr>
        <w:pStyle w:val="Titre3"/>
        <w:numPr>
          <w:ilvl w:val="2"/>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lastRenderedPageBreak/>
        <w:t>Le rôle des dispositifs de concertation/pilotage dans l’évolution des dispositifs</w:t>
      </w:r>
    </w:p>
    <w:p w14:paraId="37F30BE3" w14:textId="77777777"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Ces ajouts, ajustements ou abandons de dispositifs traduisent des réagencements progressifs au fur et à mesure de la reformulation de la situation de gestion. Ces nouveaux agencements reposent parfois sur la mobilisation de ressources supplémentaires pour traiter une problématique spécifique, comme ce fut le cas dans la situation FCO1  (négociations avec les autorités sardes par exemple, ou encore appel à l’expertise scientifique pour comprendre les mortalités dans les élevages caprins). Dans certains cas, d’autres organisations que les services de l’Etat sont </w:t>
      </w:r>
      <w:r w:rsidR="00165E87" w:rsidRPr="002C1128">
        <w:rPr>
          <w:rFonts w:ascii="Times New Roman" w:hAnsi="Times New Roman" w:cs="Times New Roman"/>
        </w:rPr>
        <w:t xml:space="preserve">à </w:t>
      </w:r>
      <w:r w:rsidRPr="002C1128">
        <w:rPr>
          <w:rFonts w:ascii="Times New Roman" w:hAnsi="Times New Roman" w:cs="Times New Roman"/>
        </w:rPr>
        <w:t>l’origine des changements: la décision de vacciner par les techniciens GDS dans la situation MA par exemple, ou bien l'abandon, par les vétérinaires, de la vaccination caprine dans la situation FCO1. Ces réagencement</w:t>
      </w:r>
      <w:r w:rsidR="0030766B" w:rsidRPr="002C1128">
        <w:rPr>
          <w:rFonts w:ascii="Times New Roman" w:hAnsi="Times New Roman" w:cs="Times New Roman"/>
        </w:rPr>
        <w:t>s</w:t>
      </w:r>
      <w:r w:rsidRPr="002C1128">
        <w:rPr>
          <w:rFonts w:ascii="Times New Roman" w:hAnsi="Times New Roman" w:cs="Times New Roman"/>
        </w:rPr>
        <w:t xml:space="preserve"> montrent surtout que, si les gestionnaires publics tentent de gérer différents types de problèmes, directement ou indirectement liés à l’état de santé des animaux, ils ne peuvent anticiper tous les problèmes potentiels qui constituent les situations de gestion.</w:t>
      </w:r>
    </w:p>
    <w:p w14:paraId="021BC914" w14:textId="5E78D9CC"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Les arènes de concertation, comme les comités de pilotage ont joué un rôle majeur dans certaines dynamiques de réagencement. Dans les situations FCO1 et TUB, de nombreux problèmes ont émergé au fil du temps, obligeant les gestionnaires publics à réviser des dispositifs ou à en créer de nouveaux. Au contraire, dans la situation MA, il n’y a pas eu d’arène de discussion semblable : les décisions de modifications furent prises de manière très locale entre </w:t>
      </w:r>
      <w:r w:rsidR="0030766B" w:rsidRPr="002C1128">
        <w:rPr>
          <w:rFonts w:ascii="Times New Roman" w:hAnsi="Times New Roman" w:cs="Times New Roman"/>
        </w:rPr>
        <w:t xml:space="preserve">le </w:t>
      </w:r>
      <w:r w:rsidRPr="002C1128">
        <w:rPr>
          <w:rFonts w:ascii="Times New Roman" w:hAnsi="Times New Roman" w:cs="Times New Roman"/>
        </w:rPr>
        <w:t xml:space="preserve">vétérinaire et </w:t>
      </w:r>
      <w:r w:rsidR="0030766B" w:rsidRPr="002C1128">
        <w:rPr>
          <w:rFonts w:ascii="Times New Roman" w:hAnsi="Times New Roman" w:cs="Times New Roman"/>
        </w:rPr>
        <w:t xml:space="preserve">les </w:t>
      </w:r>
      <w:r w:rsidRPr="002C1128">
        <w:rPr>
          <w:rFonts w:ascii="Times New Roman" w:hAnsi="Times New Roman" w:cs="Times New Roman"/>
        </w:rPr>
        <w:t xml:space="preserve">éleveurs. La comparaison entre ces deux cas permet d’identifier l’importance de l’arène de concertation pour le gestionnaire public, du fait de la dynamique d’évolution des situations. </w:t>
      </w:r>
      <w:r w:rsidR="00B801F9" w:rsidRPr="002C1128">
        <w:rPr>
          <w:rFonts w:ascii="Times New Roman" w:hAnsi="Times New Roman" w:cs="Times New Roman"/>
        </w:rPr>
        <w:t>A</w:t>
      </w:r>
      <w:r w:rsidRPr="002C1128">
        <w:rPr>
          <w:rFonts w:ascii="Times New Roman" w:hAnsi="Times New Roman" w:cs="Times New Roman"/>
        </w:rPr>
        <w:t xml:space="preserve"> travers ces comités de pilotage les gestionnaires publics ont pu capter les effets de leurs dispositifs et les modifier en fonction des problèmes mis en évidence puis débattus et reformulés par les participants. Lorsqu’un nouveau problème survient (généralement présenté par un participant), la situation de gestion devient confuse avant de se redéfinir plus clairement au fur et à mesure du cadrage collectif du problème.  </w:t>
      </w:r>
    </w:p>
    <w:p w14:paraId="7EFDADEC" w14:textId="4F397843"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Mais ce type de dispositif de concertation se modifie également dans le temps. Au début de la situation FCO1 par exemple, le comité de pilotage s'est tenu fréquemment (une fois toutes les deux semaines), puis les rendez-vous se sont espacés (une fois par mois), avant la disparition totale de ce dispositif à la fin officielle de la campagne de vaccination. Le comité de pilotage de la TUB, organisé une fois par an, fut abandonné en raison du départ du coordinateur régional. Ainsi, alors que ces dispositifs apparaissent particulièrement importants pour les </w:t>
      </w:r>
      <w:r w:rsidR="00B801F9" w:rsidRPr="002C1128">
        <w:rPr>
          <w:rFonts w:ascii="Times New Roman" w:hAnsi="Times New Roman" w:cs="Times New Roman"/>
        </w:rPr>
        <w:t>acteurs</w:t>
      </w:r>
      <w:r w:rsidRPr="002C1128">
        <w:rPr>
          <w:rFonts w:ascii="Times New Roman" w:hAnsi="Times New Roman" w:cs="Times New Roman"/>
        </w:rPr>
        <w:t>, ils finissent par disparaitre, alors que les pathogènes sont toujours présents</w:t>
      </w:r>
      <w:r w:rsidR="00265BB6" w:rsidRPr="002C1128">
        <w:rPr>
          <w:rFonts w:ascii="Times New Roman" w:hAnsi="Times New Roman" w:cs="Times New Roman"/>
        </w:rPr>
        <w:t>.</w:t>
      </w:r>
    </w:p>
    <w:p w14:paraId="650636A3" w14:textId="6AC77941" w:rsidR="00F72FF6" w:rsidRPr="002C1128" w:rsidRDefault="00F72FF6" w:rsidP="002C1128">
      <w:pPr>
        <w:pStyle w:val="Titre2"/>
        <w:numPr>
          <w:ilvl w:val="1"/>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t>Dispositifs incomplets</w:t>
      </w:r>
      <w:r w:rsidR="00265BB6" w:rsidRPr="002C1128">
        <w:rPr>
          <w:rFonts w:ascii="Times New Roman" w:hAnsi="Times New Roman" w:cs="Times New Roman"/>
          <w:sz w:val="22"/>
          <w:szCs w:val="22"/>
        </w:rPr>
        <w:t xml:space="preserve"> </w:t>
      </w:r>
      <w:r w:rsidRPr="002C1128">
        <w:rPr>
          <w:rFonts w:ascii="Times New Roman" w:hAnsi="Times New Roman" w:cs="Times New Roman"/>
          <w:sz w:val="22"/>
          <w:szCs w:val="22"/>
        </w:rPr>
        <w:t>: dimensions “ratées” par les gestionnaires publics</w:t>
      </w:r>
    </w:p>
    <w:p w14:paraId="3A6AFE61" w14:textId="77777777"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Les sections précédentes ont montré comment des dispositifs spécifiques ont été conçus et mis en œuvre pour résoudre ou anticiper un problème émergent, révélant ainsi une articulation des différents dispositifs entre eux, en fonction des différentes dimensions de la situation de gestion. Dans cette section, nous proposons d’illustrer le caractère fondamental de cette articulation, en montrant comment les gestionnaires publics n'ont pas </w:t>
      </w:r>
      <w:r w:rsidR="00B801F9" w:rsidRPr="002C1128">
        <w:rPr>
          <w:rFonts w:ascii="Times New Roman" w:hAnsi="Times New Roman" w:cs="Times New Roman"/>
        </w:rPr>
        <w:t xml:space="preserve">complètement </w:t>
      </w:r>
      <w:r w:rsidRPr="002C1128">
        <w:rPr>
          <w:rFonts w:ascii="Times New Roman" w:hAnsi="Times New Roman" w:cs="Times New Roman"/>
        </w:rPr>
        <w:t>réussi à contrôler (3.3.1.) ou ont « manqué » (3.3.2.) certaines problématique clés des situations, et comment cela a impacté la réalisation des objectifs de gestion des maladies (Tableau 4).</w:t>
      </w:r>
    </w:p>
    <w:p w14:paraId="35ADB00C" w14:textId="77777777" w:rsidR="00F72FF6" w:rsidRPr="002C1128" w:rsidRDefault="00F72FF6" w:rsidP="002C1128">
      <w:pPr>
        <w:spacing w:line="240" w:lineRule="auto"/>
        <w:rPr>
          <w:rFonts w:ascii="Times New Roman" w:hAnsi="Times New Roman" w:cs="Times New Roman"/>
        </w:rPr>
        <w:sectPr w:rsidR="00F72FF6" w:rsidRPr="002C1128">
          <w:pgSz w:w="11906" w:h="16838"/>
          <w:pgMar w:top="1417" w:right="1417" w:bottom="1417" w:left="1417" w:header="708" w:footer="708" w:gutter="0"/>
          <w:cols w:space="708"/>
          <w:docGrid w:linePitch="360"/>
        </w:sectPr>
      </w:pPr>
    </w:p>
    <w:p w14:paraId="634789E9" w14:textId="5CCFFAFF" w:rsidR="00F72FF6" w:rsidRPr="002C1128" w:rsidRDefault="00F72FF6" w:rsidP="002C1128">
      <w:pPr>
        <w:pStyle w:val="Lgende"/>
        <w:keepNext/>
        <w:rPr>
          <w:sz w:val="22"/>
          <w:szCs w:val="22"/>
        </w:rPr>
      </w:pPr>
      <w:r w:rsidRPr="002C1128">
        <w:rPr>
          <w:sz w:val="22"/>
          <w:szCs w:val="22"/>
        </w:rPr>
        <w:lastRenderedPageBreak/>
        <w:t xml:space="preserve">Tableau </w:t>
      </w:r>
      <w:r w:rsidRPr="002C1128">
        <w:rPr>
          <w:sz w:val="22"/>
          <w:szCs w:val="22"/>
        </w:rPr>
        <w:fldChar w:fldCharType="begin"/>
      </w:r>
      <w:r w:rsidRPr="002C1128">
        <w:rPr>
          <w:sz w:val="22"/>
          <w:szCs w:val="22"/>
        </w:rPr>
        <w:instrText xml:space="preserve"> SEQ Tableau \* ARABIC </w:instrText>
      </w:r>
      <w:r w:rsidRPr="002C1128">
        <w:rPr>
          <w:sz w:val="22"/>
          <w:szCs w:val="22"/>
        </w:rPr>
        <w:fldChar w:fldCharType="separate"/>
      </w:r>
      <w:r w:rsidR="002C1128">
        <w:rPr>
          <w:noProof/>
          <w:sz w:val="22"/>
          <w:szCs w:val="22"/>
        </w:rPr>
        <w:t>4</w:t>
      </w:r>
      <w:r w:rsidRPr="002C1128">
        <w:rPr>
          <w:sz w:val="22"/>
          <w:szCs w:val="22"/>
        </w:rPr>
        <w:fldChar w:fldCharType="end"/>
      </w:r>
      <w:r w:rsidRPr="002C1128">
        <w:rPr>
          <w:sz w:val="22"/>
          <w:szCs w:val="22"/>
        </w:rPr>
        <w:t> : Les problématiques “ratées” par les dispositifs de gestion et leurs conséquences sur l’aboutissement de la stratégie de gestion</w:t>
      </w:r>
    </w:p>
    <w:p w14:paraId="4A828969" w14:textId="77777777" w:rsidR="00F72FF6" w:rsidRPr="002C1128" w:rsidRDefault="00F72FF6" w:rsidP="002C1128">
      <w:pPr>
        <w:spacing w:line="240" w:lineRule="auto"/>
        <w:rPr>
          <w:rFonts w:ascii="Times New Roman" w:hAnsi="Times New Roman" w:cs="Times New Roman"/>
          <w:lang w:val="en-US"/>
        </w:rPr>
      </w:pPr>
      <w:r w:rsidRPr="002C1128">
        <w:rPr>
          <w:rFonts w:ascii="Times New Roman" w:hAnsi="Times New Roman" w:cs="Times New Roman"/>
          <w:noProof/>
          <w:lang w:eastAsia="fr-FR"/>
        </w:rPr>
        <w:drawing>
          <wp:inline distT="0" distB="0" distL="0" distR="0" wp14:anchorId="703ACABC" wp14:editId="1A8070D5">
            <wp:extent cx="8892540" cy="4399915"/>
            <wp:effectExtent l="0" t="0" r="381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_3_fra_sans trk.jpg"/>
                    <pic:cNvPicPr/>
                  </pic:nvPicPr>
                  <pic:blipFill>
                    <a:blip r:embed="rId14">
                      <a:extLst>
                        <a:ext uri="{28A0092B-C50C-407E-A947-70E740481C1C}">
                          <a14:useLocalDpi xmlns:a14="http://schemas.microsoft.com/office/drawing/2010/main" val="0"/>
                        </a:ext>
                      </a:extLst>
                    </a:blip>
                    <a:stretch>
                      <a:fillRect/>
                    </a:stretch>
                  </pic:blipFill>
                  <pic:spPr>
                    <a:xfrm>
                      <a:off x="0" y="0"/>
                      <a:ext cx="8892540" cy="4399915"/>
                    </a:xfrm>
                    <a:prstGeom prst="rect">
                      <a:avLst/>
                    </a:prstGeom>
                  </pic:spPr>
                </pic:pic>
              </a:graphicData>
            </a:graphic>
          </wp:inline>
        </w:drawing>
      </w:r>
    </w:p>
    <w:p w14:paraId="0CDE4BDA" w14:textId="77777777" w:rsidR="00F72FF6" w:rsidRPr="002C1128" w:rsidRDefault="00F72FF6" w:rsidP="002C1128">
      <w:pPr>
        <w:spacing w:line="240" w:lineRule="auto"/>
        <w:rPr>
          <w:rFonts w:ascii="Times New Roman" w:hAnsi="Times New Roman" w:cs="Times New Roman"/>
          <w:lang w:val="en-US"/>
        </w:rPr>
        <w:sectPr w:rsidR="00F72FF6" w:rsidRPr="002C1128" w:rsidSect="00095CEF">
          <w:pgSz w:w="16838" w:h="11906" w:orient="landscape"/>
          <w:pgMar w:top="1417" w:right="1417" w:bottom="1417" w:left="1417" w:header="708" w:footer="708" w:gutter="0"/>
          <w:cols w:space="708"/>
          <w:docGrid w:linePitch="360"/>
        </w:sectPr>
      </w:pPr>
    </w:p>
    <w:p w14:paraId="4710A158" w14:textId="77777777" w:rsidR="00F72FF6" w:rsidRPr="002C1128" w:rsidRDefault="00F72FF6" w:rsidP="002C1128">
      <w:pPr>
        <w:pStyle w:val="Titre3"/>
        <w:numPr>
          <w:ilvl w:val="2"/>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lastRenderedPageBreak/>
        <w:t>Efforts et échecs: perception incomplète de la situation</w:t>
      </w:r>
    </w:p>
    <w:p w14:paraId="640A7AD1" w14:textId="3FCB083C"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Nous avons déjà montré l'importance des caractéristiques techniques à prendre en compte pour adapter les dispositifs médicaux. Mais dans certains cas, c’est la perception que les gestionnaires ont des systèmes d’élevage qui les amène à tenter de jouer sur des leviers techniques. C'est notamment le cas du plan MA, mis en œuvre dans 30 exploitations</w:t>
      </w:r>
      <w:r w:rsidR="00B801F9" w:rsidRPr="002C1128">
        <w:rPr>
          <w:rFonts w:ascii="Times New Roman" w:hAnsi="Times New Roman" w:cs="Times New Roman"/>
        </w:rPr>
        <w:t xml:space="preserve"> </w:t>
      </w:r>
      <w:r w:rsidRPr="002C1128">
        <w:rPr>
          <w:rFonts w:ascii="Times New Roman" w:hAnsi="Times New Roman" w:cs="Times New Roman"/>
        </w:rPr>
        <w:t>sélectionnées selon certaines caractéristiques techniques</w:t>
      </w:r>
      <w:r w:rsidR="00265BB6" w:rsidRPr="002C1128">
        <w:rPr>
          <w:rFonts w:ascii="Times New Roman" w:hAnsi="Times New Roman" w:cs="Times New Roman"/>
        </w:rPr>
        <w:t xml:space="preserve"> </w:t>
      </w:r>
      <w:r w:rsidRPr="002C1128">
        <w:rPr>
          <w:rFonts w:ascii="Times New Roman" w:hAnsi="Times New Roman" w:cs="Times New Roman"/>
        </w:rPr>
        <w:t xml:space="preserve">: des parcs clôturés (pour manipuler facilement les animaux) et un haut niveau de technicité des éleveurs. Mais ainsi sélectionnées, ces exploitations n'étaient </w:t>
      </w:r>
      <w:r w:rsidR="00B801F9" w:rsidRPr="002C1128">
        <w:rPr>
          <w:rFonts w:ascii="Times New Roman" w:hAnsi="Times New Roman" w:cs="Times New Roman"/>
        </w:rPr>
        <w:t xml:space="preserve">alors </w:t>
      </w:r>
      <w:r w:rsidRPr="002C1128">
        <w:rPr>
          <w:rFonts w:ascii="Times New Roman" w:hAnsi="Times New Roman" w:cs="Times New Roman"/>
        </w:rPr>
        <w:t>pas représentatives de la diversité des élevages porcins en Corse (systèmes pastoraux, principalement sans clôture). Par conséquent, l’objectif d’étendre la vaccination à l’ensemble du secteur porcin se trouvait déjà compromis au début du plan.</w:t>
      </w:r>
    </w:p>
    <w:p w14:paraId="01169991" w14:textId="49F10EA1"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Finalement, la situation MA montre que les gestionnaires publics n’ont pas pris en compte des dimensions importantes du fonctionnement du secteur porcin, notamment la propriété pastorale des systèmes d’élevage. Dans la situation FCO1, c’est la logique administrative qui va se confronter à la logique </w:t>
      </w:r>
      <w:r w:rsidR="00B801F9" w:rsidRPr="002C1128">
        <w:rPr>
          <w:rFonts w:ascii="Times New Roman" w:hAnsi="Times New Roman" w:cs="Times New Roman"/>
        </w:rPr>
        <w:t>vétérinaire</w:t>
      </w:r>
      <w:r w:rsidR="00265BB6" w:rsidRPr="002C1128">
        <w:rPr>
          <w:rFonts w:ascii="Times New Roman" w:hAnsi="Times New Roman" w:cs="Times New Roman"/>
        </w:rPr>
        <w:t xml:space="preserve"> </w:t>
      </w:r>
      <w:r w:rsidRPr="002C1128">
        <w:rPr>
          <w:rFonts w:ascii="Times New Roman" w:hAnsi="Times New Roman" w:cs="Times New Roman"/>
        </w:rPr>
        <w:t xml:space="preserve">: pour qu’une exploitation soit déclarée indemne de FCO1 (ou « sorte de l’APDI »), il faut que l’ensemble du troupeau soit vacciné. Mais si l’exploitation est sous APDI, cela veut dire que certains animaux de la ferme ont été infectés. Or vacciner des animaux infectés est un non-sens </w:t>
      </w:r>
      <w:r w:rsidR="00B801F9" w:rsidRPr="002C1128">
        <w:rPr>
          <w:rFonts w:ascii="Times New Roman" w:hAnsi="Times New Roman" w:cs="Times New Roman"/>
        </w:rPr>
        <w:t>vétérinaire</w:t>
      </w:r>
      <w:r w:rsidRPr="002C1128">
        <w:rPr>
          <w:rFonts w:ascii="Times New Roman" w:hAnsi="Times New Roman" w:cs="Times New Roman"/>
        </w:rPr>
        <w:t xml:space="preserve">. Cette incohérence donnera lieu à d’intenses critiques du dispositif de la part des vétérinaires et des éleveurs. </w:t>
      </w:r>
    </w:p>
    <w:p w14:paraId="5B0E09E5" w14:textId="77777777"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A partir de ces différents cas qui mettent en avant des dimensions « manquées» des situations de gestion, on s’aperçoit que les logiques qui fondent les dispositifs de gestion, puisqu’ils sont basés sur des situations de gestion « incomplètes », entrent  en confrontation avec certaines logiques des parties prenantes (techniques, médicales, économiques). La rationalisation de l'action de gestion est incomplète, les gestionnaires publics ne peuvent anticiper tous les points de confrontation entre ces logiques. Le fait que la définition de la situation de gestion soit au départ incomplète semble apparaître relativement fréquemment. Toutefois, il apparaît que dans les situations où aucun comité de pilotage n’a été mis en place (MA), les efforts des gestionnaires pour faire accepter la stratégie de gestion ont eu peu d’effet. Cela est différent dans le cas où existent des arènes de concertation (FCO et TUB) car, nous l’avons vu, de nombreux dispositifs ont été ajoutés ou ajustés au fil de la reformulation de la situation de gestion.   </w:t>
      </w:r>
    </w:p>
    <w:p w14:paraId="449E7534" w14:textId="77777777" w:rsidR="00F72FF6" w:rsidRPr="002C1128" w:rsidRDefault="00F72FF6" w:rsidP="002C1128">
      <w:pPr>
        <w:pStyle w:val="Titre3"/>
        <w:numPr>
          <w:ilvl w:val="2"/>
          <w:numId w:val="8"/>
        </w:numPr>
        <w:spacing w:line="240" w:lineRule="auto"/>
        <w:rPr>
          <w:rFonts w:ascii="Times New Roman" w:hAnsi="Times New Roman" w:cs="Times New Roman"/>
          <w:sz w:val="22"/>
          <w:szCs w:val="22"/>
        </w:rPr>
      </w:pPr>
      <w:r w:rsidRPr="002C1128">
        <w:rPr>
          <w:rFonts w:ascii="Times New Roman" w:hAnsi="Times New Roman" w:cs="Times New Roman"/>
          <w:sz w:val="22"/>
          <w:szCs w:val="22"/>
        </w:rPr>
        <w:t>L’organisation des secteurs de production, problème hors de portée des gestionnaires publics</w:t>
      </w:r>
    </w:p>
    <w:p w14:paraId="0E03171F" w14:textId="2449B6A3" w:rsidR="006C4C42"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 xml:space="preserve">Les situations sanitaires animales sont caractérisées par le fait que de nombreux élevages partagent le même agent pathogène. Mais, d’une part ils n'en ont pas la même perception, et d’autre part, ils n’ont pas tous des porte-paroles </w:t>
      </w:r>
      <w:r w:rsidR="006C4C42" w:rsidRPr="002C1128">
        <w:rPr>
          <w:rFonts w:ascii="Times New Roman" w:hAnsi="Times New Roman" w:cs="Times New Roman"/>
        </w:rPr>
        <w:t>pouvant</w:t>
      </w:r>
      <w:r w:rsidRPr="002C1128">
        <w:rPr>
          <w:rFonts w:ascii="Times New Roman" w:hAnsi="Times New Roman" w:cs="Times New Roman"/>
        </w:rPr>
        <w:t xml:space="preserve"> parler en leur nom. </w:t>
      </w:r>
    </w:p>
    <w:p w14:paraId="770A9304" w14:textId="39A653F9"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Le plan MA par exemple, a échoué en partie parce que la diversité technico-économique du secteur porcin était mal représentée.</w:t>
      </w:r>
      <w:r w:rsidR="006C4C42" w:rsidRPr="002C1128">
        <w:rPr>
          <w:rFonts w:ascii="Times New Roman" w:hAnsi="Times New Roman" w:cs="Times New Roman"/>
        </w:rPr>
        <w:t xml:space="preserve"> </w:t>
      </w:r>
      <w:r w:rsidRPr="002C1128">
        <w:rPr>
          <w:rFonts w:ascii="Times New Roman" w:hAnsi="Times New Roman" w:cs="Times New Roman"/>
        </w:rPr>
        <w:t>Le même type de problème a été observé lors de la crise du FCO1, lorsque les autorités de l'État ont tenté de créer une forme de solidarité entre éleveurs bovins, caprins et ovins. En effet, les campagnes de communication ont insisté sur le fait qu'il était crucial de vacciner les vaches et les chèvres, même si ces animaux ne présentaient pas de symptômes, car ils pouvaient jouer un rôle de réservoir pour le virus. Mais il est difficile de créer ce type de solidarité alors que le modèle de développement a favorisé un développement indépendant de chaque filière d’élevage. Les comportements de « free-riding » (éleveurs qui ne vaccinent pas leurs animaux, mais profitent du fait que leurs voisins le font), feront d’ailleurs l'objet d</w:t>
      </w:r>
      <w:r w:rsidR="006C4C42" w:rsidRPr="002C1128">
        <w:rPr>
          <w:rFonts w:ascii="Times New Roman" w:hAnsi="Times New Roman" w:cs="Times New Roman"/>
        </w:rPr>
        <w:t>’âpres</w:t>
      </w:r>
      <w:r w:rsidRPr="002C1128">
        <w:rPr>
          <w:rFonts w:ascii="Times New Roman" w:hAnsi="Times New Roman" w:cs="Times New Roman"/>
        </w:rPr>
        <w:t xml:space="preserve"> discussions lors des comités de pilotage.</w:t>
      </w:r>
    </w:p>
    <w:p w14:paraId="6BB6F8B6" w14:textId="73569DFC" w:rsidR="00F72FF6" w:rsidRPr="002C1128" w:rsidRDefault="00F72FF6" w:rsidP="002C1128">
      <w:pPr>
        <w:spacing w:line="240" w:lineRule="auto"/>
        <w:jc w:val="both"/>
        <w:rPr>
          <w:rFonts w:ascii="Times New Roman" w:hAnsi="Times New Roman" w:cs="Times New Roman"/>
        </w:rPr>
      </w:pPr>
      <w:r w:rsidRPr="002C1128">
        <w:rPr>
          <w:rFonts w:ascii="Times New Roman" w:hAnsi="Times New Roman" w:cs="Times New Roman"/>
        </w:rPr>
        <w:t>Par conséquent, même si les gestionnaires publics parviennent à créer des dispositifs de gestion complexes pour « atteindre » l'animal grâce à des vaccins et des compétences vétérinaires performantes, ils rencontrent des difficultés pour « atteindre » les humains qui gèrent ces animaux, malgré des ensembles complexes de procédures et d’outils administratifs. De ce fait, malgré leurs efforts pour réduire l’incomplétude de leurs dispositifs, ils ne parviennent</w:t>
      </w:r>
      <w:r w:rsidR="00F45CB6" w:rsidRPr="002C1128">
        <w:rPr>
          <w:rFonts w:ascii="Times New Roman" w:hAnsi="Times New Roman" w:cs="Times New Roman"/>
        </w:rPr>
        <w:t xml:space="preserve"> parfois</w:t>
      </w:r>
      <w:r w:rsidRPr="002C1128">
        <w:rPr>
          <w:rFonts w:ascii="Times New Roman" w:hAnsi="Times New Roman" w:cs="Times New Roman"/>
        </w:rPr>
        <w:t xml:space="preserve"> pas à gérer des problèmes qui sont au cœur de la situation de gestion. De plus, on constate que c’est parfois la </w:t>
      </w:r>
      <w:r w:rsidR="006C4C42" w:rsidRPr="002C1128">
        <w:rPr>
          <w:rFonts w:ascii="Times New Roman" w:hAnsi="Times New Roman" w:cs="Times New Roman"/>
        </w:rPr>
        <w:t>volonté de résoudre</w:t>
      </w:r>
      <w:r w:rsidRPr="002C1128">
        <w:rPr>
          <w:rFonts w:ascii="Times New Roman" w:hAnsi="Times New Roman" w:cs="Times New Roman"/>
        </w:rPr>
        <w:t xml:space="preserve"> certains probl</w:t>
      </w:r>
      <w:r w:rsidR="0030766B" w:rsidRPr="002C1128">
        <w:rPr>
          <w:rFonts w:ascii="Times New Roman" w:hAnsi="Times New Roman" w:cs="Times New Roman"/>
        </w:rPr>
        <w:t>è</w:t>
      </w:r>
      <w:r w:rsidRPr="002C1128">
        <w:rPr>
          <w:rFonts w:ascii="Times New Roman" w:hAnsi="Times New Roman" w:cs="Times New Roman"/>
        </w:rPr>
        <w:t xml:space="preserve">mes, qui crée les conditions d'échec de l'ensemble de la stratégie, en particulier car </w:t>
      </w:r>
      <w:r w:rsidR="0030766B" w:rsidRPr="002C1128">
        <w:rPr>
          <w:rFonts w:ascii="Times New Roman" w:hAnsi="Times New Roman" w:cs="Times New Roman"/>
        </w:rPr>
        <w:t>les gestionnaires publics</w:t>
      </w:r>
      <w:r w:rsidRPr="002C1128">
        <w:rPr>
          <w:rFonts w:ascii="Times New Roman" w:hAnsi="Times New Roman" w:cs="Times New Roman"/>
        </w:rPr>
        <w:t xml:space="preserve"> n’en maitrisent pas tous les paramètres. On peut en conclure que le fonctionnement des organisations professionnelles du secteur agricole, leur représentativité, leurs capacités à partager </w:t>
      </w:r>
      <w:r w:rsidRPr="002C1128">
        <w:rPr>
          <w:rFonts w:ascii="Times New Roman" w:hAnsi="Times New Roman" w:cs="Times New Roman"/>
        </w:rPr>
        <w:lastRenderedPageBreak/>
        <w:t xml:space="preserve">leurs connaissances ou éventuellement à prendre en charge certaines opérations, sont des conditions fondamentales d’amélioration et de félicité des dispositifs produits par les gestionnaires publics. </w:t>
      </w:r>
    </w:p>
    <w:p w14:paraId="65704C7C" w14:textId="77777777" w:rsidR="00F72FF6" w:rsidRPr="002C1128" w:rsidRDefault="00F72FF6" w:rsidP="002C1128">
      <w:pPr>
        <w:pStyle w:val="Titre1"/>
        <w:numPr>
          <w:ilvl w:val="0"/>
          <w:numId w:val="8"/>
        </w:numPr>
        <w:spacing w:line="240" w:lineRule="auto"/>
        <w:rPr>
          <w:rFonts w:ascii="Times New Roman" w:hAnsi="Times New Roman" w:cs="Times New Roman"/>
          <w:b/>
          <w:sz w:val="22"/>
          <w:szCs w:val="22"/>
        </w:rPr>
      </w:pPr>
      <w:r w:rsidRPr="002C1128">
        <w:rPr>
          <w:rFonts w:ascii="Times New Roman" w:hAnsi="Times New Roman" w:cs="Times New Roman"/>
          <w:b/>
          <w:sz w:val="22"/>
          <w:szCs w:val="22"/>
        </w:rPr>
        <w:t>Discussion</w:t>
      </w:r>
      <w:r w:rsidR="009D41B9" w:rsidRPr="002C1128">
        <w:rPr>
          <w:rFonts w:ascii="Times New Roman" w:hAnsi="Times New Roman" w:cs="Times New Roman"/>
          <w:b/>
          <w:sz w:val="22"/>
          <w:szCs w:val="22"/>
        </w:rPr>
        <w:t xml:space="preserve">: </w:t>
      </w:r>
      <w:r w:rsidR="00A11FDB" w:rsidRPr="002C1128">
        <w:rPr>
          <w:rFonts w:ascii="Times New Roman" w:hAnsi="Times New Roman" w:cs="Times New Roman"/>
          <w:b/>
          <w:sz w:val="22"/>
          <w:szCs w:val="22"/>
        </w:rPr>
        <w:t>recombinaisons et créations de dispositifs par la situation de gestion</w:t>
      </w:r>
    </w:p>
    <w:p w14:paraId="6D721A4A" w14:textId="77777777" w:rsidR="00480723" w:rsidRPr="002C1128" w:rsidRDefault="00480723" w:rsidP="002C1128">
      <w:pPr>
        <w:spacing w:line="240" w:lineRule="auto"/>
        <w:jc w:val="both"/>
        <w:rPr>
          <w:rFonts w:ascii="Times New Roman" w:hAnsi="Times New Roman" w:cs="Times New Roman"/>
        </w:rPr>
      </w:pPr>
    </w:p>
    <w:sectPr w:rsidR="00480723" w:rsidRPr="002C11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05764B" w14:textId="77777777" w:rsidR="00CD60E5" w:rsidRDefault="00CD60E5" w:rsidP="00F72FF6">
      <w:pPr>
        <w:spacing w:after="0" w:line="240" w:lineRule="auto"/>
      </w:pPr>
      <w:r>
        <w:separator/>
      </w:r>
    </w:p>
  </w:endnote>
  <w:endnote w:type="continuationSeparator" w:id="0">
    <w:p w14:paraId="1087E8D0" w14:textId="77777777" w:rsidR="00CD60E5" w:rsidRDefault="00CD60E5" w:rsidP="00F72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20102010804080708"/>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8662152"/>
      <w:docPartObj>
        <w:docPartGallery w:val="Page Numbers (Bottom of Page)"/>
        <w:docPartUnique/>
      </w:docPartObj>
    </w:sdtPr>
    <w:sdtContent>
      <w:p w14:paraId="0A6A1606" w14:textId="05CDF2B8" w:rsidR="00F716E3" w:rsidRDefault="00F716E3">
        <w:pPr>
          <w:pStyle w:val="Pieddepage"/>
          <w:jc w:val="right"/>
        </w:pPr>
        <w:r>
          <w:fldChar w:fldCharType="begin"/>
        </w:r>
        <w:r>
          <w:instrText>PAGE   \* MERGEFORMAT</w:instrText>
        </w:r>
        <w:r>
          <w:fldChar w:fldCharType="separate"/>
        </w:r>
        <w:r w:rsidR="00880517">
          <w:rPr>
            <w:noProof/>
          </w:rPr>
          <w:t>10</w:t>
        </w:r>
        <w:r>
          <w:fldChar w:fldCharType="end"/>
        </w:r>
      </w:p>
    </w:sdtContent>
  </w:sdt>
  <w:p w14:paraId="22DBAB24" w14:textId="77777777" w:rsidR="00F716E3" w:rsidRDefault="00F716E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0457407"/>
      <w:docPartObj>
        <w:docPartGallery w:val="Page Numbers (Bottom of Page)"/>
        <w:docPartUnique/>
      </w:docPartObj>
    </w:sdtPr>
    <w:sdtContent>
      <w:p w14:paraId="4111335A" w14:textId="6A7AC79B" w:rsidR="00F716E3" w:rsidRDefault="00F716E3">
        <w:pPr>
          <w:pStyle w:val="Pieddepage"/>
          <w:jc w:val="right"/>
        </w:pPr>
        <w:r>
          <w:fldChar w:fldCharType="begin"/>
        </w:r>
        <w:r w:rsidRPr="006B29CB">
          <w:instrText>PAGE   \* MERGEFORMAT</w:instrText>
        </w:r>
        <w:r>
          <w:fldChar w:fldCharType="separate"/>
        </w:r>
        <w:r w:rsidR="00880517">
          <w:rPr>
            <w:noProof/>
          </w:rPr>
          <w:t>21</w:t>
        </w:r>
        <w:r>
          <w:fldChar w:fldCharType="end"/>
        </w:r>
      </w:p>
    </w:sdtContent>
  </w:sdt>
  <w:p w14:paraId="4BEBE69A" w14:textId="77777777" w:rsidR="00F716E3" w:rsidRDefault="00F716E3">
    <w:pPr>
      <w:pStyle w:val="Pieddepage"/>
    </w:pPr>
  </w:p>
  <w:p w14:paraId="33FA72CB" w14:textId="77777777" w:rsidR="00F716E3" w:rsidRDefault="00F716E3" w:rsidP="00095C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7155C" w14:textId="77777777" w:rsidR="00CD60E5" w:rsidRDefault="00CD60E5" w:rsidP="00F72FF6">
      <w:pPr>
        <w:spacing w:after="0" w:line="240" w:lineRule="auto"/>
      </w:pPr>
      <w:r>
        <w:separator/>
      </w:r>
    </w:p>
  </w:footnote>
  <w:footnote w:type="continuationSeparator" w:id="0">
    <w:p w14:paraId="1A2A0138" w14:textId="77777777" w:rsidR="00CD60E5" w:rsidRDefault="00CD60E5" w:rsidP="00F72FF6">
      <w:pPr>
        <w:spacing w:after="0" w:line="240" w:lineRule="auto"/>
      </w:pPr>
      <w:r>
        <w:continuationSeparator/>
      </w:r>
    </w:p>
  </w:footnote>
  <w:footnote w:id="1">
    <w:p w14:paraId="71AC1631" w14:textId="77777777" w:rsidR="00F716E3" w:rsidRPr="00920886" w:rsidRDefault="00F716E3" w:rsidP="00F72FF6">
      <w:pPr>
        <w:pStyle w:val="Notedebasdepage"/>
        <w:jc w:val="both"/>
        <w:rPr>
          <w:rFonts w:ascii="Times New Roman" w:hAnsi="Times New Roman" w:cs="Times New Roman"/>
          <w:sz w:val="18"/>
          <w:szCs w:val="18"/>
        </w:rPr>
      </w:pPr>
      <w:r>
        <w:rPr>
          <w:rStyle w:val="Appelnotedebasdep"/>
        </w:rPr>
        <w:footnoteRef/>
      </w:r>
      <w:r>
        <w:t xml:space="preserve"> </w:t>
      </w:r>
      <w:r w:rsidRPr="00920886">
        <w:rPr>
          <w:rFonts w:ascii="Times New Roman" w:hAnsi="Times New Roman" w:cs="Times New Roman"/>
          <w:sz w:val="18"/>
          <w:szCs w:val="18"/>
        </w:rPr>
        <w:t xml:space="preserve">Les Groupements de Défense Sanitaires (GDS) sont des associations d’éleveurs, généralement départementales, créées dans les années 1950, en appui aux services publics de santé animale. Les FRGDS sont les Fédérations Régionales des GDS.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D6A35"/>
    <w:multiLevelType w:val="hybridMultilevel"/>
    <w:tmpl w:val="CC381ABC"/>
    <w:lvl w:ilvl="0" w:tplc="E3609806">
      <w:start w:val="1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D841CA"/>
    <w:multiLevelType w:val="multilevel"/>
    <w:tmpl w:val="AE961D6E"/>
    <w:lvl w:ilvl="0">
      <w:start w:val="4"/>
      <w:numFmt w:val="decimal"/>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2" w15:restartNumberingAfterBreak="0">
    <w:nsid w:val="0BC666DB"/>
    <w:multiLevelType w:val="hybridMultilevel"/>
    <w:tmpl w:val="46661D7C"/>
    <w:lvl w:ilvl="0" w:tplc="8C16C822">
      <w:numFmt w:val="bullet"/>
      <w:lvlText w:val="-"/>
      <w:lvlJc w:val="left"/>
      <w:pPr>
        <w:ind w:left="1080" w:hanging="360"/>
      </w:pPr>
      <w:rPr>
        <w:rFonts w:ascii="Calibri" w:eastAsiaTheme="minorHAnsi" w:hAnsi="Calibri"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E072E37"/>
    <w:multiLevelType w:val="hybridMultilevel"/>
    <w:tmpl w:val="5CDCDEB6"/>
    <w:lvl w:ilvl="0" w:tplc="728E1E6C">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92165B"/>
    <w:multiLevelType w:val="hybridMultilevel"/>
    <w:tmpl w:val="6E788674"/>
    <w:lvl w:ilvl="0" w:tplc="E3445984">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963D13"/>
    <w:multiLevelType w:val="multilevel"/>
    <w:tmpl w:val="79CA9B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5A54993"/>
    <w:multiLevelType w:val="hybridMultilevel"/>
    <w:tmpl w:val="12F6EB5C"/>
    <w:lvl w:ilvl="0" w:tplc="8220848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0F26C6"/>
    <w:multiLevelType w:val="hybridMultilevel"/>
    <w:tmpl w:val="E416BB10"/>
    <w:lvl w:ilvl="0" w:tplc="64487624">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F52216"/>
    <w:multiLevelType w:val="hybridMultilevel"/>
    <w:tmpl w:val="99668AB0"/>
    <w:lvl w:ilvl="0" w:tplc="4E8E3408">
      <w:numFmt w:val="bullet"/>
      <w:lvlText w:val="-"/>
      <w:lvlJc w:val="left"/>
      <w:pPr>
        <w:ind w:left="408" w:hanging="360"/>
      </w:pPr>
      <w:rPr>
        <w:rFonts w:ascii="Calibri" w:eastAsiaTheme="minorHAnsi" w:hAnsi="Calibri" w:cs="Calibri"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9" w15:restartNumberingAfterBreak="0">
    <w:nsid w:val="4B177580"/>
    <w:multiLevelType w:val="multilevel"/>
    <w:tmpl w:val="D660B5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BFA68F0"/>
    <w:multiLevelType w:val="hybridMultilevel"/>
    <w:tmpl w:val="03F64CF8"/>
    <w:lvl w:ilvl="0" w:tplc="FD74FF76">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B46091"/>
    <w:multiLevelType w:val="hybridMultilevel"/>
    <w:tmpl w:val="1402D26E"/>
    <w:lvl w:ilvl="0" w:tplc="D0F00272">
      <w:start w:val="1"/>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F72080"/>
    <w:multiLevelType w:val="hybridMultilevel"/>
    <w:tmpl w:val="A02C3DD2"/>
    <w:lvl w:ilvl="0" w:tplc="D2FEEB66">
      <w:start w:val="2"/>
      <w:numFmt w:val="bullet"/>
      <w:lvlText w:val="-"/>
      <w:lvlJc w:val="left"/>
      <w:pPr>
        <w:ind w:left="720" w:hanging="360"/>
      </w:pPr>
      <w:rPr>
        <w:rFonts w:ascii="Calibri" w:eastAsiaTheme="minorHAnsi" w:hAnsi="Calibri" w:cstheme="minorBidi"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D621B5"/>
    <w:multiLevelType w:val="hybridMultilevel"/>
    <w:tmpl w:val="B85EA482"/>
    <w:lvl w:ilvl="0" w:tplc="E24C366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3BC6259"/>
    <w:multiLevelType w:val="hybridMultilevel"/>
    <w:tmpl w:val="1EE21096"/>
    <w:lvl w:ilvl="0" w:tplc="9926C1A2">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4F7FF8"/>
    <w:multiLevelType w:val="multilevel"/>
    <w:tmpl w:val="6FF8214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A124DD8"/>
    <w:multiLevelType w:val="hybridMultilevel"/>
    <w:tmpl w:val="700E4E94"/>
    <w:lvl w:ilvl="0" w:tplc="9CF02532">
      <w:start w:val="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77805612">
    <w:abstractNumId w:val="16"/>
  </w:num>
  <w:num w:numId="2" w16cid:durableId="1530029074">
    <w:abstractNumId w:val="5"/>
  </w:num>
  <w:num w:numId="3" w16cid:durableId="296883869">
    <w:abstractNumId w:val="3"/>
  </w:num>
  <w:num w:numId="4" w16cid:durableId="435491125">
    <w:abstractNumId w:val="10"/>
  </w:num>
  <w:num w:numId="5" w16cid:durableId="90661183">
    <w:abstractNumId w:val="14"/>
  </w:num>
  <w:num w:numId="6" w16cid:durableId="152452367">
    <w:abstractNumId w:val="7"/>
  </w:num>
  <w:num w:numId="7" w16cid:durableId="1724981270">
    <w:abstractNumId w:val="4"/>
  </w:num>
  <w:num w:numId="8" w16cid:durableId="900797858">
    <w:abstractNumId w:val="15"/>
  </w:num>
  <w:num w:numId="9" w16cid:durableId="736242626">
    <w:abstractNumId w:val="9"/>
  </w:num>
  <w:num w:numId="10" w16cid:durableId="1863859624">
    <w:abstractNumId w:val="2"/>
  </w:num>
  <w:num w:numId="11" w16cid:durableId="788818624">
    <w:abstractNumId w:val="1"/>
  </w:num>
  <w:num w:numId="12" w16cid:durableId="1169713083">
    <w:abstractNumId w:val="12"/>
  </w:num>
  <w:num w:numId="13" w16cid:durableId="2145080243">
    <w:abstractNumId w:val="11"/>
  </w:num>
  <w:num w:numId="14" w16cid:durableId="1589658072">
    <w:abstractNumId w:val="13"/>
  </w:num>
  <w:num w:numId="15" w16cid:durableId="971062023">
    <w:abstractNumId w:val="0"/>
  </w:num>
  <w:num w:numId="16" w16cid:durableId="1565094929">
    <w:abstractNumId w:val="8"/>
  </w:num>
  <w:num w:numId="17" w16cid:durableId="13623184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BD4"/>
    <w:rsid w:val="00000A3E"/>
    <w:rsid w:val="000014F2"/>
    <w:rsid w:val="000020C6"/>
    <w:rsid w:val="00004B28"/>
    <w:rsid w:val="00007716"/>
    <w:rsid w:val="00007804"/>
    <w:rsid w:val="00010D74"/>
    <w:rsid w:val="000144A1"/>
    <w:rsid w:val="0002147B"/>
    <w:rsid w:val="00021EC9"/>
    <w:rsid w:val="00024DEC"/>
    <w:rsid w:val="00032AE3"/>
    <w:rsid w:val="0004752D"/>
    <w:rsid w:val="000513A2"/>
    <w:rsid w:val="00051974"/>
    <w:rsid w:val="00061DD2"/>
    <w:rsid w:val="00067C36"/>
    <w:rsid w:val="00071523"/>
    <w:rsid w:val="00071A73"/>
    <w:rsid w:val="000773F8"/>
    <w:rsid w:val="000808FB"/>
    <w:rsid w:val="00081FD6"/>
    <w:rsid w:val="00082124"/>
    <w:rsid w:val="000826AE"/>
    <w:rsid w:val="00090601"/>
    <w:rsid w:val="000907E4"/>
    <w:rsid w:val="000925F0"/>
    <w:rsid w:val="00095CEF"/>
    <w:rsid w:val="00095D2A"/>
    <w:rsid w:val="000B157C"/>
    <w:rsid w:val="000B57CB"/>
    <w:rsid w:val="000C0763"/>
    <w:rsid w:val="000C0D24"/>
    <w:rsid w:val="000C42F1"/>
    <w:rsid w:val="000C550A"/>
    <w:rsid w:val="000C70EC"/>
    <w:rsid w:val="000C716F"/>
    <w:rsid w:val="000D0F72"/>
    <w:rsid w:val="000E36C4"/>
    <w:rsid w:val="000E5FFD"/>
    <w:rsid w:val="000E6079"/>
    <w:rsid w:val="000F0090"/>
    <w:rsid w:val="000F2536"/>
    <w:rsid w:val="00100038"/>
    <w:rsid w:val="00100B47"/>
    <w:rsid w:val="001019F8"/>
    <w:rsid w:val="00101F5A"/>
    <w:rsid w:val="00106354"/>
    <w:rsid w:val="00106BFC"/>
    <w:rsid w:val="001101D8"/>
    <w:rsid w:val="001136C3"/>
    <w:rsid w:val="00113D13"/>
    <w:rsid w:val="00114FE3"/>
    <w:rsid w:val="00116AF7"/>
    <w:rsid w:val="00117DDB"/>
    <w:rsid w:val="00123DD7"/>
    <w:rsid w:val="001249C1"/>
    <w:rsid w:val="0012517C"/>
    <w:rsid w:val="00126E5D"/>
    <w:rsid w:val="0013027C"/>
    <w:rsid w:val="0013051F"/>
    <w:rsid w:val="00131264"/>
    <w:rsid w:val="00131B0E"/>
    <w:rsid w:val="00131EAC"/>
    <w:rsid w:val="00143D68"/>
    <w:rsid w:val="00144231"/>
    <w:rsid w:val="00146C83"/>
    <w:rsid w:val="001519A5"/>
    <w:rsid w:val="00152E0F"/>
    <w:rsid w:val="00154696"/>
    <w:rsid w:val="001620EA"/>
    <w:rsid w:val="00165E87"/>
    <w:rsid w:val="00165E97"/>
    <w:rsid w:val="00166E35"/>
    <w:rsid w:val="00173BA8"/>
    <w:rsid w:val="00176979"/>
    <w:rsid w:val="00187164"/>
    <w:rsid w:val="00190FAB"/>
    <w:rsid w:val="00191E81"/>
    <w:rsid w:val="001934BE"/>
    <w:rsid w:val="001A1981"/>
    <w:rsid w:val="001B2331"/>
    <w:rsid w:val="001B3E27"/>
    <w:rsid w:val="001B41D7"/>
    <w:rsid w:val="001B4AED"/>
    <w:rsid w:val="001C66FB"/>
    <w:rsid w:val="001D1FF4"/>
    <w:rsid w:val="001D359F"/>
    <w:rsid w:val="001D4696"/>
    <w:rsid w:val="001D7CFD"/>
    <w:rsid w:val="001E0491"/>
    <w:rsid w:val="001E635E"/>
    <w:rsid w:val="001E7619"/>
    <w:rsid w:val="001F0483"/>
    <w:rsid w:val="001F6215"/>
    <w:rsid w:val="001F621F"/>
    <w:rsid w:val="00202952"/>
    <w:rsid w:val="002061B6"/>
    <w:rsid w:val="0022398A"/>
    <w:rsid w:val="00224A5C"/>
    <w:rsid w:val="00226DDC"/>
    <w:rsid w:val="00232F14"/>
    <w:rsid w:val="00233D8E"/>
    <w:rsid w:val="002349D0"/>
    <w:rsid w:val="00234F2B"/>
    <w:rsid w:val="00236B51"/>
    <w:rsid w:val="00244ED7"/>
    <w:rsid w:val="0024556A"/>
    <w:rsid w:val="00247756"/>
    <w:rsid w:val="00247DEA"/>
    <w:rsid w:val="00252E1E"/>
    <w:rsid w:val="00255BD1"/>
    <w:rsid w:val="00260B2C"/>
    <w:rsid w:val="002636D8"/>
    <w:rsid w:val="00265BB6"/>
    <w:rsid w:val="00271E81"/>
    <w:rsid w:val="002725B9"/>
    <w:rsid w:val="002804E6"/>
    <w:rsid w:val="002818DC"/>
    <w:rsid w:val="00285DF8"/>
    <w:rsid w:val="0029044F"/>
    <w:rsid w:val="0029083E"/>
    <w:rsid w:val="00290B45"/>
    <w:rsid w:val="0029299C"/>
    <w:rsid w:val="002A4A85"/>
    <w:rsid w:val="002A4D5B"/>
    <w:rsid w:val="002B0FD8"/>
    <w:rsid w:val="002B50C9"/>
    <w:rsid w:val="002C1128"/>
    <w:rsid w:val="002C743B"/>
    <w:rsid w:val="002D0585"/>
    <w:rsid w:val="002D0DA5"/>
    <w:rsid w:val="002D1F8D"/>
    <w:rsid w:val="002D348C"/>
    <w:rsid w:val="002D6010"/>
    <w:rsid w:val="002E04C2"/>
    <w:rsid w:val="002E34EE"/>
    <w:rsid w:val="002E4E87"/>
    <w:rsid w:val="002F3A6D"/>
    <w:rsid w:val="002F45EB"/>
    <w:rsid w:val="002F5216"/>
    <w:rsid w:val="00300751"/>
    <w:rsid w:val="003007DC"/>
    <w:rsid w:val="0030665A"/>
    <w:rsid w:val="0030766B"/>
    <w:rsid w:val="003112B0"/>
    <w:rsid w:val="00313EA0"/>
    <w:rsid w:val="003156BC"/>
    <w:rsid w:val="00320266"/>
    <w:rsid w:val="003213BB"/>
    <w:rsid w:val="00324252"/>
    <w:rsid w:val="0032468D"/>
    <w:rsid w:val="00330076"/>
    <w:rsid w:val="003312BA"/>
    <w:rsid w:val="003405D1"/>
    <w:rsid w:val="00345414"/>
    <w:rsid w:val="00350E83"/>
    <w:rsid w:val="003525B9"/>
    <w:rsid w:val="003528F3"/>
    <w:rsid w:val="00355243"/>
    <w:rsid w:val="00356CD9"/>
    <w:rsid w:val="00361C00"/>
    <w:rsid w:val="003628BA"/>
    <w:rsid w:val="003725C2"/>
    <w:rsid w:val="0037264C"/>
    <w:rsid w:val="003741AD"/>
    <w:rsid w:val="003819D5"/>
    <w:rsid w:val="00387049"/>
    <w:rsid w:val="00391D3C"/>
    <w:rsid w:val="00396B42"/>
    <w:rsid w:val="003C035B"/>
    <w:rsid w:val="003C3D0F"/>
    <w:rsid w:val="003C6410"/>
    <w:rsid w:val="003C6A31"/>
    <w:rsid w:val="003C7D8D"/>
    <w:rsid w:val="003D1DD0"/>
    <w:rsid w:val="003D2903"/>
    <w:rsid w:val="003D4B6E"/>
    <w:rsid w:val="003E7029"/>
    <w:rsid w:val="003E77C8"/>
    <w:rsid w:val="003F29D0"/>
    <w:rsid w:val="003F4035"/>
    <w:rsid w:val="00400238"/>
    <w:rsid w:val="00402781"/>
    <w:rsid w:val="004033C1"/>
    <w:rsid w:val="004062BB"/>
    <w:rsid w:val="00407813"/>
    <w:rsid w:val="00407D0A"/>
    <w:rsid w:val="004120F8"/>
    <w:rsid w:val="00416560"/>
    <w:rsid w:val="00416A61"/>
    <w:rsid w:val="004258E6"/>
    <w:rsid w:val="004300A1"/>
    <w:rsid w:val="00430D18"/>
    <w:rsid w:val="004314CC"/>
    <w:rsid w:val="004334F4"/>
    <w:rsid w:val="00435C10"/>
    <w:rsid w:val="00436D3A"/>
    <w:rsid w:val="00440AB2"/>
    <w:rsid w:val="00446C1F"/>
    <w:rsid w:val="004507D9"/>
    <w:rsid w:val="0045773D"/>
    <w:rsid w:val="00460663"/>
    <w:rsid w:val="00463FA9"/>
    <w:rsid w:val="00467705"/>
    <w:rsid w:val="004708C8"/>
    <w:rsid w:val="00471B46"/>
    <w:rsid w:val="00475A96"/>
    <w:rsid w:val="00476F44"/>
    <w:rsid w:val="00480723"/>
    <w:rsid w:val="004841CE"/>
    <w:rsid w:val="0048782D"/>
    <w:rsid w:val="00490F94"/>
    <w:rsid w:val="0049120B"/>
    <w:rsid w:val="004930E5"/>
    <w:rsid w:val="00495400"/>
    <w:rsid w:val="004A3539"/>
    <w:rsid w:val="004A4447"/>
    <w:rsid w:val="004A4D49"/>
    <w:rsid w:val="004A4DF5"/>
    <w:rsid w:val="004A746D"/>
    <w:rsid w:val="004B1E80"/>
    <w:rsid w:val="004B2257"/>
    <w:rsid w:val="004B3117"/>
    <w:rsid w:val="004B759B"/>
    <w:rsid w:val="004B7E6C"/>
    <w:rsid w:val="004C0A92"/>
    <w:rsid w:val="004C7E49"/>
    <w:rsid w:val="004C7FF0"/>
    <w:rsid w:val="004D2B3E"/>
    <w:rsid w:val="004D375C"/>
    <w:rsid w:val="004E19FD"/>
    <w:rsid w:val="004E205F"/>
    <w:rsid w:val="004E257F"/>
    <w:rsid w:val="004E25E5"/>
    <w:rsid w:val="004E302B"/>
    <w:rsid w:val="004E672B"/>
    <w:rsid w:val="004F00DE"/>
    <w:rsid w:val="004F0310"/>
    <w:rsid w:val="004F044C"/>
    <w:rsid w:val="004F538D"/>
    <w:rsid w:val="004F7BBE"/>
    <w:rsid w:val="00501112"/>
    <w:rsid w:val="00503FD9"/>
    <w:rsid w:val="00504F62"/>
    <w:rsid w:val="005149CB"/>
    <w:rsid w:val="0052012B"/>
    <w:rsid w:val="00522528"/>
    <w:rsid w:val="00523BCF"/>
    <w:rsid w:val="00530FA3"/>
    <w:rsid w:val="00530FCA"/>
    <w:rsid w:val="0053457A"/>
    <w:rsid w:val="00535343"/>
    <w:rsid w:val="00540183"/>
    <w:rsid w:val="00543CB4"/>
    <w:rsid w:val="00543E33"/>
    <w:rsid w:val="00545148"/>
    <w:rsid w:val="0054785E"/>
    <w:rsid w:val="00550D7F"/>
    <w:rsid w:val="00550F11"/>
    <w:rsid w:val="00557A8D"/>
    <w:rsid w:val="00562119"/>
    <w:rsid w:val="0056318B"/>
    <w:rsid w:val="00563FDD"/>
    <w:rsid w:val="005645F8"/>
    <w:rsid w:val="00564828"/>
    <w:rsid w:val="00566848"/>
    <w:rsid w:val="005707C6"/>
    <w:rsid w:val="005718EB"/>
    <w:rsid w:val="00574722"/>
    <w:rsid w:val="00574DAA"/>
    <w:rsid w:val="005752A5"/>
    <w:rsid w:val="00576B02"/>
    <w:rsid w:val="00594E56"/>
    <w:rsid w:val="00595A1F"/>
    <w:rsid w:val="005A3FEE"/>
    <w:rsid w:val="005A7837"/>
    <w:rsid w:val="005B00BE"/>
    <w:rsid w:val="005B4E3B"/>
    <w:rsid w:val="005B739F"/>
    <w:rsid w:val="005B7946"/>
    <w:rsid w:val="005C0515"/>
    <w:rsid w:val="005C13A2"/>
    <w:rsid w:val="005C2666"/>
    <w:rsid w:val="005D38A8"/>
    <w:rsid w:val="005D635D"/>
    <w:rsid w:val="005E2776"/>
    <w:rsid w:val="005E608C"/>
    <w:rsid w:val="005F56A9"/>
    <w:rsid w:val="0060288A"/>
    <w:rsid w:val="006049DF"/>
    <w:rsid w:val="00604B90"/>
    <w:rsid w:val="00616337"/>
    <w:rsid w:val="00624D93"/>
    <w:rsid w:val="0063490B"/>
    <w:rsid w:val="006407BE"/>
    <w:rsid w:val="00650599"/>
    <w:rsid w:val="00655579"/>
    <w:rsid w:val="00665722"/>
    <w:rsid w:val="006671AC"/>
    <w:rsid w:val="00685277"/>
    <w:rsid w:val="00687AC6"/>
    <w:rsid w:val="00692E4D"/>
    <w:rsid w:val="006957AA"/>
    <w:rsid w:val="006964BE"/>
    <w:rsid w:val="00696FD0"/>
    <w:rsid w:val="006A251E"/>
    <w:rsid w:val="006A3D7A"/>
    <w:rsid w:val="006A629C"/>
    <w:rsid w:val="006B137F"/>
    <w:rsid w:val="006B1892"/>
    <w:rsid w:val="006B776E"/>
    <w:rsid w:val="006B7D3F"/>
    <w:rsid w:val="006B7F98"/>
    <w:rsid w:val="006C3784"/>
    <w:rsid w:val="006C4C42"/>
    <w:rsid w:val="006C6894"/>
    <w:rsid w:val="006D15E0"/>
    <w:rsid w:val="006D550C"/>
    <w:rsid w:val="006D6F6C"/>
    <w:rsid w:val="006D715F"/>
    <w:rsid w:val="006E5FAF"/>
    <w:rsid w:val="006F1299"/>
    <w:rsid w:val="006F2FB2"/>
    <w:rsid w:val="006F59AE"/>
    <w:rsid w:val="00701DBF"/>
    <w:rsid w:val="007039B2"/>
    <w:rsid w:val="00712484"/>
    <w:rsid w:val="00716C81"/>
    <w:rsid w:val="00723D75"/>
    <w:rsid w:val="007340BC"/>
    <w:rsid w:val="007345DD"/>
    <w:rsid w:val="007349A2"/>
    <w:rsid w:val="00740873"/>
    <w:rsid w:val="00740E9B"/>
    <w:rsid w:val="00743487"/>
    <w:rsid w:val="00743E68"/>
    <w:rsid w:val="007531D8"/>
    <w:rsid w:val="007564A5"/>
    <w:rsid w:val="007657C1"/>
    <w:rsid w:val="00766C66"/>
    <w:rsid w:val="0078247E"/>
    <w:rsid w:val="007879C0"/>
    <w:rsid w:val="00791661"/>
    <w:rsid w:val="00797A72"/>
    <w:rsid w:val="007A1142"/>
    <w:rsid w:val="007A22D1"/>
    <w:rsid w:val="007A38EF"/>
    <w:rsid w:val="007A5CDF"/>
    <w:rsid w:val="007A6828"/>
    <w:rsid w:val="007A6D4E"/>
    <w:rsid w:val="007A6DB8"/>
    <w:rsid w:val="007B08B5"/>
    <w:rsid w:val="007B2AA3"/>
    <w:rsid w:val="007B4A35"/>
    <w:rsid w:val="007B586E"/>
    <w:rsid w:val="007D59F9"/>
    <w:rsid w:val="007E0F80"/>
    <w:rsid w:val="007E379B"/>
    <w:rsid w:val="007E4B6B"/>
    <w:rsid w:val="007F04F8"/>
    <w:rsid w:val="007F1A2E"/>
    <w:rsid w:val="007F339E"/>
    <w:rsid w:val="007F5471"/>
    <w:rsid w:val="007F6910"/>
    <w:rsid w:val="00803861"/>
    <w:rsid w:val="00805D66"/>
    <w:rsid w:val="00805FCA"/>
    <w:rsid w:val="00806F3D"/>
    <w:rsid w:val="008102A9"/>
    <w:rsid w:val="008115F1"/>
    <w:rsid w:val="00816D2E"/>
    <w:rsid w:val="00821657"/>
    <w:rsid w:val="00822DCF"/>
    <w:rsid w:val="0082348D"/>
    <w:rsid w:val="00823690"/>
    <w:rsid w:val="008255EB"/>
    <w:rsid w:val="008315A1"/>
    <w:rsid w:val="008371BB"/>
    <w:rsid w:val="008403AA"/>
    <w:rsid w:val="00841298"/>
    <w:rsid w:val="0084499C"/>
    <w:rsid w:val="008501DA"/>
    <w:rsid w:val="00850CE6"/>
    <w:rsid w:val="00856B32"/>
    <w:rsid w:val="008602C5"/>
    <w:rsid w:val="00861866"/>
    <w:rsid w:val="00862496"/>
    <w:rsid w:val="00865C6C"/>
    <w:rsid w:val="00865F08"/>
    <w:rsid w:val="00871590"/>
    <w:rsid w:val="00880517"/>
    <w:rsid w:val="008806E5"/>
    <w:rsid w:val="00883A8F"/>
    <w:rsid w:val="008A3B6A"/>
    <w:rsid w:val="008A3EAB"/>
    <w:rsid w:val="008A6ADC"/>
    <w:rsid w:val="008B05CE"/>
    <w:rsid w:val="008B3143"/>
    <w:rsid w:val="008B4FB9"/>
    <w:rsid w:val="008B6D5E"/>
    <w:rsid w:val="008B7E18"/>
    <w:rsid w:val="008B7FF6"/>
    <w:rsid w:val="008C1876"/>
    <w:rsid w:val="008D1135"/>
    <w:rsid w:val="008D1EAF"/>
    <w:rsid w:val="008D283E"/>
    <w:rsid w:val="008D4271"/>
    <w:rsid w:val="008D453B"/>
    <w:rsid w:val="008D5327"/>
    <w:rsid w:val="008F4A1B"/>
    <w:rsid w:val="008F5B22"/>
    <w:rsid w:val="00904636"/>
    <w:rsid w:val="00915E2A"/>
    <w:rsid w:val="00924B75"/>
    <w:rsid w:val="00926932"/>
    <w:rsid w:val="0092725E"/>
    <w:rsid w:val="009274F2"/>
    <w:rsid w:val="00927C3C"/>
    <w:rsid w:val="00935DA2"/>
    <w:rsid w:val="0094461E"/>
    <w:rsid w:val="009461E4"/>
    <w:rsid w:val="00947466"/>
    <w:rsid w:val="00947482"/>
    <w:rsid w:val="00950431"/>
    <w:rsid w:val="009516A5"/>
    <w:rsid w:val="00954C45"/>
    <w:rsid w:val="00957F33"/>
    <w:rsid w:val="009610E4"/>
    <w:rsid w:val="00962722"/>
    <w:rsid w:val="00965F71"/>
    <w:rsid w:val="00966D50"/>
    <w:rsid w:val="00970927"/>
    <w:rsid w:val="00982DD8"/>
    <w:rsid w:val="0099324B"/>
    <w:rsid w:val="00996D00"/>
    <w:rsid w:val="009A7F30"/>
    <w:rsid w:val="009C0E57"/>
    <w:rsid w:val="009C1057"/>
    <w:rsid w:val="009C6426"/>
    <w:rsid w:val="009C6796"/>
    <w:rsid w:val="009C7BD4"/>
    <w:rsid w:val="009D0157"/>
    <w:rsid w:val="009D070B"/>
    <w:rsid w:val="009D0D7D"/>
    <w:rsid w:val="009D41B9"/>
    <w:rsid w:val="009D43AE"/>
    <w:rsid w:val="009E3EFD"/>
    <w:rsid w:val="009E6AE3"/>
    <w:rsid w:val="009F3C03"/>
    <w:rsid w:val="009F4090"/>
    <w:rsid w:val="00A10815"/>
    <w:rsid w:val="00A10ED5"/>
    <w:rsid w:val="00A11FDB"/>
    <w:rsid w:val="00A12E1B"/>
    <w:rsid w:val="00A17CA0"/>
    <w:rsid w:val="00A20EDD"/>
    <w:rsid w:val="00A4138E"/>
    <w:rsid w:val="00A43D4C"/>
    <w:rsid w:val="00A44E00"/>
    <w:rsid w:val="00A47B40"/>
    <w:rsid w:val="00A73C28"/>
    <w:rsid w:val="00A7701C"/>
    <w:rsid w:val="00A802ED"/>
    <w:rsid w:val="00A953EF"/>
    <w:rsid w:val="00A96D4A"/>
    <w:rsid w:val="00A97E6B"/>
    <w:rsid w:val="00AA2ED6"/>
    <w:rsid w:val="00AA3A90"/>
    <w:rsid w:val="00AA3B50"/>
    <w:rsid w:val="00AB63CB"/>
    <w:rsid w:val="00AC2F2D"/>
    <w:rsid w:val="00AD19B7"/>
    <w:rsid w:val="00AE05E7"/>
    <w:rsid w:val="00AE23F7"/>
    <w:rsid w:val="00AE28BE"/>
    <w:rsid w:val="00AE6A1F"/>
    <w:rsid w:val="00AE718E"/>
    <w:rsid w:val="00AF2909"/>
    <w:rsid w:val="00AF42AE"/>
    <w:rsid w:val="00AF55A8"/>
    <w:rsid w:val="00AF7696"/>
    <w:rsid w:val="00B0275C"/>
    <w:rsid w:val="00B02E61"/>
    <w:rsid w:val="00B05C64"/>
    <w:rsid w:val="00B06E70"/>
    <w:rsid w:val="00B07C44"/>
    <w:rsid w:val="00B1030F"/>
    <w:rsid w:val="00B10EB1"/>
    <w:rsid w:val="00B165CF"/>
    <w:rsid w:val="00B208F6"/>
    <w:rsid w:val="00B25ED9"/>
    <w:rsid w:val="00B27F1F"/>
    <w:rsid w:val="00B47496"/>
    <w:rsid w:val="00B53276"/>
    <w:rsid w:val="00B54BAA"/>
    <w:rsid w:val="00B56AC8"/>
    <w:rsid w:val="00B60F1E"/>
    <w:rsid w:val="00B6210D"/>
    <w:rsid w:val="00B62684"/>
    <w:rsid w:val="00B7365E"/>
    <w:rsid w:val="00B74D24"/>
    <w:rsid w:val="00B76851"/>
    <w:rsid w:val="00B801F9"/>
    <w:rsid w:val="00B81796"/>
    <w:rsid w:val="00B83D5A"/>
    <w:rsid w:val="00B849F1"/>
    <w:rsid w:val="00B84FAB"/>
    <w:rsid w:val="00B92425"/>
    <w:rsid w:val="00BA1787"/>
    <w:rsid w:val="00BA29E2"/>
    <w:rsid w:val="00BA5024"/>
    <w:rsid w:val="00BA642C"/>
    <w:rsid w:val="00BC4FAE"/>
    <w:rsid w:val="00BC5467"/>
    <w:rsid w:val="00BD1D99"/>
    <w:rsid w:val="00BD624A"/>
    <w:rsid w:val="00BF51A4"/>
    <w:rsid w:val="00C04BC3"/>
    <w:rsid w:val="00C04BE2"/>
    <w:rsid w:val="00C05985"/>
    <w:rsid w:val="00C132E1"/>
    <w:rsid w:val="00C1365C"/>
    <w:rsid w:val="00C13E71"/>
    <w:rsid w:val="00C14302"/>
    <w:rsid w:val="00C30529"/>
    <w:rsid w:val="00C31E6A"/>
    <w:rsid w:val="00C32E43"/>
    <w:rsid w:val="00C36A39"/>
    <w:rsid w:val="00C41385"/>
    <w:rsid w:val="00C414C4"/>
    <w:rsid w:val="00C433CE"/>
    <w:rsid w:val="00C47683"/>
    <w:rsid w:val="00C51408"/>
    <w:rsid w:val="00C5177C"/>
    <w:rsid w:val="00C523D9"/>
    <w:rsid w:val="00C53A4F"/>
    <w:rsid w:val="00C623ED"/>
    <w:rsid w:val="00C62E22"/>
    <w:rsid w:val="00C6322F"/>
    <w:rsid w:val="00C65CDB"/>
    <w:rsid w:val="00C70B02"/>
    <w:rsid w:val="00C7703D"/>
    <w:rsid w:val="00C85F15"/>
    <w:rsid w:val="00C87ACF"/>
    <w:rsid w:val="00C92488"/>
    <w:rsid w:val="00C96B02"/>
    <w:rsid w:val="00CA02B4"/>
    <w:rsid w:val="00CA3839"/>
    <w:rsid w:val="00CA478E"/>
    <w:rsid w:val="00CA5109"/>
    <w:rsid w:val="00CA7700"/>
    <w:rsid w:val="00CB0E6A"/>
    <w:rsid w:val="00CB394A"/>
    <w:rsid w:val="00CB3EF9"/>
    <w:rsid w:val="00CB6508"/>
    <w:rsid w:val="00CB72EF"/>
    <w:rsid w:val="00CC1B67"/>
    <w:rsid w:val="00CC3C2D"/>
    <w:rsid w:val="00CC47F4"/>
    <w:rsid w:val="00CC5639"/>
    <w:rsid w:val="00CC5EE5"/>
    <w:rsid w:val="00CD4716"/>
    <w:rsid w:val="00CD60E5"/>
    <w:rsid w:val="00CE07E0"/>
    <w:rsid w:val="00CE0DBF"/>
    <w:rsid w:val="00CF6F55"/>
    <w:rsid w:val="00CF7F9A"/>
    <w:rsid w:val="00D00F90"/>
    <w:rsid w:val="00D04EEA"/>
    <w:rsid w:val="00D0512F"/>
    <w:rsid w:val="00D0672E"/>
    <w:rsid w:val="00D11972"/>
    <w:rsid w:val="00D1244C"/>
    <w:rsid w:val="00D134E1"/>
    <w:rsid w:val="00D27830"/>
    <w:rsid w:val="00D312B4"/>
    <w:rsid w:val="00D34994"/>
    <w:rsid w:val="00D470BF"/>
    <w:rsid w:val="00D52C93"/>
    <w:rsid w:val="00D607F4"/>
    <w:rsid w:val="00D739EB"/>
    <w:rsid w:val="00D7461E"/>
    <w:rsid w:val="00D76B05"/>
    <w:rsid w:val="00D93C5E"/>
    <w:rsid w:val="00DA0529"/>
    <w:rsid w:val="00DA734C"/>
    <w:rsid w:val="00DB0189"/>
    <w:rsid w:val="00DB1083"/>
    <w:rsid w:val="00DB1984"/>
    <w:rsid w:val="00DB5E9C"/>
    <w:rsid w:val="00DB62E2"/>
    <w:rsid w:val="00DC6901"/>
    <w:rsid w:val="00DC782E"/>
    <w:rsid w:val="00DD0539"/>
    <w:rsid w:val="00DD07CA"/>
    <w:rsid w:val="00DD7473"/>
    <w:rsid w:val="00DE3758"/>
    <w:rsid w:val="00DE4F46"/>
    <w:rsid w:val="00DE7A3B"/>
    <w:rsid w:val="00DF0381"/>
    <w:rsid w:val="00DF75AC"/>
    <w:rsid w:val="00E11871"/>
    <w:rsid w:val="00E1320F"/>
    <w:rsid w:val="00E13214"/>
    <w:rsid w:val="00E2004B"/>
    <w:rsid w:val="00E21121"/>
    <w:rsid w:val="00E22104"/>
    <w:rsid w:val="00E32ED6"/>
    <w:rsid w:val="00E35158"/>
    <w:rsid w:val="00E47143"/>
    <w:rsid w:val="00E5107F"/>
    <w:rsid w:val="00E5307D"/>
    <w:rsid w:val="00E533B2"/>
    <w:rsid w:val="00E536AF"/>
    <w:rsid w:val="00E55181"/>
    <w:rsid w:val="00E60048"/>
    <w:rsid w:val="00E6029F"/>
    <w:rsid w:val="00E6047F"/>
    <w:rsid w:val="00E6406C"/>
    <w:rsid w:val="00E67A60"/>
    <w:rsid w:val="00E72681"/>
    <w:rsid w:val="00E730A1"/>
    <w:rsid w:val="00E75CEA"/>
    <w:rsid w:val="00E77426"/>
    <w:rsid w:val="00E77DAA"/>
    <w:rsid w:val="00E92253"/>
    <w:rsid w:val="00E94D1C"/>
    <w:rsid w:val="00EA1E11"/>
    <w:rsid w:val="00EA335D"/>
    <w:rsid w:val="00EA542B"/>
    <w:rsid w:val="00EB7878"/>
    <w:rsid w:val="00EC16A2"/>
    <w:rsid w:val="00EC20BE"/>
    <w:rsid w:val="00EC585D"/>
    <w:rsid w:val="00ED1CEA"/>
    <w:rsid w:val="00EE65EB"/>
    <w:rsid w:val="00EE6A7C"/>
    <w:rsid w:val="00EE6FE2"/>
    <w:rsid w:val="00EF2060"/>
    <w:rsid w:val="00EF5867"/>
    <w:rsid w:val="00EF62EA"/>
    <w:rsid w:val="00EF7369"/>
    <w:rsid w:val="00F157C9"/>
    <w:rsid w:val="00F23384"/>
    <w:rsid w:val="00F23CBF"/>
    <w:rsid w:val="00F24CAE"/>
    <w:rsid w:val="00F26DEE"/>
    <w:rsid w:val="00F30207"/>
    <w:rsid w:val="00F33D81"/>
    <w:rsid w:val="00F35367"/>
    <w:rsid w:val="00F4050A"/>
    <w:rsid w:val="00F40FDD"/>
    <w:rsid w:val="00F416E9"/>
    <w:rsid w:val="00F4204D"/>
    <w:rsid w:val="00F45CB6"/>
    <w:rsid w:val="00F50CB2"/>
    <w:rsid w:val="00F5145E"/>
    <w:rsid w:val="00F54409"/>
    <w:rsid w:val="00F54F8F"/>
    <w:rsid w:val="00F563E6"/>
    <w:rsid w:val="00F57D38"/>
    <w:rsid w:val="00F60962"/>
    <w:rsid w:val="00F70259"/>
    <w:rsid w:val="00F70490"/>
    <w:rsid w:val="00F716E3"/>
    <w:rsid w:val="00F72FF6"/>
    <w:rsid w:val="00F73C9A"/>
    <w:rsid w:val="00F76B06"/>
    <w:rsid w:val="00F837E2"/>
    <w:rsid w:val="00F83C9D"/>
    <w:rsid w:val="00F84633"/>
    <w:rsid w:val="00F87F5F"/>
    <w:rsid w:val="00F9113C"/>
    <w:rsid w:val="00F960AF"/>
    <w:rsid w:val="00FA22E8"/>
    <w:rsid w:val="00FA3E98"/>
    <w:rsid w:val="00FA4428"/>
    <w:rsid w:val="00FA6423"/>
    <w:rsid w:val="00FB0042"/>
    <w:rsid w:val="00FB07C3"/>
    <w:rsid w:val="00FB0B23"/>
    <w:rsid w:val="00FB0E1F"/>
    <w:rsid w:val="00FB6966"/>
    <w:rsid w:val="00FD01FB"/>
    <w:rsid w:val="00FD0B7E"/>
    <w:rsid w:val="00FD539A"/>
    <w:rsid w:val="00FE03F0"/>
    <w:rsid w:val="00FE0F4A"/>
    <w:rsid w:val="00FE4DF8"/>
    <w:rsid w:val="00FE500D"/>
    <w:rsid w:val="00FE6563"/>
    <w:rsid w:val="00FF0F8C"/>
    <w:rsid w:val="00FF138F"/>
    <w:rsid w:val="00FF3C21"/>
    <w:rsid w:val="00FF5898"/>
    <w:rsid w:val="00FF6FA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2D3CD2"/>
  <w15:docId w15:val="{731126EB-4A07-4F8B-924A-A9EF6F6E2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57F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166E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632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F72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957F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57F33"/>
    <w:rPr>
      <w:rFonts w:asciiTheme="majorHAnsi" w:eastAsiaTheme="majorEastAsia" w:hAnsiTheme="majorHAnsi" w:cstheme="majorBidi"/>
      <w:spacing w:val="-10"/>
      <w:kern w:val="28"/>
      <w:sz w:val="56"/>
      <w:szCs w:val="56"/>
    </w:rPr>
  </w:style>
  <w:style w:type="character" w:styleId="Marquedecommentaire">
    <w:name w:val="annotation reference"/>
    <w:basedOn w:val="Policepardfaut"/>
    <w:uiPriority w:val="99"/>
    <w:semiHidden/>
    <w:unhideWhenUsed/>
    <w:rsid w:val="00957F33"/>
    <w:rPr>
      <w:sz w:val="16"/>
      <w:szCs w:val="16"/>
    </w:rPr>
  </w:style>
  <w:style w:type="paragraph" w:styleId="Commentaire">
    <w:name w:val="annotation text"/>
    <w:basedOn w:val="Normal"/>
    <w:link w:val="CommentaireCar"/>
    <w:uiPriority w:val="99"/>
    <w:unhideWhenUsed/>
    <w:rsid w:val="00957F33"/>
    <w:pPr>
      <w:spacing w:line="240" w:lineRule="auto"/>
    </w:pPr>
    <w:rPr>
      <w:sz w:val="20"/>
      <w:szCs w:val="20"/>
    </w:rPr>
  </w:style>
  <w:style w:type="character" w:customStyle="1" w:styleId="CommentaireCar">
    <w:name w:val="Commentaire Car"/>
    <w:basedOn w:val="Policepardfaut"/>
    <w:link w:val="Commentaire"/>
    <w:uiPriority w:val="99"/>
    <w:rsid w:val="00957F33"/>
    <w:rPr>
      <w:sz w:val="20"/>
      <w:szCs w:val="20"/>
    </w:rPr>
  </w:style>
  <w:style w:type="paragraph" w:styleId="Objetducommentaire">
    <w:name w:val="annotation subject"/>
    <w:basedOn w:val="Commentaire"/>
    <w:next w:val="Commentaire"/>
    <w:link w:val="ObjetducommentaireCar"/>
    <w:uiPriority w:val="99"/>
    <w:semiHidden/>
    <w:unhideWhenUsed/>
    <w:rsid w:val="00957F33"/>
    <w:rPr>
      <w:b/>
      <w:bCs/>
    </w:rPr>
  </w:style>
  <w:style w:type="character" w:customStyle="1" w:styleId="ObjetducommentaireCar">
    <w:name w:val="Objet du commentaire Car"/>
    <w:basedOn w:val="CommentaireCar"/>
    <w:link w:val="Objetducommentaire"/>
    <w:uiPriority w:val="99"/>
    <w:semiHidden/>
    <w:rsid w:val="00957F33"/>
    <w:rPr>
      <w:b/>
      <w:bCs/>
      <w:sz w:val="20"/>
      <w:szCs w:val="20"/>
    </w:rPr>
  </w:style>
  <w:style w:type="paragraph" w:styleId="Textedebulles">
    <w:name w:val="Balloon Text"/>
    <w:basedOn w:val="Normal"/>
    <w:link w:val="TextedebullesCar"/>
    <w:uiPriority w:val="99"/>
    <w:semiHidden/>
    <w:unhideWhenUsed/>
    <w:rsid w:val="00957F3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7F33"/>
    <w:rPr>
      <w:rFonts w:ascii="Segoe UI" w:hAnsi="Segoe UI" w:cs="Segoe UI"/>
      <w:sz w:val="18"/>
      <w:szCs w:val="18"/>
    </w:rPr>
  </w:style>
  <w:style w:type="paragraph" w:styleId="Paragraphedeliste">
    <w:name w:val="List Paragraph"/>
    <w:basedOn w:val="Normal"/>
    <w:uiPriority w:val="34"/>
    <w:qFormat/>
    <w:rsid w:val="00957F33"/>
    <w:pPr>
      <w:ind w:left="720"/>
      <w:contextualSpacing/>
    </w:pPr>
  </w:style>
  <w:style w:type="character" w:customStyle="1" w:styleId="Titre1Car">
    <w:name w:val="Titre 1 Car"/>
    <w:basedOn w:val="Policepardfaut"/>
    <w:link w:val="Titre1"/>
    <w:uiPriority w:val="9"/>
    <w:rsid w:val="00957F33"/>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166E35"/>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C6322F"/>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F72FF6"/>
    <w:rPr>
      <w:rFonts w:asciiTheme="majorHAnsi" w:eastAsiaTheme="majorEastAsia" w:hAnsiTheme="majorHAnsi" w:cstheme="majorBidi"/>
      <w:i/>
      <w:iCs/>
      <w:color w:val="2E74B5" w:themeColor="accent1" w:themeShade="BF"/>
    </w:rPr>
  </w:style>
  <w:style w:type="paragraph" w:styleId="Notedebasdepage">
    <w:name w:val="footnote text"/>
    <w:basedOn w:val="Normal"/>
    <w:link w:val="NotedebasdepageCar"/>
    <w:uiPriority w:val="99"/>
    <w:semiHidden/>
    <w:unhideWhenUsed/>
    <w:rsid w:val="00F72FF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72FF6"/>
    <w:rPr>
      <w:sz w:val="20"/>
      <w:szCs w:val="20"/>
    </w:rPr>
  </w:style>
  <w:style w:type="character" w:styleId="Appelnotedebasdep">
    <w:name w:val="footnote reference"/>
    <w:basedOn w:val="Policepardfaut"/>
    <w:uiPriority w:val="99"/>
    <w:semiHidden/>
    <w:unhideWhenUsed/>
    <w:rsid w:val="00F72FF6"/>
    <w:rPr>
      <w:vertAlign w:val="superscript"/>
    </w:rPr>
  </w:style>
  <w:style w:type="paragraph" w:styleId="En-tte">
    <w:name w:val="header"/>
    <w:basedOn w:val="Normal"/>
    <w:link w:val="En-tteCar"/>
    <w:uiPriority w:val="99"/>
    <w:unhideWhenUsed/>
    <w:rsid w:val="00F72FF6"/>
    <w:pPr>
      <w:tabs>
        <w:tab w:val="center" w:pos="4536"/>
        <w:tab w:val="right" w:pos="9072"/>
      </w:tabs>
      <w:spacing w:after="0" w:line="240" w:lineRule="auto"/>
    </w:pPr>
  </w:style>
  <w:style w:type="character" w:customStyle="1" w:styleId="En-tteCar">
    <w:name w:val="En-tête Car"/>
    <w:basedOn w:val="Policepardfaut"/>
    <w:link w:val="En-tte"/>
    <w:uiPriority w:val="99"/>
    <w:rsid w:val="00F72FF6"/>
  </w:style>
  <w:style w:type="paragraph" w:styleId="Pieddepage">
    <w:name w:val="footer"/>
    <w:basedOn w:val="Normal"/>
    <w:link w:val="PieddepageCar"/>
    <w:uiPriority w:val="99"/>
    <w:unhideWhenUsed/>
    <w:rsid w:val="00F72F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2FF6"/>
  </w:style>
  <w:style w:type="paragraph" w:styleId="NormalWeb">
    <w:name w:val="Normal (Web)"/>
    <w:basedOn w:val="Normal"/>
    <w:uiPriority w:val="99"/>
    <w:unhideWhenUsed/>
    <w:rsid w:val="00F72FF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F72FF6"/>
    <w:pPr>
      <w:spacing w:after="200" w:line="240" w:lineRule="auto"/>
    </w:pPr>
    <w:rPr>
      <w:i/>
      <w:iCs/>
      <w:color w:val="44546A" w:themeColor="text2"/>
      <w:sz w:val="18"/>
      <w:szCs w:val="18"/>
    </w:rPr>
  </w:style>
  <w:style w:type="character" w:styleId="Lienhypertexte">
    <w:name w:val="Hyperlink"/>
    <w:basedOn w:val="Policepardfaut"/>
    <w:uiPriority w:val="99"/>
    <w:unhideWhenUsed/>
    <w:rsid w:val="00F72FF6"/>
    <w:rPr>
      <w:color w:val="0563C1" w:themeColor="hyperlink"/>
      <w:u w:val="single"/>
    </w:rPr>
  </w:style>
  <w:style w:type="character" w:styleId="Accentuation">
    <w:name w:val="Emphasis"/>
    <w:basedOn w:val="Policepardfaut"/>
    <w:uiPriority w:val="20"/>
    <w:qFormat/>
    <w:rsid w:val="00F72FF6"/>
    <w:rPr>
      <w:i/>
      <w:iCs/>
    </w:rPr>
  </w:style>
  <w:style w:type="character" w:customStyle="1" w:styleId="tlid-translation">
    <w:name w:val="tlid-translation"/>
    <w:basedOn w:val="Policepardfaut"/>
    <w:rsid w:val="00F72FF6"/>
  </w:style>
  <w:style w:type="paragraph" w:styleId="Rvision">
    <w:name w:val="Revision"/>
    <w:hidden/>
    <w:uiPriority w:val="99"/>
    <w:semiHidden/>
    <w:rsid w:val="00F72FF6"/>
    <w:pPr>
      <w:spacing w:after="0" w:line="240" w:lineRule="auto"/>
    </w:pPr>
  </w:style>
  <w:style w:type="paragraph" w:styleId="Sous-titre">
    <w:name w:val="Subtitle"/>
    <w:basedOn w:val="Normal"/>
    <w:next w:val="Normal"/>
    <w:link w:val="Sous-titreCar"/>
    <w:uiPriority w:val="11"/>
    <w:qFormat/>
    <w:rsid w:val="00574DAA"/>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74DAA"/>
    <w:rPr>
      <w:rFonts w:eastAsiaTheme="minorEastAsia"/>
      <w:color w:val="5A5A5A" w:themeColor="text1" w:themeTint="A5"/>
      <w:spacing w:val="15"/>
    </w:rPr>
  </w:style>
  <w:style w:type="paragraph" w:styleId="Explorateurdedocuments">
    <w:name w:val="Document Map"/>
    <w:basedOn w:val="Normal"/>
    <w:link w:val="ExplorateurdedocumentsCar"/>
    <w:uiPriority w:val="99"/>
    <w:semiHidden/>
    <w:unhideWhenUsed/>
    <w:rsid w:val="00D52C93"/>
    <w:pPr>
      <w:spacing w:after="0" w:line="240" w:lineRule="auto"/>
    </w:pPr>
    <w:rPr>
      <w:rFonts w:ascii="Lucida Grande" w:hAnsi="Lucida Grande" w:cs="Lucida Grande"/>
      <w:sz w:val="24"/>
      <w:szCs w:val="24"/>
    </w:rPr>
  </w:style>
  <w:style w:type="character" w:customStyle="1" w:styleId="ExplorateurdedocumentsCar">
    <w:name w:val="Explorateur de documents Car"/>
    <w:basedOn w:val="Policepardfaut"/>
    <w:link w:val="Explorateurdedocuments"/>
    <w:uiPriority w:val="99"/>
    <w:semiHidden/>
    <w:rsid w:val="00D52C93"/>
    <w:rPr>
      <w:rFonts w:ascii="Lucida Grande" w:hAnsi="Lucida Grande" w:cs="Lucida Grande"/>
      <w:sz w:val="24"/>
      <w:szCs w:val="24"/>
    </w:rPr>
  </w:style>
  <w:style w:type="character" w:customStyle="1" w:styleId="Sous-titre1">
    <w:name w:val="Sous-titre1"/>
    <w:basedOn w:val="Policepardfaut"/>
    <w:rsid w:val="00EF7369"/>
  </w:style>
  <w:style w:type="character" w:customStyle="1" w:styleId="tome">
    <w:name w:val="tome"/>
    <w:basedOn w:val="Policepardfaut"/>
    <w:rsid w:val="00EF7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5545">
      <w:bodyDiv w:val="1"/>
      <w:marLeft w:val="0"/>
      <w:marRight w:val="0"/>
      <w:marTop w:val="0"/>
      <w:marBottom w:val="0"/>
      <w:divBdr>
        <w:top w:val="none" w:sz="0" w:space="0" w:color="auto"/>
        <w:left w:val="none" w:sz="0" w:space="0" w:color="auto"/>
        <w:bottom w:val="none" w:sz="0" w:space="0" w:color="auto"/>
        <w:right w:val="none" w:sz="0" w:space="0" w:color="auto"/>
      </w:divBdr>
    </w:div>
    <w:div w:id="250162698">
      <w:bodyDiv w:val="1"/>
      <w:marLeft w:val="0"/>
      <w:marRight w:val="0"/>
      <w:marTop w:val="0"/>
      <w:marBottom w:val="0"/>
      <w:divBdr>
        <w:top w:val="none" w:sz="0" w:space="0" w:color="auto"/>
        <w:left w:val="none" w:sz="0" w:space="0" w:color="auto"/>
        <w:bottom w:val="none" w:sz="0" w:space="0" w:color="auto"/>
        <w:right w:val="none" w:sz="0" w:space="0" w:color="auto"/>
      </w:divBdr>
    </w:div>
    <w:div w:id="263804723">
      <w:bodyDiv w:val="1"/>
      <w:marLeft w:val="0"/>
      <w:marRight w:val="0"/>
      <w:marTop w:val="0"/>
      <w:marBottom w:val="0"/>
      <w:divBdr>
        <w:top w:val="none" w:sz="0" w:space="0" w:color="auto"/>
        <w:left w:val="none" w:sz="0" w:space="0" w:color="auto"/>
        <w:bottom w:val="none" w:sz="0" w:space="0" w:color="auto"/>
        <w:right w:val="none" w:sz="0" w:space="0" w:color="auto"/>
      </w:divBdr>
    </w:div>
    <w:div w:id="348602495">
      <w:bodyDiv w:val="1"/>
      <w:marLeft w:val="0"/>
      <w:marRight w:val="0"/>
      <w:marTop w:val="0"/>
      <w:marBottom w:val="0"/>
      <w:divBdr>
        <w:top w:val="none" w:sz="0" w:space="0" w:color="auto"/>
        <w:left w:val="none" w:sz="0" w:space="0" w:color="auto"/>
        <w:bottom w:val="none" w:sz="0" w:space="0" w:color="auto"/>
        <w:right w:val="none" w:sz="0" w:space="0" w:color="auto"/>
      </w:divBdr>
    </w:div>
    <w:div w:id="389311016">
      <w:bodyDiv w:val="1"/>
      <w:marLeft w:val="0"/>
      <w:marRight w:val="0"/>
      <w:marTop w:val="0"/>
      <w:marBottom w:val="0"/>
      <w:divBdr>
        <w:top w:val="none" w:sz="0" w:space="0" w:color="auto"/>
        <w:left w:val="none" w:sz="0" w:space="0" w:color="auto"/>
        <w:bottom w:val="none" w:sz="0" w:space="0" w:color="auto"/>
        <w:right w:val="none" w:sz="0" w:space="0" w:color="auto"/>
      </w:divBdr>
    </w:div>
    <w:div w:id="466162767">
      <w:bodyDiv w:val="1"/>
      <w:marLeft w:val="0"/>
      <w:marRight w:val="0"/>
      <w:marTop w:val="0"/>
      <w:marBottom w:val="0"/>
      <w:divBdr>
        <w:top w:val="none" w:sz="0" w:space="0" w:color="auto"/>
        <w:left w:val="none" w:sz="0" w:space="0" w:color="auto"/>
        <w:bottom w:val="none" w:sz="0" w:space="0" w:color="auto"/>
        <w:right w:val="none" w:sz="0" w:space="0" w:color="auto"/>
      </w:divBdr>
    </w:div>
    <w:div w:id="514271798">
      <w:bodyDiv w:val="1"/>
      <w:marLeft w:val="0"/>
      <w:marRight w:val="0"/>
      <w:marTop w:val="0"/>
      <w:marBottom w:val="0"/>
      <w:divBdr>
        <w:top w:val="none" w:sz="0" w:space="0" w:color="auto"/>
        <w:left w:val="none" w:sz="0" w:space="0" w:color="auto"/>
        <w:bottom w:val="none" w:sz="0" w:space="0" w:color="auto"/>
        <w:right w:val="none" w:sz="0" w:space="0" w:color="auto"/>
      </w:divBdr>
    </w:div>
    <w:div w:id="521557875">
      <w:bodyDiv w:val="1"/>
      <w:marLeft w:val="0"/>
      <w:marRight w:val="0"/>
      <w:marTop w:val="0"/>
      <w:marBottom w:val="0"/>
      <w:divBdr>
        <w:top w:val="none" w:sz="0" w:space="0" w:color="auto"/>
        <w:left w:val="none" w:sz="0" w:space="0" w:color="auto"/>
        <w:bottom w:val="none" w:sz="0" w:space="0" w:color="auto"/>
        <w:right w:val="none" w:sz="0" w:space="0" w:color="auto"/>
      </w:divBdr>
    </w:div>
    <w:div w:id="652756292">
      <w:bodyDiv w:val="1"/>
      <w:marLeft w:val="0"/>
      <w:marRight w:val="0"/>
      <w:marTop w:val="0"/>
      <w:marBottom w:val="0"/>
      <w:divBdr>
        <w:top w:val="none" w:sz="0" w:space="0" w:color="auto"/>
        <w:left w:val="none" w:sz="0" w:space="0" w:color="auto"/>
        <w:bottom w:val="none" w:sz="0" w:space="0" w:color="auto"/>
        <w:right w:val="none" w:sz="0" w:space="0" w:color="auto"/>
      </w:divBdr>
    </w:div>
    <w:div w:id="837575355">
      <w:bodyDiv w:val="1"/>
      <w:marLeft w:val="0"/>
      <w:marRight w:val="0"/>
      <w:marTop w:val="0"/>
      <w:marBottom w:val="0"/>
      <w:divBdr>
        <w:top w:val="none" w:sz="0" w:space="0" w:color="auto"/>
        <w:left w:val="none" w:sz="0" w:space="0" w:color="auto"/>
        <w:bottom w:val="none" w:sz="0" w:space="0" w:color="auto"/>
        <w:right w:val="none" w:sz="0" w:space="0" w:color="auto"/>
      </w:divBdr>
    </w:div>
    <w:div w:id="896357583">
      <w:bodyDiv w:val="1"/>
      <w:marLeft w:val="0"/>
      <w:marRight w:val="0"/>
      <w:marTop w:val="0"/>
      <w:marBottom w:val="0"/>
      <w:divBdr>
        <w:top w:val="none" w:sz="0" w:space="0" w:color="auto"/>
        <w:left w:val="none" w:sz="0" w:space="0" w:color="auto"/>
        <w:bottom w:val="none" w:sz="0" w:space="0" w:color="auto"/>
        <w:right w:val="none" w:sz="0" w:space="0" w:color="auto"/>
      </w:divBdr>
    </w:div>
    <w:div w:id="1211922568">
      <w:bodyDiv w:val="1"/>
      <w:marLeft w:val="0"/>
      <w:marRight w:val="0"/>
      <w:marTop w:val="0"/>
      <w:marBottom w:val="0"/>
      <w:divBdr>
        <w:top w:val="none" w:sz="0" w:space="0" w:color="auto"/>
        <w:left w:val="none" w:sz="0" w:space="0" w:color="auto"/>
        <w:bottom w:val="none" w:sz="0" w:space="0" w:color="auto"/>
        <w:right w:val="none" w:sz="0" w:space="0" w:color="auto"/>
      </w:divBdr>
    </w:div>
    <w:div w:id="1251232031">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500075144">
      <w:bodyDiv w:val="1"/>
      <w:marLeft w:val="0"/>
      <w:marRight w:val="0"/>
      <w:marTop w:val="0"/>
      <w:marBottom w:val="0"/>
      <w:divBdr>
        <w:top w:val="none" w:sz="0" w:space="0" w:color="auto"/>
        <w:left w:val="none" w:sz="0" w:space="0" w:color="auto"/>
        <w:bottom w:val="none" w:sz="0" w:space="0" w:color="auto"/>
        <w:right w:val="none" w:sz="0" w:space="0" w:color="auto"/>
      </w:divBdr>
    </w:div>
    <w:div w:id="1554466914">
      <w:bodyDiv w:val="1"/>
      <w:marLeft w:val="0"/>
      <w:marRight w:val="0"/>
      <w:marTop w:val="0"/>
      <w:marBottom w:val="0"/>
      <w:divBdr>
        <w:top w:val="none" w:sz="0" w:space="0" w:color="auto"/>
        <w:left w:val="none" w:sz="0" w:space="0" w:color="auto"/>
        <w:bottom w:val="none" w:sz="0" w:space="0" w:color="auto"/>
        <w:right w:val="none" w:sz="0" w:space="0" w:color="auto"/>
      </w:divBdr>
    </w:div>
    <w:div w:id="2007393813">
      <w:bodyDiv w:val="1"/>
      <w:marLeft w:val="0"/>
      <w:marRight w:val="0"/>
      <w:marTop w:val="0"/>
      <w:marBottom w:val="0"/>
      <w:divBdr>
        <w:top w:val="none" w:sz="0" w:space="0" w:color="auto"/>
        <w:left w:val="none" w:sz="0" w:space="0" w:color="auto"/>
        <w:bottom w:val="none" w:sz="0" w:space="0" w:color="auto"/>
        <w:right w:val="none" w:sz="0" w:space="0" w:color="auto"/>
      </w:divBdr>
    </w:div>
    <w:div w:id="2030131902">
      <w:bodyDiv w:val="1"/>
      <w:marLeft w:val="0"/>
      <w:marRight w:val="0"/>
      <w:marTop w:val="0"/>
      <w:marBottom w:val="0"/>
      <w:divBdr>
        <w:top w:val="none" w:sz="0" w:space="0" w:color="auto"/>
        <w:left w:val="none" w:sz="0" w:space="0" w:color="auto"/>
        <w:bottom w:val="none" w:sz="0" w:space="0" w:color="auto"/>
        <w:right w:val="none" w:sz="0" w:space="0" w:color="auto"/>
      </w:divBdr>
    </w:div>
    <w:div w:id="2056735375">
      <w:bodyDiv w:val="1"/>
      <w:marLeft w:val="0"/>
      <w:marRight w:val="0"/>
      <w:marTop w:val="0"/>
      <w:marBottom w:val="0"/>
      <w:divBdr>
        <w:top w:val="none" w:sz="0" w:space="0" w:color="auto"/>
        <w:left w:val="none" w:sz="0" w:space="0" w:color="auto"/>
        <w:bottom w:val="none" w:sz="0" w:space="0" w:color="auto"/>
        <w:right w:val="none" w:sz="0" w:space="0" w:color="auto"/>
      </w:divBdr>
    </w:div>
    <w:div w:id="214427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9E3BB-7D62-4D3C-AAAC-A39AE7F47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6632</Words>
  <Characters>36476</Characters>
  <Application>Microsoft Office Word</Application>
  <DocSecurity>0</DocSecurity>
  <Lines>303</Lines>
  <Paragraphs>86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Charrier</dc:creator>
  <cp:lastModifiedBy>Géraldine SCHMIDT</cp:lastModifiedBy>
  <cp:revision>4</cp:revision>
  <cp:lastPrinted>2024-09-24T06:18:00Z</cp:lastPrinted>
  <dcterms:created xsi:type="dcterms:W3CDTF">2024-09-23T21:42:00Z</dcterms:created>
  <dcterms:modified xsi:type="dcterms:W3CDTF">2024-09-24T06:18:00Z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http://www.zotero.org/styles/les-journees-de-la-recherche-porcine</vt:lpwstr>
  </property>
  <property fmtid="{D5CDD505-2E9C-101B-9397-08002B2CF9AE}" pid="15" name="Mendeley Recent Style Name 6_1">
    <vt:lpwstr>Les Journées de la Recherche Porcine (French)</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