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FA" w:rsidRDefault="00DE09FA" w:rsidP="0079532A">
      <w:pPr>
        <w:jc w:val="both"/>
      </w:pPr>
    </w:p>
    <w:p w:rsidR="007B3BD5" w:rsidRDefault="007B3BD5" w:rsidP="0079532A">
      <w:pPr>
        <w:jc w:val="both"/>
      </w:pPr>
    </w:p>
    <w:p w:rsidR="007B3BD5" w:rsidRPr="007B3BD5" w:rsidRDefault="007B3BD5" w:rsidP="0079532A">
      <w:pPr>
        <w:jc w:val="both"/>
        <w:rPr>
          <w:rFonts w:ascii="Lucida Bright" w:hAnsi="Lucida Bright"/>
          <w:sz w:val="24"/>
          <w:szCs w:val="24"/>
        </w:rPr>
      </w:pPr>
      <w:r w:rsidRPr="007B3BD5">
        <w:rPr>
          <w:rFonts w:ascii="Lucida Bright" w:hAnsi="Lucida Bright"/>
          <w:sz w:val="24"/>
          <w:szCs w:val="24"/>
        </w:rPr>
        <w:t xml:space="preserve">Résumé du livre </w:t>
      </w:r>
      <w:r w:rsidRPr="007B3BD5">
        <w:rPr>
          <w:rFonts w:ascii="Lucida Bright" w:hAnsi="Lucida Bright"/>
          <w:i/>
          <w:sz w:val="24"/>
          <w:szCs w:val="24"/>
          <w:u w:val="single"/>
        </w:rPr>
        <w:t>L'ère des extrêmes</w:t>
      </w:r>
      <w:r w:rsidRPr="007B3BD5">
        <w:rPr>
          <w:rFonts w:ascii="Lucida Bright" w:hAnsi="Lucida Bright"/>
          <w:sz w:val="24"/>
          <w:szCs w:val="24"/>
        </w:rPr>
        <w:t xml:space="preserve">  d'Eric Hobsbawm :</w:t>
      </w:r>
    </w:p>
    <w:p w:rsidR="007B3BD5" w:rsidRDefault="007B3BD5" w:rsidP="0079532A">
      <w:pPr>
        <w:jc w:val="both"/>
        <w:rPr>
          <w:rFonts w:ascii="Lucida Bright" w:hAnsi="Lucida Bright"/>
          <w:sz w:val="24"/>
          <w:szCs w:val="24"/>
        </w:rPr>
      </w:pPr>
      <w:r w:rsidRPr="007B3BD5">
        <w:rPr>
          <w:rFonts w:ascii="Lucida Bright" w:hAnsi="Lucida Bright"/>
          <w:sz w:val="24"/>
          <w:szCs w:val="24"/>
        </w:rPr>
        <w:t>Chapitre 3 : Au fond du gouffre économique</w:t>
      </w:r>
    </w:p>
    <w:p w:rsidR="0079532A" w:rsidRDefault="0079532A" w:rsidP="000C439E">
      <w:pPr>
        <w:spacing w:line="240" w:lineRule="auto"/>
        <w:jc w:val="both"/>
        <w:rPr>
          <w:rFonts w:ascii="Lucida Bright" w:hAnsi="Lucida Bright"/>
          <w:sz w:val="24"/>
          <w:szCs w:val="24"/>
        </w:rPr>
      </w:pPr>
    </w:p>
    <w:p w:rsidR="007B3BD5" w:rsidRDefault="007B3BD5" w:rsidP="000C439E">
      <w:pPr>
        <w:spacing w:line="240" w:lineRule="auto"/>
        <w:jc w:val="both"/>
        <w:rPr>
          <w:rFonts w:ascii="Lucida Bright" w:hAnsi="Lucida Bright"/>
          <w:sz w:val="24"/>
          <w:szCs w:val="24"/>
        </w:rPr>
      </w:pPr>
      <w:r>
        <w:rPr>
          <w:rFonts w:ascii="Lucida Bright" w:hAnsi="Lucida Bright"/>
          <w:sz w:val="24"/>
          <w:szCs w:val="24"/>
        </w:rPr>
        <w:t>Partie I :</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L’auteur ouvre le chapitre en choisissant deux citations qui opposent l’optimisme absolu des États-Unis en 1928 à l’idée, formulée en 1943, que le chômage est devenu une maladie sociale propre au monde occidental. Ce contraste montre à quel point la situation a basculé entre l’avant-crise et l’après-crise.</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Hobsbawm explique ensuite que si la Première Guerre mondiale n’avait été qu’une perturbation temporaire, le monde aurait pu retrouver son équilibre. Mais ce n’est pas ce qui se produit. La crise économique qui suit la guerre transforme entièrement l’histoire du vingtième siècle. Sans elle, Hitler n’aurait probablement pas accédé au pouvoir, Roosevelt n’aurait pas pris l’importance qu’il a eue, et l’URSS n’aurait pas semblé une alternative sérieuse au capitalisme. La crise frappe des régions très différentes, y compris les États-Unis, qui deviennent l’épicentre de la Grande Dépression et donnent l’impression que le système capitaliste mondial vacille tout entier.</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Hobsbawm rappelle que les crises économiques existaient déjà au XIX</w:t>
      </w:r>
      <w:r w:rsidRPr="007B3BD5">
        <w:rPr>
          <w:rFonts w:ascii="Arial" w:eastAsia="Times New Roman" w:hAnsi="Arial" w:cs="Arial"/>
          <w:color w:val="000000"/>
          <w:lang w:eastAsia="fr-FR"/>
        </w:rPr>
        <w:t>ᵉ</w:t>
      </w:r>
      <w:r w:rsidRPr="007B3BD5">
        <w:rPr>
          <w:rFonts w:ascii="Lucida Bright" w:eastAsia="Times New Roman" w:hAnsi="Lucida Bright" w:cs="Arial"/>
          <w:color w:val="000000"/>
          <w:lang w:eastAsia="fr-FR"/>
        </w:rPr>
        <w:t xml:space="preserve"> siècle sous forme de cycles, et l’économiste russe Kondratiev pensait même qu’il existait de très longs cycles de cinquante à soixante ans. Il avait prévu une récession, ce qui a donné l’impression que sa théorie contenait peut-être une part de vérité, même si l’on ne sait pas exactement laquelle. Ce qui est nouveau après 1918, c’est cependant que les fluctuations économiques paraissent désormais menacer le système dans son ensemble et non plus seulement provoquer des ralentissements passagers.</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La période qui suit se caractérise par un recul de la mondialisation. Les migrations diminuent, le commerce international stagne ou recule, les flux de capitaux s’effondrent. Les États cherchent à protéger leurs économies et rompent progressivement avec l’ouverture qui avait caractérisé la fin du XIX</w:t>
      </w:r>
      <w:r w:rsidRPr="007B3BD5">
        <w:rPr>
          <w:rFonts w:ascii="Arial" w:eastAsia="Times New Roman" w:hAnsi="Arial" w:cs="Arial"/>
          <w:color w:val="000000"/>
          <w:lang w:eastAsia="fr-FR"/>
        </w:rPr>
        <w:t>ᵉ</w:t>
      </w:r>
      <w:r w:rsidRPr="007B3BD5">
        <w:rPr>
          <w:rFonts w:ascii="Lucida Bright" w:eastAsia="Times New Roman" w:hAnsi="Lucida Bright" w:cs="Arial"/>
          <w:color w:val="000000"/>
          <w:lang w:eastAsia="fr-FR"/>
        </w:rPr>
        <w:t xml:space="preserve"> siècle.</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Après une inflation massive dans les premières années de l’après-guerre, surtout en Allemagne où l’effondrement de la monnaie ruine les classes moyennes, les pays tentent de revenir à l’étalon-or. L’Allemagne devient alors dépendante des emprunts étrangers, ce qui la fragilise fortement. À partir de 1924, une reprise semble s’amorcer, mais elle reste précaire. Le chômage demeure élevé en Europe, les prix agricoles continuent de baisser et la croissance dépend largement des capitaux américains.</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Le krach de Wall Street en 1929 déclenche une crise d’une ampleur imprévue. Aux États-Unis comme en Allemagne, la production industrielle chute d’un tiers. Les prix mondiaux du blé, du thé, de la soie ou du riz s’effondrent et plongent dans la détresse des pays très dépendants de quelques produits d’exportation. Beaucoup de paysans tentent de compenser la baisse des prix en augmentant leur production, ce qui aggrave encore la situation.</w:t>
      </w:r>
    </w:p>
    <w:p w:rsidR="0079532A"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 xml:space="preserve">La Grande Dépression provoque un chômage de masse avec 27 % aux États-Unis, 44 % en Allemagne, plus de 30 % dans plusieurs pays scandinaves. Les systèmes de protection sociale étant faibles ou inexistants, la misère s’installe rapidement. </w:t>
      </w:r>
    </w:p>
    <w:p w:rsidR="0079532A" w:rsidRDefault="0079532A" w:rsidP="000C439E">
      <w:pPr>
        <w:shd w:val="clear" w:color="auto" w:fill="FFFFFF"/>
        <w:spacing w:after="0" w:line="240" w:lineRule="auto"/>
        <w:jc w:val="both"/>
        <w:rPr>
          <w:rFonts w:ascii="Lucida Bright" w:eastAsia="Times New Roman" w:hAnsi="Lucida Bright" w:cs="Arial"/>
          <w:color w:val="000000"/>
          <w:lang w:eastAsia="fr-FR"/>
        </w:rPr>
      </w:pPr>
    </w:p>
    <w:p w:rsidR="0079532A" w:rsidRDefault="0079532A" w:rsidP="000C439E">
      <w:pPr>
        <w:shd w:val="clear" w:color="auto" w:fill="FFFFFF"/>
        <w:spacing w:after="0" w:line="240" w:lineRule="auto"/>
        <w:jc w:val="both"/>
        <w:rPr>
          <w:rFonts w:ascii="Lucida Bright" w:eastAsia="Times New Roman" w:hAnsi="Lucida Bright" w:cs="Arial"/>
          <w:color w:val="000000"/>
          <w:lang w:eastAsia="fr-FR"/>
        </w:rPr>
      </w:pPr>
    </w:p>
    <w:p w:rsidR="0079532A" w:rsidRDefault="0079532A" w:rsidP="000C439E">
      <w:pPr>
        <w:shd w:val="clear" w:color="auto" w:fill="FFFFFF"/>
        <w:spacing w:after="0" w:line="240" w:lineRule="auto"/>
        <w:jc w:val="both"/>
        <w:rPr>
          <w:rFonts w:ascii="Lucida Bright" w:eastAsia="Times New Roman" w:hAnsi="Lucida Bright" w:cs="Arial"/>
          <w:color w:val="000000"/>
          <w:lang w:eastAsia="fr-FR"/>
        </w:rPr>
      </w:pPr>
    </w:p>
    <w:p w:rsidR="0079532A" w:rsidRDefault="0079532A" w:rsidP="000C439E">
      <w:pPr>
        <w:shd w:val="clear" w:color="auto" w:fill="FFFFFF"/>
        <w:spacing w:after="0" w:line="240" w:lineRule="auto"/>
        <w:jc w:val="both"/>
        <w:rPr>
          <w:rFonts w:ascii="Lucida Bright" w:eastAsia="Times New Roman" w:hAnsi="Lucida Bright" w:cs="Arial"/>
          <w:color w:val="000000"/>
          <w:lang w:eastAsia="fr-FR"/>
        </w:rPr>
      </w:pPr>
    </w:p>
    <w:p w:rsidR="0079532A" w:rsidRDefault="0079532A" w:rsidP="000C439E">
      <w:pPr>
        <w:shd w:val="clear" w:color="auto" w:fill="FFFFFF"/>
        <w:spacing w:after="0" w:line="240" w:lineRule="auto"/>
        <w:jc w:val="both"/>
        <w:rPr>
          <w:rFonts w:ascii="Lucida Bright" w:eastAsia="Times New Roman" w:hAnsi="Lucida Bright" w:cs="Arial"/>
          <w:color w:val="000000"/>
          <w:lang w:eastAsia="fr-FR"/>
        </w:rPr>
      </w:pP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Soupe populaire, marches de la faim et quartiers industriels paralysés deviennent le quotidien de millions de personnes. Ce désespoir se traduit politiquement par une montée spectaculaire des extrêmes, notamment du parti nazi et du parti communiste allemand dont une grande partie des membres sont des chômeurs.</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Face à l’ampleur de la crise, les gouvernements abandonnent les principes du libéralisme économique. Ils instaurent des barrières douanières, quittent l’étalon-or et commencent à soutenir leurs agriculteurs en garantissant les prix ou en payant pour réduire la production. Ce renversement marque la fin du libéralisme économique traditionnel pour plusieurs décennies.</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 xml:space="preserve">Après la crise, la recherche du plein-emploi devient un objectif politique essentiel. Les idées de Keynes s’imposent progressivement comme maintenir les salaires des travailleurs et garantir leur emploi permet de soutenir la demande et de stabiliser l’économie. C’est dans ce climat que naissent les grands systèmes de protection sociale modernes comme le Social Security </w:t>
      </w:r>
      <w:proofErr w:type="spellStart"/>
      <w:r w:rsidRPr="007B3BD5">
        <w:rPr>
          <w:rFonts w:ascii="Lucida Bright" w:eastAsia="Times New Roman" w:hAnsi="Lucida Bright" w:cs="Arial"/>
          <w:color w:val="000000"/>
          <w:lang w:eastAsia="fr-FR"/>
        </w:rPr>
        <w:t>Act</w:t>
      </w:r>
      <w:proofErr w:type="spellEnd"/>
      <w:r w:rsidRPr="007B3BD5">
        <w:rPr>
          <w:rFonts w:ascii="Lucida Bright" w:eastAsia="Times New Roman" w:hAnsi="Lucida Bright" w:cs="Arial"/>
          <w:color w:val="000000"/>
          <w:lang w:eastAsia="fr-FR"/>
        </w:rPr>
        <w:t xml:space="preserve"> américain de 1935, destinés à éviter un retour du chaos social des années 1930.</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Pendant que le capitalisme libéral connaît une crise profonde, l’URSS semble au contraire avancer rapidement avec ses plans quinquennaux. Sa production industrielle triple entre 1929 et 1940 et elle ne connaît pas le chômage. Cette réussite apparente impressionne de nombreux observateurs étrangers et popularise l’idée de planification économique reprise ensuite dans plusieurs pays occidentaux mais aussi dans l’Allemagne nazie avec son plan quadriennal.</w:t>
      </w:r>
    </w:p>
    <w:p w:rsidR="007B3BD5" w:rsidRPr="007B3BD5" w:rsidRDefault="007B3BD5" w:rsidP="000C439E">
      <w:pPr>
        <w:shd w:val="clear" w:color="auto" w:fill="FFFFFF"/>
        <w:spacing w:after="0" w:line="240" w:lineRule="auto"/>
        <w:jc w:val="both"/>
        <w:rPr>
          <w:rFonts w:ascii="Lucida Bright" w:eastAsia="Times New Roman" w:hAnsi="Lucida Bright" w:cs="Arial"/>
          <w:color w:val="000000"/>
          <w:lang w:eastAsia="fr-FR"/>
        </w:rPr>
      </w:pPr>
      <w:r w:rsidRPr="007B3BD5">
        <w:rPr>
          <w:rFonts w:ascii="Lucida Bright" w:eastAsia="Times New Roman" w:hAnsi="Lucida Bright" w:cs="Arial"/>
          <w:color w:val="000000"/>
          <w:lang w:eastAsia="fr-FR"/>
        </w:rPr>
        <w:t>Ainsi, la Grande Dépression bouleverse le monde. Elle transforme les économies, les sociétés, les idéologies et les politiques publiques, au point de remodeler tout le paysage du XX</w:t>
      </w:r>
      <w:r w:rsidRPr="007B3BD5">
        <w:rPr>
          <w:rFonts w:ascii="Arial" w:eastAsia="Times New Roman" w:hAnsi="Arial" w:cs="Arial"/>
          <w:color w:val="000000"/>
          <w:lang w:eastAsia="fr-FR"/>
        </w:rPr>
        <w:t>ᵉ</w:t>
      </w:r>
      <w:r w:rsidRPr="007B3BD5">
        <w:rPr>
          <w:rFonts w:ascii="Lucida Bright" w:eastAsia="Times New Roman" w:hAnsi="Lucida Bright" w:cs="Arial"/>
          <w:color w:val="000000"/>
          <w:lang w:eastAsia="fr-FR"/>
        </w:rPr>
        <w:t xml:space="preserve"> siècle.</w:t>
      </w:r>
    </w:p>
    <w:p w:rsidR="007B3BD5" w:rsidRDefault="007B3BD5" w:rsidP="000C439E">
      <w:pPr>
        <w:spacing w:line="240" w:lineRule="auto"/>
        <w:jc w:val="both"/>
        <w:rPr>
          <w:rFonts w:ascii="Lucida Bright" w:hAnsi="Lucida Bright"/>
        </w:rPr>
      </w:pPr>
    </w:p>
    <w:p w:rsidR="0079532A" w:rsidRDefault="0079532A" w:rsidP="000C439E">
      <w:pPr>
        <w:spacing w:line="240" w:lineRule="auto"/>
        <w:jc w:val="both"/>
        <w:rPr>
          <w:rFonts w:ascii="Lucida Bright" w:hAnsi="Lucida Bright"/>
        </w:rPr>
      </w:pPr>
      <w:r>
        <w:rPr>
          <w:rFonts w:ascii="Lucida Bright" w:hAnsi="Lucida Bright"/>
        </w:rPr>
        <w:t>Partie II :</w:t>
      </w:r>
    </w:p>
    <w:p w:rsid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r w:rsidRPr="0079532A">
        <w:rPr>
          <w:rFonts w:ascii="Lucida Bright" w:eastAsia="Times New Roman" w:hAnsi="Lucida Bright" w:cs="Arial"/>
          <w:color w:val="000000"/>
          <w:sz w:val="24"/>
          <w:szCs w:val="24"/>
          <w:lang w:eastAsia="fr-FR"/>
        </w:rPr>
        <w:t>Dans cette deuxième partie, Hobsbawm cherche à comprendre pourquoi l’économie capitaliste s’est effondrée entre les deux guerres et il montre que la situation des États-Unis est la clé de l’explication. Alors que l’Europe sort ruinée de la Première Guerre mondiale, les États-Unis, eux, n’ont pas été dévastés car la guerre les a même enrichis et renforcés. Dès 1913, ils sont déjà la première économie mondiale et en 1929 ils produisent plus de 42 % de toute la production industrielle du monde dépassant largement les grandes puissances européennes réunies. Leur domination économique est telle qu’elle rappelle celle qu’ils connaîtront après la Seconde Guerre mondiale et seule la Grande Dépression interrompt momentanément cette ascension. En plus d’être devenus la première puissance industrielle, les États-Unis deviennent aussi le principal créancier international alors que la Grande-Bretagne et la France ont dû vendre une grande partie de leurs investissements pour financer la guerre. Les États-Unis concentrent leurs prêts et leurs activités économiques en Europe et dans l’hémisphère occidental ce qui leur confère une influence décisive sur l’économie européenne. Une fois cela posé, Hobsbawm explique que la crise mondiale ne peut pas être comprise sans tenir compte de cette domination américaine puisque les États-Unis sont alors le premier exportateur du monde et après la Grande-Bretagne, le premier importateur.</w:t>
      </w:r>
    </w:p>
    <w:p w:rsid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p>
    <w:p w:rsid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p>
    <w:p w:rsid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p>
    <w:p w:rsidR="0079532A" w:rsidRP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r w:rsidRPr="0079532A">
        <w:rPr>
          <w:rFonts w:ascii="Lucida Bright" w:eastAsia="Times New Roman" w:hAnsi="Lucida Bright" w:cs="Arial"/>
          <w:color w:val="000000"/>
          <w:sz w:val="24"/>
          <w:szCs w:val="24"/>
          <w:lang w:eastAsia="fr-FR"/>
        </w:rPr>
        <w:t xml:space="preserve"> Leur poids dans le marché des matières premières est tel que l’effondrement de leur demande frappe directement des pays dépendants du blé, du coton, du sucre ou du caoutchouc. Mais la crise touche aussi les États-Unis eux-mêmes dont les importations et les exportations chutent simultanément.</w:t>
      </w:r>
    </w:p>
    <w:p w:rsidR="0079532A" w:rsidRP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r w:rsidRPr="0079532A">
        <w:rPr>
          <w:rFonts w:ascii="Lucida Bright" w:eastAsia="Times New Roman" w:hAnsi="Lucida Bright" w:cs="Arial"/>
          <w:color w:val="000000"/>
          <w:sz w:val="24"/>
          <w:szCs w:val="24"/>
          <w:lang w:eastAsia="fr-FR"/>
        </w:rPr>
        <w:t>Hobsbawm précise que cette centralité des États-Unis n’efface pas les causes proprement européennes de la crise. Le traité de Versailles, en imposant à l’Allemagne des réparations immenses et volontairement floues, crée une situation ingérable. Le montant fixé en 1921 est irréaliste et reconnu comme tel par tous. La question des réparations entraîne des conflits constants et des plans de réorganisation successifs tels que le plan Dawes en 1924 et le plan Young en 1929. Les États-Unis tentent de lier les dettes que doivent les Alliés à leurs propres dettes de guerre ce qui complique encore la situation. Finalement les paiements cessent en 1932. Hobsbawm rappelle que Keynes avait déjà dénoncé cette politique dans </w:t>
      </w:r>
      <w:r w:rsidRPr="0079532A">
        <w:rPr>
          <w:rFonts w:ascii="Lucida Bright" w:eastAsia="Times New Roman" w:hAnsi="Lucida Bright" w:cs="Arial"/>
          <w:i/>
          <w:iCs/>
          <w:color w:val="000000"/>
          <w:sz w:val="24"/>
          <w:szCs w:val="24"/>
          <w:u w:val="single"/>
          <w:lang w:eastAsia="fr-FR"/>
        </w:rPr>
        <w:t>Les Conséquences économiques de la paix</w:t>
      </w:r>
      <w:r w:rsidRPr="0079532A">
        <w:rPr>
          <w:rFonts w:ascii="Lucida Bright" w:eastAsia="Times New Roman" w:hAnsi="Lucida Bright" w:cs="Arial"/>
          <w:color w:val="000000"/>
          <w:sz w:val="24"/>
          <w:szCs w:val="24"/>
          <w:lang w:eastAsia="fr-FR"/>
        </w:rPr>
        <w:t>, affirmant que l’Europe ne pouvait pas se redresser sans permettre à l’économie allemande de se reconstruire.</w:t>
      </w:r>
    </w:p>
    <w:p w:rsidR="0079532A" w:rsidRP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r w:rsidRPr="0079532A">
        <w:rPr>
          <w:rFonts w:ascii="Lucida Bright" w:eastAsia="Times New Roman" w:hAnsi="Lucida Bright" w:cs="Arial"/>
          <w:color w:val="000000"/>
          <w:sz w:val="24"/>
          <w:szCs w:val="24"/>
          <w:lang w:eastAsia="fr-FR"/>
        </w:rPr>
        <w:t>La manière même dont les réparations sont organisées aggrave les fragilités, l’Allemagne est contrainte d’emprunter massivement à l’étranger, principalement aux États-Unis pour payer ce qu’elle doit. Ce système fait exploser ses importations et la rend totalement dépendante des prêts américains qui commencent à diminuer avant même 1929. Lorsque la crise éclate, tout le dispositif s’écroule sans produire pour autant d’effet positif car la crise mondiale a déjà brisé le système financier international.</w:t>
      </w:r>
    </w:p>
    <w:p w:rsidR="0079532A" w:rsidRP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r w:rsidRPr="0079532A">
        <w:rPr>
          <w:rFonts w:ascii="Lucida Bright" w:eastAsia="Times New Roman" w:hAnsi="Lucida Bright" w:cs="Arial"/>
          <w:color w:val="000000"/>
          <w:sz w:val="24"/>
          <w:szCs w:val="24"/>
          <w:lang w:eastAsia="fr-FR"/>
        </w:rPr>
        <w:t>Hobsbawm montre ensuite qu’au-delà de ces problèmes deux grandes explications économiques de la crise existent. La première met en avant le déséquilibre entre une économie américaine surpuissante et un reste du monde qui ne suit pas. Contrairement à la Grande-Bretagne avant 1914, les États-Unis n’ont aucun intérêt vital à stabiliser l’économie mondiale et ne se sentent pas obligés d’en jouer le rôle. Ils ont peu besoin d’importer du capital, de la main-d’œuvre ou même des biens étrangers. Cette attitude, indifférente au fonctionnement du système international contribue selon certains à l’effondrement de l’entre-deux-guerres et influencera les responsables américains des années 1940 qui en tireront la leçon qu’il faut assumer un rôle stabilisateur après 1945.</w:t>
      </w:r>
    </w:p>
    <w:p w:rsidR="0079532A" w:rsidRP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r w:rsidRPr="0079532A">
        <w:rPr>
          <w:rFonts w:ascii="Lucida Bright" w:eastAsia="Times New Roman" w:hAnsi="Lucida Bright" w:cs="Arial"/>
          <w:color w:val="000000"/>
          <w:sz w:val="24"/>
          <w:szCs w:val="24"/>
          <w:lang w:eastAsia="fr-FR"/>
        </w:rPr>
        <w:t>La seconde explication insiste sur l’incapacité de l’économie mondiale à générer une demande suffisante. Même aux États-Unis, présentés comme le pays de la prospérité des années 1920, les salaires stagnent, l’agriculture est déjà en crise et les profits augmentent plus vite que les revenus des travailleurs. La population n’a pas les moyens d’acheter tout ce que l’industrie produit ce qui entraîne à la fois la surproduction et la spéculation. Quand la demande réelle ne suit pas, le système devient vulnérable et finit par s’effondrer. Cette situation est aggravée par la forte expansion du crédit à la consommation qui permet aux ménages d’acheter des voitures et des maisons sans avoir les revenus nécessaires. Quand la confiance disparaît, les banques, déjà fragilisées par la spéculation immobilière, cessent de prêter, beaucoup font faillite, et les saisies de logements se multiplient.</w:t>
      </w:r>
    </w:p>
    <w:p w:rsid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p>
    <w:p w:rsid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p>
    <w:p w:rsid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p>
    <w:p w:rsidR="0079532A" w:rsidRP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r w:rsidRPr="0079532A">
        <w:rPr>
          <w:rFonts w:ascii="Lucida Bright" w:eastAsia="Times New Roman" w:hAnsi="Lucida Bright" w:cs="Arial"/>
          <w:color w:val="000000"/>
          <w:sz w:val="24"/>
          <w:szCs w:val="24"/>
          <w:lang w:eastAsia="fr-FR"/>
        </w:rPr>
        <w:t>La demande américaine se concentre sur des biens durables comme les automobiles et les maisons dont l’achat peut être reporté lorsque l’avenir paraît incertain, ce qui amplifie l’effondrement économique. La production automobile chute ainsi de moitié en deux ans. Même des industries culturelles comme les disques destinés au public noir disparaissent presque temporairement tant la crise est brutale. Pour Hobsbawm, la diffusion du mode de vie moderne exigeait à la fois des revenus croissants et une grande confiance dans l’avenir, deux éléments qui disparaissent dès 1929.</w:t>
      </w:r>
    </w:p>
    <w:p w:rsidR="0079532A" w:rsidRP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r w:rsidRPr="0079532A">
        <w:rPr>
          <w:rFonts w:ascii="Lucida Bright" w:eastAsia="Times New Roman" w:hAnsi="Lucida Bright" w:cs="Arial"/>
          <w:color w:val="000000"/>
          <w:sz w:val="24"/>
          <w:szCs w:val="24"/>
          <w:lang w:eastAsia="fr-FR"/>
        </w:rPr>
        <w:t>Malgré quelques signes de reprise après 1932, le monde reste plongé dans la crise. Certains pays comme le Japon, la Suède ou l’Allemagne connaissent un redémarrage remarquable mais l’économie mondiale ne retrouve pas une véritable expansion. Aux États-Unis, les mesures du New Deal, certaines étant ambitieuses, ne suffisent pas à ramener une croissance solide et la récession de 1937-1938 montre les limites de la reprise. Le secteur automobile ne retrouvera jamais son niveau de 1929 avant la guerre. Le pessimisme est général, beaucoup d’économistes pensent que le capitalisme est condamné à la stagnation et cette idée, déjà formulée par Keynes dès 1919, devient courante après la Grande Dépression.</w:t>
      </w:r>
    </w:p>
    <w:p w:rsidR="0079532A" w:rsidRPr="0079532A" w:rsidRDefault="0079532A" w:rsidP="000C439E">
      <w:pPr>
        <w:shd w:val="clear" w:color="auto" w:fill="FFFFFF"/>
        <w:spacing w:after="0" w:line="240" w:lineRule="auto"/>
        <w:jc w:val="both"/>
        <w:rPr>
          <w:rFonts w:ascii="Lucida Bright" w:eastAsia="Times New Roman" w:hAnsi="Lucida Bright" w:cs="Arial"/>
          <w:color w:val="000000"/>
          <w:sz w:val="24"/>
          <w:szCs w:val="24"/>
          <w:lang w:eastAsia="fr-FR"/>
        </w:rPr>
      </w:pPr>
      <w:r w:rsidRPr="0079532A">
        <w:rPr>
          <w:rFonts w:ascii="Lucida Bright" w:eastAsia="Times New Roman" w:hAnsi="Lucida Bright" w:cs="Arial"/>
          <w:color w:val="000000"/>
          <w:sz w:val="24"/>
          <w:szCs w:val="24"/>
          <w:lang w:eastAsia="fr-FR"/>
        </w:rPr>
        <w:t>Hobsbawm souligne que cela se produit alors même que les années 1930 sont une période d’innovation technique importante notamment dans les matières plastiques ou les médias. Le cinéma et la radio de masse triomphent offrant à des populations frappées par le chômage de nouveaux lieux de distraction bon marché. Les grands cinémas, presque luxueux, deviennent des refuges dans les villes marquées par la pauvreté car les spectateurs, jeunes ou vieux, ont du temps mais peu d’argent. Ainsi, malgré la créativité technique et culturelle, l’économie mondiale reste paralysée et aucun véritable redémarrage ne survient avant la Seconde Guerre mondiale.</w:t>
      </w:r>
    </w:p>
    <w:p w:rsidR="0079532A" w:rsidRPr="0079532A" w:rsidRDefault="0079532A" w:rsidP="000C439E">
      <w:pPr>
        <w:shd w:val="clear" w:color="auto" w:fill="FFFFFF"/>
        <w:spacing w:after="0" w:line="240" w:lineRule="auto"/>
        <w:jc w:val="both"/>
        <w:rPr>
          <w:rFonts w:ascii="Lucida Bright" w:eastAsia="Times New Roman" w:hAnsi="Lucida Bright" w:cs="Arial"/>
          <w:color w:val="222222"/>
          <w:sz w:val="24"/>
          <w:szCs w:val="24"/>
          <w:lang w:eastAsia="fr-FR"/>
        </w:rPr>
      </w:pPr>
    </w:p>
    <w:tbl>
      <w:tblPr>
        <w:tblW w:w="0" w:type="auto"/>
        <w:tblCellMar>
          <w:top w:w="15" w:type="dxa"/>
          <w:left w:w="15" w:type="dxa"/>
          <w:bottom w:w="15" w:type="dxa"/>
          <w:right w:w="15" w:type="dxa"/>
        </w:tblCellMar>
        <w:tblLook w:val="04A0"/>
      </w:tblPr>
      <w:tblGrid>
        <w:gridCol w:w="557"/>
        <w:gridCol w:w="8755"/>
      </w:tblGrid>
      <w:tr w:rsidR="0079532A" w:rsidRPr="0079532A" w:rsidTr="0079532A">
        <w:tc>
          <w:tcPr>
            <w:tcW w:w="660" w:type="dxa"/>
            <w:tcMar>
              <w:top w:w="0" w:type="dxa"/>
              <w:left w:w="240" w:type="dxa"/>
              <w:bottom w:w="0" w:type="dxa"/>
              <w:right w:w="240" w:type="dxa"/>
            </w:tcMar>
            <w:hideMark/>
          </w:tcPr>
          <w:p w:rsidR="0079532A" w:rsidRPr="0079532A" w:rsidRDefault="0079532A" w:rsidP="000C439E">
            <w:pPr>
              <w:spacing w:after="0" w:line="240" w:lineRule="auto"/>
              <w:jc w:val="both"/>
              <w:rPr>
                <w:rFonts w:ascii="Lucida Bright" w:eastAsia="Times New Roman" w:hAnsi="Lucida Bright" w:cs="Times New Roman"/>
                <w:sz w:val="24"/>
                <w:szCs w:val="24"/>
                <w:lang w:eastAsia="fr-FR"/>
              </w:rPr>
            </w:pPr>
          </w:p>
        </w:tc>
        <w:tc>
          <w:tcPr>
            <w:tcW w:w="21600" w:type="dxa"/>
            <w:tcMar>
              <w:top w:w="0" w:type="dxa"/>
              <w:left w:w="0" w:type="dxa"/>
              <w:bottom w:w="0" w:type="dxa"/>
              <w:right w:w="0" w:type="dxa"/>
            </w:tcMar>
            <w:vAlign w:val="center"/>
            <w:hideMark/>
          </w:tcPr>
          <w:p w:rsidR="0079532A" w:rsidRPr="0079532A" w:rsidRDefault="0079532A" w:rsidP="000C439E">
            <w:pPr>
              <w:spacing w:after="0" w:line="240" w:lineRule="auto"/>
              <w:jc w:val="both"/>
              <w:rPr>
                <w:rFonts w:ascii="Lucida Bright" w:eastAsia="Times New Roman" w:hAnsi="Lucida Bright" w:cs="Times New Roman"/>
                <w:sz w:val="24"/>
                <w:szCs w:val="24"/>
                <w:lang w:eastAsia="fr-FR"/>
              </w:rPr>
            </w:pPr>
          </w:p>
        </w:tc>
      </w:tr>
    </w:tbl>
    <w:p w:rsidR="000C439E" w:rsidRDefault="000C439E" w:rsidP="000C439E">
      <w:pPr>
        <w:spacing w:line="240" w:lineRule="auto"/>
        <w:jc w:val="both"/>
        <w:rPr>
          <w:rFonts w:ascii="Lucida Bright" w:hAnsi="Lucida Bright"/>
        </w:rPr>
      </w:pPr>
    </w:p>
    <w:p w:rsidR="0079532A" w:rsidRDefault="0079532A" w:rsidP="000C439E">
      <w:pPr>
        <w:spacing w:line="240" w:lineRule="auto"/>
        <w:jc w:val="both"/>
        <w:rPr>
          <w:rFonts w:ascii="Lucida Bright" w:hAnsi="Lucida Bright"/>
        </w:rPr>
      </w:pPr>
      <w:r>
        <w:rPr>
          <w:rFonts w:ascii="Lucida Bright" w:hAnsi="Lucida Bright"/>
        </w:rPr>
        <w:t>Partie III :</w:t>
      </w:r>
    </w:p>
    <w:p w:rsidR="0079532A" w:rsidRDefault="0079532A" w:rsidP="000C439E">
      <w:pPr>
        <w:spacing w:line="240" w:lineRule="auto"/>
        <w:jc w:val="both"/>
        <w:rPr>
          <w:rFonts w:ascii="Lucida Bright" w:hAnsi="Lucida Bright" w:cs="Arial"/>
          <w:color w:val="222222"/>
          <w:shd w:val="clear" w:color="auto" w:fill="FFFFFF"/>
        </w:rPr>
      </w:pPr>
      <w:r w:rsidRPr="0079532A">
        <w:rPr>
          <w:rFonts w:ascii="Lucida Bright" w:hAnsi="Lucida Bright" w:cs="Arial"/>
          <w:color w:val="222222"/>
          <w:shd w:val="clear" w:color="auto" w:fill="FFFFFF"/>
        </w:rPr>
        <w:t>La Grande Dépression renforce l’idée chez les intellectuels comme chez les citoyens qu’un dysfonctionnement profond mine la société de l’entre-deux-guerres et que les dirigeants, attachés à des théories libérales du XIX</w:t>
      </w:r>
      <w:r w:rsidRPr="0079532A">
        <w:rPr>
          <w:rFonts w:ascii="Lucida Bright" w:hAnsi="Arial" w:cs="Arial"/>
          <w:color w:val="222222"/>
          <w:shd w:val="clear" w:color="auto" w:fill="FFFFFF"/>
        </w:rPr>
        <w:t>ᵉ</w:t>
      </w:r>
      <w:r w:rsidRPr="0079532A">
        <w:rPr>
          <w:rFonts w:ascii="Lucida Bright" w:hAnsi="Lucida Bright" w:cs="Arial"/>
          <w:color w:val="222222"/>
          <w:shd w:val="clear" w:color="auto" w:fill="FFFFFF"/>
        </w:rPr>
        <w:t xml:space="preserve"> siècle déjà dépassées, sont incapables d’y répondre. Les économistes orthodoxes continuent d’affirmer que les crises se corrigent d’elles-mêmes mais cette certitude paraît absurde alors que la demande s’effondre, que le chômage explose et que les politiques déflationnistes aggravent la situation. Keynes s’impose alors comme le critique le plus puissant de cette orthodoxie en démontrant que laisser faire les m</w:t>
      </w:r>
      <w:r>
        <w:rPr>
          <w:rFonts w:ascii="Lucida Bright" w:hAnsi="Lucida Bright" w:cs="Arial"/>
          <w:color w:val="222222"/>
          <w:shd w:val="clear" w:color="auto" w:fill="FFFFFF"/>
        </w:rPr>
        <w:t xml:space="preserve">archés ne peut que prolonger la </w:t>
      </w:r>
      <w:r w:rsidRPr="0079532A">
        <w:rPr>
          <w:rFonts w:ascii="Lucida Bright" w:hAnsi="Lucida Bright" w:cs="Arial"/>
          <w:color w:val="222222"/>
          <w:shd w:val="clear" w:color="auto" w:fill="FFFFFF"/>
        </w:rPr>
        <w:t>catastrophe.</w:t>
      </w:r>
      <w:r w:rsidRPr="0079532A">
        <w:rPr>
          <w:rFonts w:ascii="Lucida Bright" w:hAnsi="Lucida Bright" w:cs="Arial"/>
          <w:color w:val="222222"/>
        </w:rPr>
        <w:br/>
      </w:r>
      <w:r w:rsidRPr="0079532A">
        <w:rPr>
          <w:rFonts w:ascii="Lucida Bright" w:hAnsi="Lucida Bright" w:cs="Arial"/>
          <w:color w:val="222222"/>
          <w:shd w:val="clear" w:color="auto" w:fill="FFFFFF"/>
        </w:rPr>
        <w:t>Cette faillite intellectuelle et politique discrédite durablement le libéralisme classique. Le capitalisme des années 1930 n’a plus rien à voir avec la concurrence parfaite du XIX</w:t>
      </w:r>
      <w:r w:rsidRPr="0079532A">
        <w:rPr>
          <w:rFonts w:ascii="Lucida Bright" w:hAnsi="Arial" w:cs="Arial"/>
          <w:color w:val="222222"/>
          <w:shd w:val="clear" w:color="auto" w:fill="FFFFFF"/>
        </w:rPr>
        <w:t>ᵉ</w:t>
      </w:r>
      <w:r w:rsidRPr="0079532A">
        <w:rPr>
          <w:rFonts w:ascii="Lucida Bright" w:hAnsi="Lucida Bright" w:cs="Arial"/>
          <w:color w:val="222222"/>
          <w:shd w:val="clear" w:color="auto" w:fill="FFFFFF"/>
        </w:rPr>
        <w:t xml:space="preserve"> siècle car il est dominé par de grandes entreprises et s’éloigne du modèle idéal auquel les économistes continuent pourtant de se référer. À la fin de la décennie, l’économie mondiale apparaît déjà divisée entre un secteur de marché, un secteur dominé par les économies dirigées et un secteur régi par des accords internationaux.</w:t>
      </w:r>
    </w:p>
    <w:p w:rsidR="000C439E" w:rsidRDefault="000C439E" w:rsidP="000C439E">
      <w:pPr>
        <w:spacing w:line="240" w:lineRule="auto"/>
        <w:jc w:val="both"/>
        <w:rPr>
          <w:rFonts w:ascii="Lucida Bright" w:hAnsi="Lucida Bright" w:cs="Arial"/>
          <w:color w:val="222222"/>
          <w:shd w:val="clear" w:color="auto" w:fill="FFFFFF"/>
        </w:rPr>
      </w:pPr>
    </w:p>
    <w:p w:rsidR="000C439E" w:rsidRDefault="000C439E" w:rsidP="000C439E">
      <w:pPr>
        <w:spacing w:line="240" w:lineRule="auto"/>
        <w:jc w:val="both"/>
        <w:rPr>
          <w:rFonts w:ascii="Lucida Bright" w:hAnsi="Lucida Bright" w:cs="Arial"/>
          <w:color w:val="222222"/>
          <w:shd w:val="clear" w:color="auto" w:fill="FFFFFF"/>
        </w:rPr>
      </w:pPr>
    </w:p>
    <w:p w:rsidR="0079532A" w:rsidRPr="0079532A" w:rsidRDefault="0079532A" w:rsidP="000C439E">
      <w:pPr>
        <w:spacing w:line="240" w:lineRule="auto"/>
        <w:jc w:val="both"/>
        <w:rPr>
          <w:rFonts w:ascii="Lucida Bright" w:hAnsi="Lucida Bright" w:cs="Arial"/>
          <w:color w:val="222222"/>
          <w:shd w:val="clear" w:color="auto" w:fill="FFFFFF"/>
        </w:rPr>
      </w:pPr>
      <w:r w:rsidRPr="0079532A">
        <w:rPr>
          <w:rFonts w:ascii="Lucida Bright" w:hAnsi="Lucida Bright" w:cs="Arial"/>
          <w:color w:val="222222"/>
          <w:shd w:val="clear" w:color="auto" w:fill="FFFFFF"/>
        </w:rPr>
        <w:t xml:space="preserve">Les effets politiques de la crise sont immédiats et profonds. Partout, les gouvernements en place sont renversés ou discrédités. L’extrême droite progresse en Europe et au Japon tandis que la gauche révolutionnaire subit un effondrement spectaculaire accentué par les erreurs stratégiques du </w:t>
      </w:r>
      <w:r w:rsidR="000C439E" w:rsidRPr="0079532A">
        <w:rPr>
          <w:rFonts w:ascii="Lucida Bright" w:hAnsi="Lucida Bright" w:cs="Arial"/>
          <w:color w:val="222222"/>
          <w:shd w:val="clear" w:color="auto" w:fill="FFFFFF"/>
        </w:rPr>
        <w:t>Kominterm</w:t>
      </w:r>
      <w:r w:rsidRPr="0079532A">
        <w:rPr>
          <w:rFonts w:ascii="Lucida Bright" w:hAnsi="Lucida Bright" w:cs="Arial"/>
          <w:color w:val="222222"/>
          <w:shd w:val="clear" w:color="auto" w:fill="FFFFFF"/>
        </w:rPr>
        <w:t xml:space="preserve"> et par la destruction du communisme allemand après l’arrivée de Hitler au pouvoir. Le socialisme réformiste est lui aussi affaibli, notamment en Allemagne, en Autriche et en Grande-Bretagne où les partis ouvriers paient leur fid</w:t>
      </w:r>
      <w:r>
        <w:rPr>
          <w:rFonts w:ascii="Lucida Bright" w:hAnsi="Lucida Bright" w:cs="Arial"/>
          <w:color w:val="222222"/>
          <w:shd w:val="clear" w:color="auto" w:fill="FFFFFF"/>
        </w:rPr>
        <w:t>élité aux doctrines économiques</w:t>
      </w:r>
      <w:r w:rsidR="000C439E">
        <w:rPr>
          <w:rFonts w:ascii="Lucida Bright" w:hAnsi="Lucida Bright" w:cs="Arial"/>
          <w:color w:val="222222"/>
          <w:shd w:val="clear" w:color="auto" w:fill="FFFFFF"/>
        </w:rPr>
        <w:t xml:space="preserve"> </w:t>
      </w:r>
      <w:r w:rsidRPr="0079532A">
        <w:rPr>
          <w:rFonts w:ascii="Lucida Bright" w:hAnsi="Lucida Bright" w:cs="Arial"/>
          <w:color w:val="222222"/>
          <w:shd w:val="clear" w:color="auto" w:fill="FFFFFF"/>
        </w:rPr>
        <w:t>traditionnelles.</w:t>
      </w:r>
      <w:r w:rsidRPr="0079532A">
        <w:rPr>
          <w:rFonts w:ascii="Lucida Bright" w:hAnsi="Lucida Bright" w:cs="Arial"/>
          <w:color w:val="222222"/>
        </w:rPr>
        <w:br/>
      </w:r>
      <w:r w:rsidRPr="0079532A">
        <w:rPr>
          <w:rFonts w:ascii="Lucida Bright" w:hAnsi="Lucida Bright" w:cs="Arial"/>
          <w:color w:val="222222"/>
          <w:shd w:val="clear" w:color="auto" w:fill="FFFFFF"/>
        </w:rPr>
        <w:t>En revanche, l’Amérique du Nord et une partie de l’Amérique latine connaissent un déplacement vers la gauche avec le New Deal de Roosevelt aux États-Unis, les réformes sociales de Cárdenas au Mexique et l’émergence de nouveaux mouvements progressistes au Canada, au Chili, au Brésil et en Colombie. Dans le monde colonial, l’effondrement des prix agricoles et le désintérêt des métropoles provoquent un regain d’agitation anticolonial perceptible aussi bien en Afrique de l’Ouest qu’en Égypte ou en Inde.</w:t>
      </w:r>
      <w:r w:rsidRPr="0079532A">
        <w:rPr>
          <w:rFonts w:ascii="Lucida Bright" w:hAnsi="Lucida Bright" w:cs="Arial"/>
          <w:color w:val="222222"/>
        </w:rPr>
        <w:br/>
      </w:r>
      <w:r w:rsidRPr="0079532A">
        <w:rPr>
          <w:rFonts w:ascii="Lucida Bright" w:hAnsi="Lucida Bright" w:cs="Arial"/>
          <w:color w:val="222222"/>
          <w:shd w:val="clear" w:color="auto" w:fill="FFFFFF"/>
        </w:rPr>
        <w:t>La profondeur du bouleversement politique montre à quel point la crise est globale. Elle détruit définitivement l’illusion d’un retour à l’ordre du long XIX</w:t>
      </w:r>
      <w:r w:rsidRPr="0079532A">
        <w:rPr>
          <w:rFonts w:ascii="Lucida Bright" w:hAnsi="Arial" w:cs="Arial"/>
          <w:color w:val="222222"/>
          <w:shd w:val="clear" w:color="auto" w:fill="FFFFFF"/>
        </w:rPr>
        <w:t>ᵉ</w:t>
      </w:r>
      <w:r w:rsidRPr="0079532A">
        <w:rPr>
          <w:rFonts w:ascii="Lucida Bright" w:hAnsi="Lucida Bright" w:cs="Arial"/>
          <w:color w:val="222222"/>
          <w:shd w:val="clear" w:color="auto" w:fill="FFFFFF"/>
        </w:rPr>
        <w:t xml:space="preserve"> siècle et ouvre une période où trois solutions rivales cherchent à s’imposer : le communisme, renforcé par le fait que l’URSS semble épargnée par la crise; un capitalisme réformé, qui renonce à l’idée que les marchés s’équilibrent d’eux-mêmes et qui expérimente de nouvelles politiques destinées à éviter la répétition d’un tel effondrement; et enfin le fascisme, dont l’attrait grandit à mesure que la crise déstabilise les sociétés libérales. En Allemagne, le nazisme bénéficie d’une tradition intellectuelle hostile au libéralisme économique et d’un gouvernement qui lutte contre le chômage avec une efficacité que n’atteignent pas les autres régimes.</w:t>
      </w:r>
      <w:r w:rsidRPr="0079532A">
        <w:rPr>
          <w:rFonts w:ascii="Lucida Bright" w:hAnsi="Lucida Bright" w:cs="Arial"/>
          <w:color w:val="222222"/>
        </w:rPr>
        <w:br/>
      </w:r>
      <w:r w:rsidRPr="0079532A">
        <w:rPr>
          <w:rFonts w:ascii="Lucida Bright" w:hAnsi="Lucida Bright" w:cs="Arial"/>
          <w:color w:val="222222"/>
          <w:shd w:val="clear" w:color="auto" w:fill="FFFFFF"/>
        </w:rPr>
        <w:t>À la fin des années 1930, il apparaît clairement que la Grande Dépression marque l’effondrement généralisé du monde libéral du XIX</w:t>
      </w:r>
      <w:r w:rsidRPr="0079532A">
        <w:rPr>
          <w:rFonts w:ascii="Lucida Bright" w:hAnsi="Arial" w:cs="Arial"/>
          <w:color w:val="222222"/>
          <w:shd w:val="clear" w:color="auto" w:fill="FFFFFF"/>
        </w:rPr>
        <w:t>ᵉ</w:t>
      </w:r>
      <w:r w:rsidRPr="0079532A">
        <w:rPr>
          <w:rFonts w:ascii="Lucida Bright" w:hAnsi="Lucida Bright" w:cs="Arial"/>
          <w:color w:val="222222"/>
          <w:shd w:val="clear" w:color="auto" w:fill="FFFFFF"/>
        </w:rPr>
        <w:t xml:space="preserve"> siècle et que la montée du fascisme, accélérée par la crise, ouvre directement la voie à la Seconde Guerre mondiale.</w:t>
      </w:r>
    </w:p>
    <w:sectPr w:rsidR="0079532A" w:rsidRPr="0079532A" w:rsidSect="00DE09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7B3BD5"/>
    <w:rsid w:val="000C439E"/>
    <w:rsid w:val="0079532A"/>
    <w:rsid w:val="007B3BD5"/>
    <w:rsid w:val="00DE09FA"/>
    <w:rsid w:val="00E368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3B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3B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3B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229043">
      <w:bodyDiv w:val="1"/>
      <w:marLeft w:val="0"/>
      <w:marRight w:val="0"/>
      <w:marTop w:val="0"/>
      <w:marBottom w:val="0"/>
      <w:divBdr>
        <w:top w:val="none" w:sz="0" w:space="0" w:color="auto"/>
        <w:left w:val="none" w:sz="0" w:space="0" w:color="auto"/>
        <w:bottom w:val="none" w:sz="0" w:space="0" w:color="auto"/>
        <w:right w:val="none" w:sz="0" w:space="0" w:color="auto"/>
      </w:divBdr>
      <w:divsChild>
        <w:div w:id="426385804">
          <w:marLeft w:val="0"/>
          <w:marRight w:val="0"/>
          <w:marTop w:val="0"/>
          <w:marBottom w:val="0"/>
          <w:divBdr>
            <w:top w:val="none" w:sz="0" w:space="0" w:color="auto"/>
            <w:left w:val="none" w:sz="0" w:space="0" w:color="auto"/>
            <w:bottom w:val="none" w:sz="0" w:space="0" w:color="auto"/>
            <w:right w:val="none" w:sz="0" w:space="0" w:color="auto"/>
          </w:divBdr>
          <w:divsChild>
            <w:div w:id="503597075">
              <w:marLeft w:val="0"/>
              <w:marRight w:val="0"/>
              <w:marTop w:val="0"/>
              <w:marBottom w:val="0"/>
              <w:divBdr>
                <w:top w:val="none" w:sz="0" w:space="0" w:color="auto"/>
                <w:left w:val="none" w:sz="0" w:space="0" w:color="auto"/>
                <w:bottom w:val="none" w:sz="0" w:space="0" w:color="auto"/>
                <w:right w:val="none" w:sz="0" w:space="0" w:color="auto"/>
              </w:divBdr>
              <w:divsChild>
                <w:div w:id="1046218106">
                  <w:marLeft w:val="0"/>
                  <w:marRight w:val="0"/>
                  <w:marTop w:val="0"/>
                  <w:marBottom w:val="0"/>
                  <w:divBdr>
                    <w:top w:val="none" w:sz="0" w:space="0" w:color="auto"/>
                    <w:left w:val="none" w:sz="0" w:space="0" w:color="auto"/>
                    <w:bottom w:val="none" w:sz="0" w:space="0" w:color="auto"/>
                    <w:right w:val="none" w:sz="0" w:space="0" w:color="auto"/>
                  </w:divBdr>
                  <w:divsChild>
                    <w:div w:id="1074551893">
                      <w:marLeft w:val="0"/>
                      <w:marRight w:val="0"/>
                      <w:marTop w:val="120"/>
                      <w:marBottom w:val="0"/>
                      <w:divBdr>
                        <w:top w:val="none" w:sz="0" w:space="0" w:color="auto"/>
                        <w:left w:val="none" w:sz="0" w:space="0" w:color="auto"/>
                        <w:bottom w:val="none" w:sz="0" w:space="0" w:color="auto"/>
                        <w:right w:val="none" w:sz="0" w:space="0" w:color="auto"/>
                      </w:divBdr>
                      <w:divsChild>
                        <w:div w:id="2087534955">
                          <w:marLeft w:val="0"/>
                          <w:marRight w:val="0"/>
                          <w:marTop w:val="0"/>
                          <w:marBottom w:val="0"/>
                          <w:divBdr>
                            <w:top w:val="none" w:sz="0" w:space="0" w:color="auto"/>
                            <w:left w:val="none" w:sz="0" w:space="0" w:color="auto"/>
                            <w:bottom w:val="none" w:sz="0" w:space="0" w:color="auto"/>
                            <w:right w:val="none" w:sz="0" w:space="0" w:color="auto"/>
                          </w:divBdr>
                          <w:divsChild>
                            <w:div w:id="846479795">
                              <w:marLeft w:val="0"/>
                              <w:marRight w:val="0"/>
                              <w:marTop w:val="0"/>
                              <w:marBottom w:val="0"/>
                              <w:divBdr>
                                <w:top w:val="none" w:sz="0" w:space="0" w:color="auto"/>
                                <w:left w:val="none" w:sz="0" w:space="0" w:color="auto"/>
                                <w:bottom w:val="none" w:sz="0" w:space="0" w:color="auto"/>
                                <w:right w:val="none" w:sz="0" w:space="0" w:color="auto"/>
                              </w:divBdr>
                              <w:divsChild>
                                <w:div w:id="422796649">
                                  <w:marLeft w:val="0"/>
                                  <w:marRight w:val="0"/>
                                  <w:marTop w:val="0"/>
                                  <w:marBottom w:val="0"/>
                                  <w:divBdr>
                                    <w:top w:val="none" w:sz="0" w:space="0" w:color="auto"/>
                                    <w:left w:val="none" w:sz="0" w:space="0" w:color="auto"/>
                                    <w:bottom w:val="none" w:sz="0" w:space="0" w:color="auto"/>
                                    <w:right w:val="none" w:sz="0" w:space="0" w:color="auto"/>
                                  </w:divBdr>
                                  <w:divsChild>
                                    <w:div w:id="1223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93903">
          <w:marLeft w:val="0"/>
          <w:marRight w:val="0"/>
          <w:marTop w:val="0"/>
          <w:marBottom w:val="0"/>
          <w:divBdr>
            <w:top w:val="none" w:sz="0" w:space="0" w:color="auto"/>
            <w:left w:val="none" w:sz="0" w:space="0" w:color="auto"/>
            <w:bottom w:val="none" w:sz="0" w:space="0" w:color="auto"/>
            <w:right w:val="none" w:sz="0" w:space="0" w:color="auto"/>
          </w:divBdr>
          <w:divsChild>
            <w:div w:id="1025518181">
              <w:marLeft w:val="0"/>
              <w:marRight w:val="0"/>
              <w:marTop w:val="0"/>
              <w:marBottom w:val="0"/>
              <w:divBdr>
                <w:top w:val="none" w:sz="0" w:space="0" w:color="auto"/>
                <w:left w:val="none" w:sz="0" w:space="0" w:color="auto"/>
                <w:bottom w:val="none" w:sz="0" w:space="0" w:color="auto"/>
                <w:right w:val="none" w:sz="0" w:space="0" w:color="auto"/>
              </w:divBdr>
              <w:divsChild>
                <w:div w:id="2082406548">
                  <w:marLeft w:val="0"/>
                  <w:marRight w:val="0"/>
                  <w:marTop w:val="0"/>
                  <w:marBottom w:val="0"/>
                  <w:divBdr>
                    <w:top w:val="none" w:sz="0" w:space="0" w:color="auto"/>
                    <w:left w:val="none" w:sz="0" w:space="0" w:color="auto"/>
                    <w:bottom w:val="none" w:sz="0" w:space="0" w:color="auto"/>
                    <w:right w:val="none" w:sz="0" w:space="0" w:color="auto"/>
                  </w:divBdr>
                  <w:divsChild>
                    <w:div w:id="3722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96502">
      <w:bodyDiv w:val="1"/>
      <w:marLeft w:val="0"/>
      <w:marRight w:val="0"/>
      <w:marTop w:val="0"/>
      <w:marBottom w:val="0"/>
      <w:divBdr>
        <w:top w:val="none" w:sz="0" w:space="0" w:color="auto"/>
        <w:left w:val="none" w:sz="0" w:space="0" w:color="auto"/>
        <w:bottom w:val="none" w:sz="0" w:space="0" w:color="auto"/>
        <w:right w:val="none" w:sz="0" w:space="0" w:color="auto"/>
      </w:divBdr>
      <w:divsChild>
        <w:div w:id="198667589">
          <w:marLeft w:val="0"/>
          <w:marRight w:val="0"/>
          <w:marTop w:val="0"/>
          <w:marBottom w:val="0"/>
          <w:divBdr>
            <w:top w:val="none" w:sz="0" w:space="0" w:color="auto"/>
            <w:left w:val="none" w:sz="0" w:space="0" w:color="auto"/>
            <w:bottom w:val="none" w:sz="0" w:space="0" w:color="auto"/>
            <w:right w:val="none" w:sz="0" w:space="0" w:color="auto"/>
          </w:divBdr>
          <w:divsChild>
            <w:div w:id="118839179">
              <w:marLeft w:val="0"/>
              <w:marRight w:val="0"/>
              <w:marTop w:val="0"/>
              <w:marBottom w:val="0"/>
              <w:divBdr>
                <w:top w:val="none" w:sz="0" w:space="0" w:color="auto"/>
                <w:left w:val="none" w:sz="0" w:space="0" w:color="auto"/>
                <w:bottom w:val="none" w:sz="0" w:space="0" w:color="auto"/>
                <w:right w:val="none" w:sz="0" w:space="0" w:color="auto"/>
              </w:divBdr>
              <w:divsChild>
                <w:div w:id="1015034713">
                  <w:marLeft w:val="0"/>
                  <w:marRight w:val="0"/>
                  <w:marTop w:val="0"/>
                  <w:marBottom w:val="0"/>
                  <w:divBdr>
                    <w:top w:val="none" w:sz="0" w:space="0" w:color="auto"/>
                    <w:left w:val="none" w:sz="0" w:space="0" w:color="auto"/>
                    <w:bottom w:val="none" w:sz="0" w:space="0" w:color="auto"/>
                    <w:right w:val="none" w:sz="0" w:space="0" w:color="auto"/>
                  </w:divBdr>
                  <w:divsChild>
                    <w:div w:id="1117867525">
                      <w:marLeft w:val="0"/>
                      <w:marRight w:val="0"/>
                      <w:marTop w:val="120"/>
                      <w:marBottom w:val="0"/>
                      <w:divBdr>
                        <w:top w:val="none" w:sz="0" w:space="0" w:color="auto"/>
                        <w:left w:val="none" w:sz="0" w:space="0" w:color="auto"/>
                        <w:bottom w:val="none" w:sz="0" w:space="0" w:color="auto"/>
                        <w:right w:val="none" w:sz="0" w:space="0" w:color="auto"/>
                      </w:divBdr>
                      <w:divsChild>
                        <w:div w:id="218328640">
                          <w:marLeft w:val="0"/>
                          <w:marRight w:val="0"/>
                          <w:marTop w:val="0"/>
                          <w:marBottom w:val="0"/>
                          <w:divBdr>
                            <w:top w:val="none" w:sz="0" w:space="0" w:color="auto"/>
                            <w:left w:val="none" w:sz="0" w:space="0" w:color="auto"/>
                            <w:bottom w:val="none" w:sz="0" w:space="0" w:color="auto"/>
                            <w:right w:val="none" w:sz="0" w:space="0" w:color="auto"/>
                          </w:divBdr>
                          <w:divsChild>
                            <w:div w:id="1627001434">
                              <w:marLeft w:val="0"/>
                              <w:marRight w:val="0"/>
                              <w:marTop w:val="0"/>
                              <w:marBottom w:val="0"/>
                              <w:divBdr>
                                <w:top w:val="none" w:sz="0" w:space="0" w:color="auto"/>
                                <w:left w:val="none" w:sz="0" w:space="0" w:color="auto"/>
                                <w:bottom w:val="none" w:sz="0" w:space="0" w:color="auto"/>
                                <w:right w:val="none" w:sz="0" w:space="0" w:color="auto"/>
                              </w:divBdr>
                              <w:divsChild>
                                <w:div w:id="1270160238">
                                  <w:marLeft w:val="0"/>
                                  <w:marRight w:val="0"/>
                                  <w:marTop w:val="0"/>
                                  <w:marBottom w:val="0"/>
                                  <w:divBdr>
                                    <w:top w:val="none" w:sz="0" w:space="0" w:color="auto"/>
                                    <w:left w:val="none" w:sz="0" w:space="0" w:color="auto"/>
                                    <w:bottom w:val="none" w:sz="0" w:space="0" w:color="auto"/>
                                    <w:right w:val="none" w:sz="0" w:space="0" w:color="auto"/>
                                  </w:divBdr>
                                  <w:divsChild>
                                    <w:div w:id="10200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92905">
          <w:marLeft w:val="0"/>
          <w:marRight w:val="0"/>
          <w:marTop w:val="0"/>
          <w:marBottom w:val="0"/>
          <w:divBdr>
            <w:top w:val="none" w:sz="0" w:space="0" w:color="auto"/>
            <w:left w:val="none" w:sz="0" w:space="0" w:color="auto"/>
            <w:bottom w:val="none" w:sz="0" w:space="0" w:color="auto"/>
            <w:right w:val="none" w:sz="0" w:space="0" w:color="auto"/>
          </w:divBdr>
          <w:divsChild>
            <w:div w:id="1848669576">
              <w:marLeft w:val="0"/>
              <w:marRight w:val="0"/>
              <w:marTop w:val="0"/>
              <w:marBottom w:val="0"/>
              <w:divBdr>
                <w:top w:val="none" w:sz="0" w:space="0" w:color="auto"/>
                <w:left w:val="none" w:sz="0" w:space="0" w:color="auto"/>
                <w:bottom w:val="none" w:sz="0" w:space="0" w:color="auto"/>
                <w:right w:val="none" w:sz="0" w:space="0" w:color="auto"/>
              </w:divBdr>
              <w:divsChild>
                <w:div w:id="1550796154">
                  <w:marLeft w:val="0"/>
                  <w:marRight w:val="0"/>
                  <w:marTop w:val="0"/>
                  <w:marBottom w:val="0"/>
                  <w:divBdr>
                    <w:top w:val="none" w:sz="0" w:space="0" w:color="auto"/>
                    <w:left w:val="none" w:sz="0" w:space="0" w:color="auto"/>
                    <w:bottom w:val="none" w:sz="0" w:space="0" w:color="auto"/>
                    <w:right w:val="none" w:sz="0" w:space="0" w:color="auto"/>
                  </w:divBdr>
                  <w:divsChild>
                    <w:div w:id="6456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2308</Words>
  <Characters>12700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Nacera</dc:creator>
  <cp:lastModifiedBy>Nacera</cp:lastModifiedBy>
  <cp:revision>1</cp:revision>
  <dcterms:created xsi:type="dcterms:W3CDTF">2025-11-23T19:43:00Z</dcterms:created>
  <dcterms:modified xsi:type="dcterms:W3CDTF">2025-11-23T19:56:00Z</dcterms:modified>
</cp:coreProperties>
</file>