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B5806" w14:textId="65FC5DDE" w:rsidR="009E377B" w:rsidRDefault="00583575" w:rsidP="00B3418B">
      <w:pPr>
        <w:jc w:val="both"/>
      </w:pPr>
      <w:r>
        <w:tab/>
        <w:t>« Nous avons préféré cette imposition à tous les autres moyens dont nous aurions pu nous servir, par la considération qu’il n’y en a point de plus juste et de plus égale » : le 19 mai 1749, le contrôleur général des Finances de Louis XV Machault d’Arnouville impose par lit de justice l’édit d’établissement du Vingtième, un nouvel impôt</w:t>
      </w:r>
      <w:r w:rsidR="00525694">
        <w:t xml:space="preserve"> qu’il présente comme nécessaire et plus égalitaire que les précédents.</w:t>
      </w:r>
    </w:p>
    <w:p w14:paraId="1645AD6F" w14:textId="061E3A43" w:rsidR="00525694" w:rsidRDefault="00525694" w:rsidP="00B3418B">
      <w:pPr>
        <w:jc w:val="both"/>
      </w:pPr>
      <w:r>
        <w:tab/>
      </w:r>
      <w:r w:rsidR="00656DBD">
        <w:t xml:space="preserve">La veille, le Parlement de Paris avait adressé ses remontrances au premier projet, envoyé par lettre patente. </w:t>
      </w:r>
      <w:r w:rsidR="00647975">
        <w:t xml:space="preserve">Ce texte en est un extrait. </w:t>
      </w:r>
      <w:r w:rsidR="00DC5BF4">
        <w:t>C</w:t>
      </w:r>
      <w:r w:rsidR="00DC5BF4">
        <w:t>omme dans les autres cours souveraines</w:t>
      </w:r>
      <w:r w:rsidR="00DC5BF4">
        <w:t xml:space="preserve"> du royaume, habilitées à juger en dernière instance et à examiner les projets de loi, le Parlement de Paris dispose du droit de remontrance : il peut, provisoirement, refuser d’enregistrer un édit ou une ordonnance à travers </w:t>
      </w:r>
      <w:r w:rsidR="0029737C">
        <w:t>cette</w:t>
      </w:r>
      <w:r w:rsidR="00DC5BF4">
        <w:t xml:space="preserve"> forme réglée </w:t>
      </w:r>
      <w:r w:rsidR="0029737C">
        <w:t>et codifiée</w:t>
      </w:r>
      <w:r w:rsidR="00197914">
        <w:t xml:space="preserve">. Rétablies en 1715 après avoir été supprimées en 1673 par Louis XIV, et à nouveau limitées en 1718, les remontrances sont un des outils utilisés par les cours souveraines pour, parfois, contrebalancer le pouvoir absolu du roi et jouer leur rôle de garantes des constitutions du royaume de France. </w:t>
      </w:r>
      <w:r w:rsidR="00507FE1">
        <w:t xml:space="preserve">Signées par René-Charles de </w:t>
      </w:r>
      <w:proofErr w:type="spellStart"/>
      <w:r w:rsidR="00507FE1">
        <w:t>Maupéou</w:t>
      </w:r>
      <w:proofErr w:type="spellEnd"/>
      <w:r w:rsidR="00507FE1">
        <w:t>, premier président du Parlement de Paris,</w:t>
      </w:r>
      <w:r w:rsidR="00197914">
        <w:t xml:space="preserve"> </w:t>
      </w:r>
      <w:r w:rsidR="00507FE1">
        <w:t xml:space="preserve">elles </w:t>
      </w:r>
      <w:r w:rsidR="00197914">
        <w:t>sont ici adressées au contrôleur général, mais également au chancelier et au roi lui-même</w:t>
      </w:r>
      <w:r w:rsidR="008D4BA1">
        <w:t xml:space="preserve">, mais également au « public », cette instance de jugement et de fabrique des opinions qui, à la faveur des Lumières, ne cesse d’étendre son pouvoir à partir du milieu du XVIIIe siècle, et d’être mobilisé pour dénoncer des injustices ou </w:t>
      </w:r>
      <w:r w:rsidR="00A005DF">
        <w:t xml:space="preserve">arbitrer des situations de conflit. </w:t>
      </w:r>
    </w:p>
    <w:p w14:paraId="50ADE086" w14:textId="57064684" w:rsidR="009C014D" w:rsidRDefault="009C014D" w:rsidP="00B3418B">
      <w:pPr>
        <w:jc w:val="both"/>
      </w:pPr>
      <w:r>
        <w:tab/>
        <w:t xml:space="preserve">La situation est alors très tendue entre la première cour souveraine et royaume et Versailles. </w:t>
      </w:r>
      <w:r w:rsidR="00084AD4">
        <w:t xml:space="preserve">Depuis 1746, l’affaire des billets de confession empoisonne leurs relations, le Parlement de Paris prenant fait et cause contre la répression </w:t>
      </w:r>
      <w:r w:rsidR="00205EA3">
        <w:t xml:space="preserve">de l’archevêque de Paris </w:t>
      </w:r>
      <w:r w:rsidR="00084AD4">
        <w:t xml:space="preserve">envers les jansénistes, au nom du gallicanisme. </w:t>
      </w:r>
      <w:r w:rsidR="00205EA3">
        <w:t>La fin de la guerre de Succession d’Autriche (1741-1748) laisse le royaume dans une situation budgétaire catastrophique (le Trésor royal accuse plus de 3 milliards de dettes), alors que Louis XV, jadis présenté comme un bon roi, est désormais critiqué pour sa corruption et sa politique extérieure inefficace : face aux résultats plus que mitigés du Traité d’Aix-la-Chapelle, les dames de la Halle ne disent-elles pas alors « bête comme la paix » ?</w:t>
      </w:r>
      <w:r w:rsidR="005A3DE2">
        <w:t xml:space="preserve"> Louis le « </w:t>
      </w:r>
      <w:r w:rsidR="004B7272">
        <w:t>M</w:t>
      </w:r>
      <w:r w:rsidR="005A3DE2">
        <w:t>al-aimé</w:t>
      </w:r>
      <w:r w:rsidR="004B7272">
        <w:t xml:space="preserve"> » y a </w:t>
      </w:r>
      <w:r w:rsidR="00BE63E4">
        <w:t xml:space="preserve">en tout cas </w:t>
      </w:r>
      <w:r w:rsidR="004B7272">
        <w:t xml:space="preserve">gagné son surnom. </w:t>
      </w:r>
      <w:r w:rsidR="00D721FB">
        <w:t>Face à ces difficultés, l’impôt du Dixième, suspendu depuis 1717, a dû être rétabli, mais avec la paix, le contrôle général des finances annonce son remplacement par le 20</w:t>
      </w:r>
      <w:r w:rsidR="00D721FB" w:rsidRPr="00D721FB">
        <w:rPr>
          <w:vertAlign w:val="superscript"/>
        </w:rPr>
        <w:t>e</w:t>
      </w:r>
      <w:r w:rsidR="00D721FB">
        <w:rPr>
          <w:vertAlign w:val="superscript"/>
        </w:rPr>
        <w:t> </w:t>
      </w:r>
      <w:r w:rsidR="00D721FB">
        <w:t xml:space="preserve">: un impôt </w:t>
      </w:r>
      <w:r w:rsidR="00344E67">
        <w:t xml:space="preserve">extraordinaire, </w:t>
      </w:r>
      <w:r w:rsidR="00D721FB">
        <w:t xml:space="preserve">présenté comme plus égalitaire et plus efficace. </w:t>
      </w:r>
      <w:r w:rsidR="004E1BFB">
        <w:t xml:space="preserve">Jugeant cette nouvelle initiative comme contraire aux constitutions du royaume de France, le Parlement, suivi par bien d’autres cours souveraines dans les mois et années suivantes, s’oppose en saisissant ses leviers juridiques et administratifs. </w:t>
      </w:r>
    </w:p>
    <w:p w14:paraId="26CC27C5" w14:textId="1C6E3690" w:rsidR="003B7A87" w:rsidRDefault="003B7A87" w:rsidP="00B3418B">
      <w:pPr>
        <w:jc w:val="both"/>
      </w:pPr>
      <w:r>
        <w:tab/>
        <w:t xml:space="preserve">Cet extrait présente les principaux arguments mobilisés par les magistrats parisiens. Après </w:t>
      </w:r>
      <w:r w:rsidR="00B3418B">
        <w:t>avoir rappelé la fragilité du consentement au 10</w:t>
      </w:r>
      <w:r w:rsidR="00B3418B" w:rsidRPr="00B3418B">
        <w:rPr>
          <w:vertAlign w:val="superscript"/>
        </w:rPr>
        <w:t>e</w:t>
      </w:r>
      <w:r w:rsidR="00B3418B">
        <w:t xml:space="preserve"> ainsi qu’au retour des guerres ainsi qu’à leurs conséquences sur l</w:t>
      </w:r>
      <w:r w:rsidR="001D1CE2">
        <w:t>e</w:t>
      </w:r>
      <w:r w:rsidR="00B3418B">
        <w:t xml:space="preserve"> royaume, ils dressent un tableau catastrophiste des conséquences qu’entraînerait, selon eux, la nouvelle imposition et en particulier sur le menu peuple des campagnes</w:t>
      </w:r>
      <w:r w:rsidR="001D1CE2">
        <w:t>. Il est ainsi possible de se demander dans quelle mesure ces remontrances témoignent-elles du rôle de la manière dont le Parlement de Paris mobilise le « public » et instrumentalise même le peuple afin de s’opposer à un impôt qui lui permet de se présenter en représentant de la nation ?</w:t>
      </w:r>
    </w:p>
    <w:p w14:paraId="4B3000B0" w14:textId="4B8CE1AC" w:rsidR="001D1CE2" w:rsidRDefault="001D1CE2" w:rsidP="00B3418B">
      <w:pPr>
        <w:jc w:val="both"/>
      </w:pPr>
      <w:r>
        <w:tab/>
        <w:t xml:space="preserve">Nous verrons dans un premier temps que le Parlement critique les conséquences </w:t>
      </w:r>
      <w:r w:rsidR="001110BF">
        <w:t xml:space="preserve">fiscales </w:t>
      </w:r>
      <w:r>
        <w:t>de la politique extérieure de Louis XV</w:t>
      </w:r>
      <w:r w:rsidR="001110BF">
        <w:t xml:space="preserve">, avant d’analyser la manière dont il instrumentalise la souffrance populaire en mobilisant le « public » afin de s’opposer à la mise en place d’un impôt qui doit aussi porter sur la noblesse, puis, dans une dernière partie, de montrer que l’événement permet aux magistrats parisiens de présenter leur Cour souveraine comme une institution qui, au milieu du siècle, représenterait la nation tout entière. </w:t>
      </w:r>
    </w:p>
    <w:p w14:paraId="76BA56E0" w14:textId="4D4E7590" w:rsidR="00D80B43" w:rsidRDefault="00D80B43" w:rsidP="00B3418B">
      <w:pPr>
        <w:jc w:val="both"/>
      </w:pPr>
      <w:r>
        <w:tab/>
      </w:r>
    </w:p>
    <w:p w14:paraId="5600F452" w14:textId="64ADEFE8" w:rsidR="00674198" w:rsidRDefault="00674198" w:rsidP="00B3418B">
      <w:pPr>
        <w:jc w:val="both"/>
      </w:pPr>
      <w:r>
        <w:lastRenderedPageBreak/>
        <w:t xml:space="preserve">1° </w:t>
      </w:r>
      <w:r w:rsidR="00F35017">
        <w:t xml:space="preserve">LES EFFETS DESASTREUX DU RETOUR DE LA GUERRE </w:t>
      </w:r>
    </w:p>
    <w:p w14:paraId="7FD97430" w14:textId="7AF7461D" w:rsidR="00F35017" w:rsidRDefault="00F35017" w:rsidP="00F35017">
      <w:pPr>
        <w:pStyle w:val="Paragraphedeliste"/>
        <w:numPr>
          <w:ilvl w:val="0"/>
          <w:numId w:val="1"/>
        </w:numPr>
        <w:jc w:val="both"/>
      </w:pPr>
      <w:r>
        <w:t>UN ROI DE GUERRE DEFAIT</w:t>
      </w:r>
    </w:p>
    <w:p w14:paraId="7B49B341" w14:textId="0C08B4F6" w:rsidR="00F35017" w:rsidRDefault="00F35017" w:rsidP="00F35017">
      <w:pPr>
        <w:pStyle w:val="Paragraphedeliste"/>
        <w:numPr>
          <w:ilvl w:val="0"/>
          <w:numId w:val="1"/>
        </w:numPr>
        <w:jc w:val="both"/>
      </w:pPr>
      <w:r>
        <w:t>UN ROYAUME ENDETTE</w:t>
      </w:r>
    </w:p>
    <w:p w14:paraId="451309AC" w14:textId="77777777" w:rsidR="00AA693B" w:rsidRDefault="00AA693B" w:rsidP="00AA693B">
      <w:pPr>
        <w:pStyle w:val="Paragraphedeliste"/>
        <w:jc w:val="both"/>
      </w:pPr>
      <w:bookmarkStart w:id="0" w:name="_GoBack"/>
      <w:bookmarkEnd w:id="0"/>
    </w:p>
    <w:p w14:paraId="4256CA39" w14:textId="5BFE47F6" w:rsidR="00F35017" w:rsidRDefault="00F35017" w:rsidP="00B3418B">
      <w:pPr>
        <w:jc w:val="both"/>
      </w:pPr>
      <w:r>
        <w:t xml:space="preserve">2° REFUSER UN IMPOT EXTRAORDINAIRE </w:t>
      </w:r>
    </w:p>
    <w:p w14:paraId="6237131F" w14:textId="2E0E3341" w:rsidR="00F35017" w:rsidRDefault="00F35017" w:rsidP="00F35017">
      <w:pPr>
        <w:pStyle w:val="Paragraphedeliste"/>
        <w:numPr>
          <w:ilvl w:val="0"/>
          <w:numId w:val="2"/>
        </w:numPr>
        <w:jc w:val="both"/>
      </w:pPr>
      <w:r>
        <w:t>AU NOM DES CONSTITUTIONS DU ROYAUME DE France</w:t>
      </w:r>
    </w:p>
    <w:p w14:paraId="195E9678" w14:textId="591E92E9" w:rsidR="00F35017" w:rsidRDefault="00F35017" w:rsidP="00F35017">
      <w:pPr>
        <w:pStyle w:val="Paragraphedeliste"/>
        <w:numPr>
          <w:ilvl w:val="0"/>
          <w:numId w:val="2"/>
        </w:numPr>
        <w:jc w:val="both"/>
      </w:pPr>
      <w:r>
        <w:t>AU NOM DE LA PROPOSERITE DU ROYAUME</w:t>
      </w:r>
    </w:p>
    <w:p w14:paraId="04F6D2FC" w14:textId="77777777" w:rsidR="00AA693B" w:rsidRDefault="00AA693B" w:rsidP="00F35017">
      <w:pPr>
        <w:pStyle w:val="Paragraphedeliste"/>
        <w:numPr>
          <w:ilvl w:val="0"/>
          <w:numId w:val="2"/>
        </w:numPr>
        <w:jc w:val="both"/>
      </w:pPr>
    </w:p>
    <w:p w14:paraId="43BBAF01" w14:textId="09BAF74D" w:rsidR="00F35017" w:rsidRDefault="00F35017" w:rsidP="00B3418B">
      <w:pPr>
        <w:jc w:val="both"/>
      </w:pPr>
      <w:r>
        <w:t xml:space="preserve">3° AU NOM DU PEUPLE : QUAND LES MAGISTRATS SE PRESENTENT COMME LES PORTE PAROLES DE LA NATION </w:t>
      </w:r>
    </w:p>
    <w:p w14:paraId="5BEE820A" w14:textId="5BDDE9B3" w:rsidR="00D96CD1" w:rsidRDefault="00F35017" w:rsidP="00F35017">
      <w:pPr>
        <w:pStyle w:val="Paragraphedeliste"/>
        <w:numPr>
          <w:ilvl w:val="0"/>
          <w:numId w:val="3"/>
        </w:numPr>
      </w:pPr>
      <w:r>
        <w:t>DES REMONTRANCES AU SIECLE DES LUMIERES : L’APPEL AU PUBLIC</w:t>
      </w:r>
    </w:p>
    <w:p w14:paraId="6B5B5DED" w14:textId="386B2656" w:rsidR="00F35017" w:rsidRDefault="00F35017" w:rsidP="00F35017">
      <w:pPr>
        <w:pStyle w:val="Paragraphedeliste"/>
        <w:numPr>
          <w:ilvl w:val="0"/>
          <w:numId w:val="3"/>
        </w:numPr>
      </w:pPr>
      <w:r>
        <w:t xml:space="preserve">DE LA COUR SOUVERAINE AU PARLEMENT DE LA NATION ? </w:t>
      </w:r>
    </w:p>
    <w:sectPr w:rsidR="00F35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33879"/>
    <w:multiLevelType w:val="hybridMultilevel"/>
    <w:tmpl w:val="FD404556"/>
    <w:lvl w:ilvl="0" w:tplc="F920C340">
      <w:start w:val="1"/>
      <w:numFmt w:val="upp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 w15:restartNumberingAfterBreak="0">
    <w:nsid w:val="335D4745"/>
    <w:multiLevelType w:val="hybridMultilevel"/>
    <w:tmpl w:val="5FDA97FA"/>
    <w:lvl w:ilvl="0" w:tplc="0C6CDD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1B015B"/>
    <w:multiLevelType w:val="hybridMultilevel"/>
    <w:tmpl w:val="B7945122"/>
    <w:lvl w:ilvl="0" w:tplc="2258E5A6">
      <w:start w:val="1"/>
      <w:numFmt w:val="upp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C0"/>
    <w:rsid w:val="00084AD4"/>
    <w:rsid w:val="000E3594"/>
    <w:rsid w:val="001110BF"/>
    <w:rsid w:val="00197914"/>
    <w:rsid w:val="001D1CE2"/>
    <w:rsid w:val="00205EA3"/>
    <w:rsid w:val="0029737C"/>
    <w:rsid w:val="00344E67"/>
    <w:rsid w:val="00364AB6"/>
    <w:rsid w:val="00393217"/>
    <w:rsid w:val="003B7A87"/>
    <w:rsid w:val="004B7272"/>
    <w:rsid w:val="004E1BFB"/>
    <w:rsid w:val="00507FE1"/>
    <w:rsid w:val="00525694"/>
    <w:rsid w:val="00583575"/>
    <w:rsid w:val="005A3DE2"/>
    <w:rsid w:val="00647975"/>
    <w:rsid w:val="00656DBD"/>
    <w:rsid w:val="00674198"/>
    <w:rsid w:val="006E54BF"/>
    <w:rsid w:val="008D4BA1"/>
    <w:rsid w:val="009C014D"/>
    <w:rsid w:val="00A005DF"/>
    <w:rsid w:val="00AA693B"/>
    <w:rsid w:val="00AD26FE"/>
    <w:rsid w:val="00B3418B"/>
    <w:rsid w:val="00BC1CC0"/>
    <w:rsid w:val="00BE63E4"/>
    <w:rsid w:val="00C12AB7"/>
    <w:rsid w:val="00C91EC8"/>
    <w:rsid w:val="00D721FB"/>
    <w:rsid w:val="00D80B43"/>
    <w:rsid w:val="00D96CD1"/>
    <w:rsid w:val="00DC5BF4"/>
    <w:rsid w:val="00E67B3C"/>
    <w:rsid w:val="00F35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2E4B"/>
  <w15:chartTrackingRefBased/>
  <w15:docId w15:val="{E424E1A8-20BD-4B1B-A4A1-A08566F0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5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695</Words>
  <Characters>3824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Mazeau</dc:creator>
  <cp:keywords/>
  <dc:description/>
  <cp:lastModifiedBy>Guillaume Mazeau</cp:lastModifiedBy>
  <cp:revision>27</cp:revision>
  <dcterms:created xsi:type="dcterms:W3CDTF">2025-12-09T09:56:00Z</dcterms:created>
  <dcterms:modified xsi:type="dcterms:W3CDTF">2025-12-09T11:22:00Z</dcterms:modified>
</cp:coreProperties>
</file>