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10A" w:rsidRPr="00CE519A" w:rsidRDefault="007C010A" w:rsidP="007C010A">
      <w:pPr>
        <w:ind w:firstLine="0"/>
        <w:rPr>
          <w:rFonts w:ascii="Times New Roman" w:hAnsi="Times New Roman" w:cs="Times New Roman"/>
          <w:b/>
        </w:rPr>
      </w:pPr>
      <w:r w:rsidRPr="00416820">
        <w:rPr>
          <w:rFonts w:ascii="Times New Roman" w:hAnsi="Times New Roman" w:cs="Times New Roman"/>
          <w:b/>
        </w:rPr>
        <w:t>L1 Philosophie morale : « Respecter la nature ? Introduction aux éthiques environnementales »</w:t>
      </w:r>
    </w:p>
    <w:p w:rsidR="007C010A" w:rsidRPr="00CE519A" w:rsidRDefault="007C010A" w:rsidP="007C010A">
      <w:pPr>
        <w:pStyle w:val="Titre3"/>
        <w:numPr>
          <w:ilvl w:val="0"/>
          <w:numId w:val="0"/>
        </w:numPr>
        <w:spacing w:before="0" w:beforeAutospacing="0" w:afterAutospacing="0"/>
        <w:contextualSpacing/>
        <w:rPr>
          <w:rFonts w:ascii="Times New Roman" w:hAnsi="Times New Roman" w:cs="Times New Roman"/>
          <w:b/>
          <w:color w:val="000000" w:themeColor="text1"/>
          <w:sz w:val="24"/>
        </w:rPr>
      </w:pPr>
      <w:r w:rsidRPr="00CE519A">
        <w:rPr>
          <w:rFonts w:ascii="Times New Roman" w:hAnsi="Times New Roman" w:cs="Times New Roman"/>
          <w:b/>
          <w:color w:val="000000" w:themeColor="text1"/>
          <w:sz w:val="24"/>
        </w:rPr>
        <w:t xml:space="preserve">IV. Quelle nature préserver ? Le débat sur la </w:t>
      </w:r>
      <w:proofErr w:type="spellStart"/>
      <w:r w:rsidRPr="00CE519A">
        <w:rPr>
          <w:rFonts w:ascii="Times New Roman" w:hAnsi="Times New Roman" w:cs="Times New Roman"/>
          <w:b/>
          <w:i/>
          <w:color w:val="000000" w:themeColor="text1"/>
          <w:sz w:val="24"/>
        </w:rPr>
        <w:t>Wilderness</w:t>
      </w:r>
      <w:proofErr w:type="spellEnd"/>
    </w:p>
    <w:p w:rsidR="007C010A" w:rsidRDefault="007C010A" w:rsidP="007C010A">
      <w:pPr>
        <w:spacing w:before="0" w:beforeAutospacing="0" w:after="0" w:afterAutospacing="0"/>
        <w:ind w:firstLine="0"/>
        <w:contextualSpacing/>
        <w:rPr>
          <w:rFonts w:ascii="Times New Roman" w:hAnsi="Times New Roman" w:cs="Times New Roman"/>
          <w:i/>
        </w:rPr>
      </w:pPr>
    </w:p>
    <w:p w:rsidR="007C010A" w:rsidRPr="007C010A" w:rsidRDefault="007C010A" w:rsidP="007C010A">
      <w:pPr>
        <w:spacing w:before="0" w:beforeAutospacing="0" w:after="0" w:afterAutospacing="0"/>
        <w:ind w:firstLine="0"/>
        <w:contextualSpacing/>
        <w:rPr>
          <w:rFonts w:ascii="Times New Roman" w:hAnsi="Times New Roman" w:cs="Times New Roman"/>
          <w:lang w:val="en-US"/>
        </w:rPr>
      </w:pPr>
      <w:r w:rsidRPr="007C010A">
        <w:rPr>
          <w:rFonts w:ascii="Times New Roman" w:hAnsi="Times New Roman" w:cs="Times New Roman"/>
          <w:b/>
          <w:i/>
          <w:lang w:val="en-US"/>
        </w:rPr>
        <w:t xml:space="preserve">Wilderness act </w:t>
      </w:r>
      <w:r w:rsidRPr="007C010A">
        <w:rPr>
          <w:rFonts w:ascii="Times New Roman" w:hAnsi="Times New Roman" w:cs="Times New Roman"/>
          <w:b/>
          <w:lang w:val="en-US"/>
        </w:rPr>
        <w:t xml:space="preserve">de </w:t>
      </w:r>
      <w:r w:rsidRPr="007C010A">
        <w:rPr>
          <w:rFonts w:ascii="Times New Roman" w:hAnsi="Times New Roman" w:cs="Times New Roman"/>
          <w:b/>
          <w:lang w:val="en-US"/>
        </w:rPr>
        <w:t>1964 (section 2c – 78stat 891)</w:t>
      </w:r>
      <w:r w:rsidRPr="007C010A">
        <w:rPr>
          <w:rFonts w:ascii="Times New Roman" w:hAnsi="Times New Roman" w:cs="Times New Roman"/>
          <w:lang w:val="en-US"/>
        </w:rPr>
        <w:t> :</w:t>
      </w:r>
    </w:p>
    <w:p w:rsidR="007C010A" w:rsidRDefault="007C010A" w:rsidP="007C010A">
      <w:pPr>
        <w:spacing w:before="0" w:beforeAutospacing="0" w:after="0" w:afterAutospacing="0"/>
        <w:ind w:firstLine="0"/>
        <w:contextualSpacing/>
        <w:rPr>
          <w:rFonts w:ascii="Times New Roman" w:hAnsi="Times New Roman" w:cs="Times New Roman"/>
        </w:rPr>
      </w:pPr>
      <w:r w:rsidRPr="00D07202">
        <w:rPr>
          <w:rFonts w:ascii="Times New Roman" w:hAnsi="Times New Roman" w:cs="Times New Roman"/>
        </w:rPr>
        <w:t>« Par opposition aux espaces dominés par l’être humain et ses œuvres, la “nature sauvage“ désigne un lieu où la terre et la communauté de vie ne sont pas entravées par l’être humain, où l’être humain lui-même n’est qu’un visiteur temporaire. »</w:t>
      </w:r>
    </w:p>
    <w:p w:rsidR="007C010A" w:rsidRDefault="007C010A" w:rsidP="007C010A">
      <w:pPr>
        <w:spacing w:before="0" w:beforeAutospacing="0" w:after="0" w:afterAutospacing="0"/>
        <w:ind w:firstLine="0"/>
        <w:contextualSpacing/>
        <w:rPr>
          <w:rFonts w:ascii="Times New Roman" w:hAnsi="Times New Roman" w:cs="Times New Roman"/>
        </w:rPr>
      </w:pPr>
    </w:p>
    <w:p w:rsidR="007C010A" w:rsidRPr="007C010A" w:rsidRDefault="007C010A" w:rsidP="007C010A">
      <w:pPr>
        <w:spacing w:before="0" w:beforeAutospacing="0" w:after="0" w:afterAutospacing="0"/>
        <w:ind w:firstLine="0"/>
        <w:contextualSpacing/>
        <w:rPr>
          <w:rFonts w:ascii="Times New Roman" w:hAnsi="Times New Roman" w:cs="Times New Roman"/>
          <w:b/>
        </w:rPr>
      </w:pPr>
      <w:r w:rsidRPr="007C010A">
        <w:rPr>
          <w:rFonts w:ascii="Times New Roman" w:hAnsi="Times New Roman" w:cs="Times New Roman"/>
          <w:b/>
        </w:rPr>
        <w:t xml:space="preserve">H. D. Thoreau, </w:t>
      </w:r>
      <w:r w:rsidRPr="007C010A">
        <w:rPr>
          <w:rFonts w:ascii="Times New Roman" w:hAnsi="Times New Roman" w:cs="Times New Roman"/>
          <w:b/>
          <w:i/>
        </w:rPr>
        <w:t>Walden ou la vie dans les bois </w:t>
      </w:r>
      <w:r w:rsidRPr="007C010A">
        <w:rPr>
          <w:rFonts w:ascii="Times New Roman" w:hAnsi="Times New Roman" w:cs="Times New Roman"/>
          <w:b/>
        </w:rPr>
        <w:t>:</w:t>
      </w:r>
    </w:p>
    <w:p w:rsidR="007C010A" w:rsidRPr="00D07202" w:rsidRDefault="007C010A" w:rsidP="007C010A">
      <w:pPr>
        <w:spacing w:before="0" w:beforeAutospacing="0" w:after="0" w:afterAutospacing="0"/>
        <w:ind w:firstLine="0"/>
        <w:contextualSpacing/>
        <w:rPr>
          <w:rFonts w:ascii="Times New Roman" w:hAnsi="Times New Roman" w:cs="Times New Roman"/>
        </w:rPr>
      </w:pPr>
      <w:r w:rsidRPr="00D07202">
        <w:rPr>
          <w:rFonts w:ascii="Times New Roman" w:hAnsi="Times New Roman" w:cs="Times New Roman"/>
        </w:rPr>
        <w:t xml:space="preserve"> « </w:t>
      </w:r>
      <w:r>
        <w:rPr>
          <w:rFonts w:ascii="Times New Roman" w:hAnsi="Times New Roman" w:cs="Times New Roman"/>
        </w:rPr>
        <w:t>C</w:t>
      </w:r>
      <w:r w:rsidRPr="00D07202">
        <w:rPr>
          <w:rFonts w:ascii="Times New Roman" w:hAnsi="Times New Roman" w:cs="Times New Roman"/>
        </w:rPr>
        <w:t>’est dans le sauvage</w:t>
      </w:r>
      <w:r>
        <w:rPr>
          <w:rFonts w:ascii="Times New Roman" w:hAnsi="Times New Roman" w:cs="Times New Roman"/>
        </w:rPr>
        <w:t xml:space="preserve"> (</w:t>
      </w:r>
      <w:proofErr w:type="spellStart"/>
      <w:r>
        <w:rPr>
          <w:rFonts w:ascii="Times New Roman" w:hAnsi="Times New Roman" w:cs="Times New Roman"/>
          <w:i/>
        </w:rPr>
        <w:t>Wildess</w:t>
      </w:r>
      <w:proofErr w:type="spellEnd"/>
      <w:r>
        <w:rPr>
          <w:rFonts w:ascii="Times New Roman" w:hAnsi="Times New Roman" w:cs="Times New Roman"/>
        </w:rPr>
        <w:t>)</w:t>
      </w:r>
      <w:r w:rsidRPr="00D07202">
        <w:rPr>
          <w:rFonts w:ascii="Times New Roman" w:hAnsi="Times New Roman" w:cs="Times New Roman"/>
        </w:rPr>
        <w:t xml:space="preserve"> que réside la préservation du monde ». </w:t>
      </w:r>
    </w:p>
    <w:p w:rsidR="007C010A" w:rsidRDefault="007C010A" w:rsidP="007C010A">
      <w:pPr>
        <w:spacing w:before="0" w:beforeAutospacing="0" w:after="0" w:afterAutospacing="0"/>
        <w:ind w:firstLine="0"/>
        <w:contextualSpacing/>
        <w:rPr>
          <w:rFonts w:ascii="Times New Roman" w:hAnsi="Times New Roman" w:cs="Times New Roman"/>
        </w:rPr>
      </w:pPr>
    </w:p>
    <w:p w:rsidR="007C010A" w:rsidRPr="007C010A" w:rsidRDefault="007C010A" w:rsidP="007C010A">
      <w:pPr>
        <w:spacing w:before="0" w:beforeAutospacing="0" w:after="0" w:afterAutospacing="0"/>
        <w:ind w:firstLine="0"/>
        <w:contextualSpacing/>
        <w:rPr>
          <w:rFonts w:ascii="Times New Roman" w:hAnsi="Times New Roman" w:cs="Times New Roman"/>
          <w:b/>
        </w:rPr>
      </w:pPr>
      <w:proofErr w:type="spellStart"/>
      <w:r w:rsidRPr="007C010A">
        <w:rPr>
          <w:rFonts w:ascii="Times New Roman" w:hAnsi="Times New Roman" w:cs="Times New Roman"/>
          <w:b/>
        </w:rPr>
        <w:t>Ramachandra</w:t>
      </w:r>
      <w:proofErr w:type="spellEnd"/>
      <w:r w:rsidRPr="007C010A">
        <w:rPr>
          <w:rFonts w:ascii="Times New Roman" w:hAnsi="Times New Roman" w:cs="Times New Roman"/>
          <w:b/>
        </w:rPr>
        <w:t xml:space="preserve"> </w:t>
      </w:r>
      <w:proofErr w:type="spellStart"/>
      <w:r w:rsidRPr="007C010A">
        <w:rPr>
          <w:rFonts w:ascii="Times New Roman" w:hAnsi="Times New Roman" w:cs="Times New Roman"/>
          <w:b/>
        </w:rPr>
        <w:t>Guha</w:t>
      </w:r>
      <w:proofErr w:type="spellEnd"/>
      <w:r w:rsidRPr="007C010A">
        <w:rPr>
          <w:rFonts w:ascii="Times New Roman" w:hAnsi="Times New Roman" w:cs="Times New Roman"/>
          <w:b/>
        </w:rPr>
        <w:t xml:space="preserve">, « Environnementalisme radical et préservation de la nature sauvage : une critique de la périphérie » in </w:t>
      </w:r>
      <w:r w:rsidRPr="007C010A">
        <w:rPr>
          <w:rFonts w:ascii="Times New Roman" w:hAnsi="Times New Roman" w:cs="Times New Roman"/>
          <w:b/>
          <w:i/>
          <w:iCs/>
        </w:rPr>
        <w:t>Écologie politique. Cosmos, communautés, milieux.</w:t>
      </w:r>
      <w:r w:rsidRPr="007C010A">
        <w:rPr>
          <w:rFonts w:ascii="Times New Roman" w:hAnsi="Times New Roman" w:cs="Times New Roman"/>
          <w:b/>
        </w:rPr>
        <w:t xml:space="preserve">, Émilie Hache (éd.), Paris, Éditions Amsterdam, 2012, p.159-160 : </w:t>
      </w:r>
    </w:p>
    <w:p w:rsidR="007C010A" w:rsidRPr="009435F3" w:rsidRDefault="007C010A" w:rsidP="007C010A">
      <w:pPr>
        <w:spacing w:before="0" w:beforeAutospacing="0" w:after="0" w:afterAutospacing="0"/>
        <w:ind w:firstLine="0"/>
        <w:contextualSpacing/>
        <w:rPr>
          <w:rFonts w:ascii="Times New Roman" w:hAnsi="Times New Roman" w:cs="Times New Roman"/>
        </w:rPr>
      </w:pPr>
      <w:r w:rsidRPr="009435F3">
        <w:rPr>
          <w:rFonts w:ascii="Times New Roman" w:hAnsi="Times New Roman" w:cs="Times New Roman"/>
        </w:rPr>
        <w:t xml:space="preserve">« Si le clivage ci-dessus [anthropocentrisme / biocentrisme] est peu pertinent, l’importance accordée à la </w:t>
      </w:r>
      <w:proofErr w:type="spellStart"/>
      <w:r w:rsidRPr="009435F3">
        <w:rPr>
          <w:rFonts w:ascii="Times New Roman" w:hAnsi="Times New Roman" w:cs="Times New Roman"/>
          <w:i/>
        </w:rPr>
        <w:t>wilderness</w:t>
      </w:r>
      <w:proofErr w:type="spellEnd"/>
      <w:r w:rsidRPr="009435F3">
        <w:rPr>
          <w:rFonts w:ascii="Times New Roman" w:hAnsi="Times New Roman" w:cs="Times New Roman"/>
          <w:i/>
        </w:rPr>
        <w:t xml:space="preserve"> </w:t>
      </w:r>
      <w:r w:rsidRPr="009435F3">
        <w:rPr>
          <w:rFonts w:ascii="Times New Roman" w:hAnsi="Times New Roman" w:cs="Times New Roman"/>
        </w:rPr>
        <w:t xml:space="preserve">est véritablement néfaste lorsqu’on l’applique au tiers-monde. Alors que l’opposition entre approches préservationniste et utilitariste peut se lire comme le miroir du conflit entre le “peuple’’ et les “intérêts’’ aux États-Unis, la situation dans les pays comme l’Inde est presque totalement inverse. L’Inde étant un pays peuplé de longue date, très dense, dans lequel les populations agraires vivent selon un équilibre délicat avec la nature, la constitution de réserves naturelles a provoqué un transfert direct de ressources des pauvres vers les riches. Ainsi, le projet Tiger, un réseau de parcs considéré comme un remarquable succès par l’ensemble de la communauté internationale des défenseurs de l’environnement, prend clairement parti pour le tigre contre les paysans pauvres vivant dans la réserve et aux alentours. Les réserves pour les tigres n’ont pu être créés que par le déplacement physique de villages existants et de leurs habitants ; leur gestion exige l’exclusion permanente des paysans et de leur bétail. L’idée initiale de créer des parcs pour les tigres et autres grands mammifères tels les rhinocéros ou les éléphants est à mettre au compte de deux groupes sociaux distincts, avec en premier lieu d’anciens chasseurs devenus défenseurs de la nature, appartenant pour la plupart à une élite féodale indienne sur le déclin et, en second lieu, des représentants d’organisations internationales comme le Fonds mondial pour la nature (WWF) et l’Union internationale pour la conservation de la nature et des ressources naturelles (UICN), qui cherchent à transposer le </w:t>
      </w:r>
      <w:r w:rsidRPr="009435F3">
        <w:rPr>
          <w:rFonts w:ascii="Times New Roman" w:hAnsi="Times New Roman" w:cs="Times New Roman"/>
        </w:rPr>
        <w:lastRenderedPageBreak/>
        <w:t>concept états-unien des parcs nationaux dans le contexte indien. Les besoins de la population locale n’ont aucunement été pris en compte et, comme dans de nombreuses régions en Afrique, les terres désignées comme sauvages sont gérées principalement dans l’intérêt de touristes fortunés. Jusqu’à très récemment, l’État et les spécialistes de protection de l’environnement confondaient environnementalisme et conservation des terres sauvages. En conséquence, les problèmes environnementaux qui ont un impact beaucoup plus direct sur la vie des populations pauvres (pénuries d’énergie, de fourrage et d’eau, érosion des sols, pollution de l’air et de l’eau) n’ont pas été abordés de manière adéquate. »</w:t>
      </w:r>
    </w:p>
    <w:p w:rsidR="007C010A" w:rsidRPr="007C010A" w:rsidRDefault="007C010A" w:rsidP="007C010A">
      <w:pPr>
        <w:spacing w:before="0" w:beforeAutospacing="0" w:after="0" w:afterAutospacing="0"/>
        <w:ind w:firstLine="0"/>
        <w:contextualSpacing/>
        <w:rPr>
          <w:rFonts w:ascii="Times New Roman" w:hAnsi="Times New Roman" w:cs="Times New Roman"/>
        </w:rPr>
      </w:pPr>
    </w:p>
    <w:p w:rsidR="007C010A" w:rsidRPr="007C010A" w:rsidRDefault="007C010A" w:rsidP="007C010A">
      <w:pPr>
        <w:spacing w:before="0" w:beforeAutospacing="0" w:after="0" w:afterAutospacing="0"/>
        <w:ind w:firstLine="0"/>
        <w:contextualSpacing/>
        <w:rPr>
          <w:rFonts w:ascii="Times New Roman" w:hAnsi="Times New Roman" w:cs="Times New Roman"/>
          <w:b/>
        </w:rPr>
      </w:pPr>
      <w:r w:rsidRPr="007C010A">
        <w:rPr>
          <w:rFonts w:ascii="Times New Roman" w:hAnsi="Times New Roman" w:cs="Times New Roman"/>
          <w:b/>
        </w:rPr>
        <w:fldChar w:fldCharType="begin"/>
      </w:r>
      <w:r w:rsidRPr="007C010A">
        <w:rPr>
          <w:rFonts w:ascii="Times New Roman" w:hAnsi="Times New Roman" w:cs="Times New Roman"/>
          <w:b/>
        </w:rPr>
        <w:instrText xml:space="preserve"> ADDIN ZOTERO_ITEM CSL_CITATION {"citationID":"Aechix4m","properties":{"formattedCitation":"{\\scaps Cronon} William, \\uc0\\u171{}\\uc0\\u160{}Le probl\\uc0\\u232{}me de la Wilderness, ou le retour vers une mauvaise nature\\uc0\\u160{}\\uc0\\u187{} in {\\i{}Nature et r\\uc0\\u233{}cits. Essais d\\uc0\\u8217{}histoire environnementale}, Paris, \\uc0\\u201{}ditions Dehors, 2016, p.\\uc0\\u160{}133\\uc0\\u8209{}168.","plainCitation":"Cronon William, « Le problème de la Wilderness, ou le retour vers une mauvaise nature » in Nature et récits. Essais d’histoire environnementale, Paris, Éditions Dehors, 2016, p. 133</w:instrText>
      </w:r>
      <w:r w:rsidRPr="007C010A">
        <w:rPr>
          <w:rFonts w:ascii="Cambria Math" w:hAnsi="Cambria Math" w:cs="Cambria Math"/>
          <w:b/>
        </w:rPr>
        <w:instrText>‑</w:instrText>
      </w:r>
      <w:r w:rsidRPr="007C010A">
        <w:rPr>
          <w:rFonts w:ascii="Times New Roman" w:hAnsi="Times New Roman" w:cs="Times New Roman"/>
          <w:b/>
        </w:rPr>
        <w:instrText xml:space="preserve">168.","noteIndex":11},"citationItems":[{"id":1805,"uris":["http://zotero.org/users/2797950/items/7K3WICW3"],"uri":["http://zotero.org/users/2797950/items/7K3WICW3"],"itemData":{"id":1805,"type":"chapter","container-title":"Nature et récits. Essais d'histoire environnementale","event-place":"Paris","page":"133-168","publisher":"Éditions Dehors","publisher-place":"Paris","title":"Le problème de la Wilderness, ou le retour vers une mauvaise nature","author":[{"family":"Cronon","given":"William"}],"issued":{"date-parts":[["2016"]]}},"locator":"149."}],"schema":"https://github.com/citation-style-language/schema/raw/master/csl-citation.json"} </w:instrText>
      </w:r>
      <w:r w:rsidRPr="007C010A">
        <w:rPr>
          <w:rFonts w:ascii="Times New Roman" w:hAnsi="Times New Roman" w:cs="Times New Roman"/>
          <w:b/>
        </w:rPr>
        <w:fldChar w:fldCharType="separate"/>
      </w:r>
      <w:r w:rsidRPr="007C010A">
        <w:rPr>
          <w:rFonts w:ascii="Times New Roman" w:hAnsi="Times New Roman" w:cs="Times New Roman"/>
          <w:b/>
        </w:rPr>
        <w:t xml:space="preserve">Cronon William, « Le problème de la </w:t>
      </w:r>
      <w:proofErr w:type="spellStart"/>
      <w:r w:rsidRPr="007C010A">
        <w:rPr>
          <w:rFonts w:ascii="Times New Roman" w:hAnsi="Times New Roman" w:cs="Times New Roman"/>
          <w:b/>
        </w:rPr>
        <w:t>Wilderness</w:t>
      </w:r>
      <w:proofErr w:type="spellEnd"/>
      <w:r w:rsidRPr="007C010A">
        <w:rPr>
          <w:rFonts w:ascii="Times New Roman" w:hAnsi="Times New Roman" w:cs="Times New Roman"/>
          <w:b/>
        </w:rPr>
        <w:t xml:space="preserve">, ou le retour vers une mauvaise nature » in </w:t>
      </w:r>
      <w:r w:rsidRPr="007C010A">
        <w:rPr>
          <w:rFonts w:ascii="Times New Roman" w:hAnsi="Times New Roman" w:cs="Times New Roman"/>
          <w:b/>
          <w:i/>
          <w:iCs/>
        </w:rPr>
        <w:t>Nature et récits. Essais d’histoire environnementale</w:t>
      </w:r>
      <w:r w:rsidRPr="007C010A">
        <w:rPr>
          <w:rFonts w:ascii="Times New Roman" w:hAnsi="Times New Roman" w:cs="Times New Roman"/>
          <w:b/>
        </w:rPr>
        <w:t xml:space="preserve">, </w:t>
      </w:r>
      <w:proofErr w:type="spellStart"/>
      <w:r w:rsidRPr="007C010A">
        <w:rPr>
          <w:rFonts w:ascii="Times New Roman" w:hAnsi="Times New Roman" w:cs="Times New Roman"/>
          <w:b/>
        </w:rPr>
        <w:t>Belveaux</w:t>
      </w:r>
      <w:proofErr w:type="spellEnd"/>
      <w:r w:rsidRPr="007C010A">
        <w:rPr>
          <w:rFonts w:ascii="Times New Roman" w:hAnsi="Times New Roman" w:cs="Times New Roman"/>
          <w:b/>
        </w:rPr>
        <w:t>, Éditions Dehors, 2016, p. 175.</w:t>
      </w:r>
      <w:r w:rsidRPr="007C010A">
        <w:rPr>
          <w:rFonts w:ascii="Times New Roman" w:hAnsi="Times New Roman" w:cs="Times New Roman"/>
          <w:b/>
        </w:rPr>
        <w:fldChar w:fldCharType="end"/>
      </w:r>
    </w:p>
    <w:p w:rsidR="007C010A" w:rsidRDefault="007C010A" w:rsidP="007C010A">
      <w:pPr>
        <w:spacing w:before="0" w:beforeAutospacing="0" w:after="0" w:afterAutospacing="0"/>
        <w:ind w:firstLine="0"/>
        <w:contextualSpacing/>
        <w:rPr>
          <w:rFonts w:ascii="Times New Roman" w:hAnsi="Times New Roman" w:cs="Times New Roman"/>
        </w:rPr>
      </w:pPr>
      <w:r w:rsidRPr="003F199F">
        <w:rPr>
          <w:rFonts w:ascii="Times New Roman" w:hAnsi="Times New Roman" w:cs="Times New Roman"/>
        </w:rPr>
        <w:t xml:space="preserve">« La complexité de ces questions tient au fait que le </w:t>
      </w:r>
      <w:proofErr w:type="spellStart"/>
      <w:r w:rsidRPr="003F199F">
        <w:rPr>
          <w:rFonts w:ascii="Times New Roman" w:hAnsi="Times New Roman" w:cs="Times New Roman"/>
          <w:i/>
        </w:rPr>
        <w:t>Wilderness</w:t>
      </w:r>
      <w:proofErr w:type="spellEnd"/>
      <w:r w:rsidRPr="003F199F">
        <w:rPr>
          <w:rFonts w:ascii="Times New Roman" w:hAnsi="Times New Roman" w:cs="Times New Roman"/>
          <w:i/>
        </w:rPr>
        <w:t xml:space="preserve"> </w:t>
      </w:r>
      <w:proofErr w:type="spellStart"/>
      <w:r w:rsidRPr="003F199F">
        <w:rPr>
          <w:rFonts w:ascii="Times New Roman" w:hAnsi="Times New Roman" w:cs="Times New Roman"/>
          <w:i/>
        </w:rPr>
        <w:t>Act</w:t>
      </w:r>
      <w:proofErr w:type="spellEnd"/>
      <w:r w:rsidRPr="003F199F">
        <w:rPr>
          <w:rFonts w:ascii="Times New Roman" w:hAnsi="Times New Roman" w:cs="Times New Roman"/>
        </w:rPr>
        <w:t xml:space="preserve"> de 1964 </w:t>
      </w:r>
      <w:r>
        <w:rPr>
          <w:rFonts w:ascii="Times New Roman" w:hAnsi="Times New Roman" w:cs="Times New Roman"/>
        </w:rPr>
        <w:t>dresse</w:t>
      </w:r>
      <w:r w:rsidRPr="003F199F">
        <w:rPr>
          <w:rFonts w:ascii="Times New Roman" w:hAnsi="Times New Roman" w:cs="Times New Roman"/>
        </w:rPr>
        <w:t xml:space="preserve"> une frontière absolue – et artificielle – entre nature et culture. Cette limite implique que nature et culture doivent être maintenues séparées et que la </w:t>
      </w:r>
      <w:proofErr w:type="spellStart"/>
      <w:r w:rsidRPr="003F199F">
        <w:rPr>
          <w:rFonts w:ascii="Times New Roman" w:hAnsi="Times New Roman" w:cs="Times New Roman"/>
          <w:i/>
        </w:rPr>
        <w:t>wilderness</w:t>
      </w:r>
      <w:proofErr w:type="spellEnd"/>
      <w:r w:rsidRPr="003F199F">
        <w:rPr>
          <w:rFonts w:ascii="Times New Roman" w:hAnsi="Times New Roman" w:cs="Times New Roman"/>
        </w:rPr>
        <w:t xml:space="preserve"> en particulier doit être dépourvue de tout attribut pouvant suggérer une présence humaine continue. Selon la loi de 1964, une </w:t>
      </w:r>
      <w:proofErr w:type="spellStart"/>
      <w:r w:rsidRPr="003F199F">
        <w:rPr>
          <w:rFonts w:ascii="Times New Roman" w:hAnsi="Times New Roman" w:cs="Times New Roman"/>
          <w:i/>
        </w:rPr>
        <w:t>wilderness</w:t>
      </w:r>
      <w:proofErr w:type="spellEnd"/>
      <w:r w:rsidRPr="003F199F">
        <w:rPr>
          <w:rFonts w:ascii="Times New Roman" w:hAnsi="Times New Roman" w:cs="Times New Roman"/>
        </w:rPr>
        <w:t xml:space="preserve"> est définie comme un lieu qui semble principalement affecté par les forces de la nature et où l’empreinte de l’action humaine est apparente dans un paysage, moins il est sauvage. Une des étranges particularité de cette définition est qu’elle privilégie la perception d’un territoire “intègre’’ par le visiteur, au </w:t>
      </w:r>
      <w:r>
        <w:rPr>
          <w:rFonts w:ascii="Times New Roman" w:hAnsi="Times New Roman" w:cs="Times New Roman"/>
        </w:rPr>
        <w:t>détriment</w:t>
      </w:r>
      <w:r w:rsidRPr="003F199F">
        <w:rPr>
          <w:rFonts w:ascii="Times New Roman" w:hAnsi="Times New Roman" w:cs="Times New Roman"/>
        </w:rPr>
        <w:t xml:space="preserve"> de l’histoire réelle de ce territoire. Elle implique que la désignation de </w:t>
      </w:r>
      <w:proofErr w:type="spellStart"/>
      <w:r w:rsidRPr="003F199F">
        <w:rPr>
          <w:rFonts w:ascii="Times New Roman" w:hAnsi="Times New Roman" w:cs="Times New Roman"/>
          <w:i/>
        </w:rPr>
        <w:t>wilderness</w:t>
      </w:r>
      <w:proofErr w:type="spellEnd"/>
      <w:r w:rsidRPr="003F199F">
        <w:rPr>
          <w:rFonts w:ascii="Times New Roman" w:hAnsi="Times New Roman" w:cs="Times New Roman"/>
        </w:rPr>
        <w:t xml:space="preserve"> devrait dépendre de notre capacité ou non à supprimer, effacer ou bien cacher la preuve historique que des gens ont modifié un paysage et en ont fait leur lieu de vie. »</w:t>
      </w:r>
    </w:p>
    <w:p w:rsidR="007C010A" w:rsidRDefault="007C010A" w:rsidP="007C010A">
      <w:pPr>
        <w:spacing w:before="0" w:beforeAutospacing="0" w:after="0" w:afterAutospacing="0"/>
        <w:ind w:firstLine="0"/>
        <w:contextualSpacing/>
        <w:rPr>
          <w:rFonts w:ascii="Times New Roman" w:hAnsi="Times New Roman" w:cs="Times New Roman"/>
        </w:rPr>
      </w:pPr>
    </w:p>
    <w:p w:rsidR="007C010A" w:rsidRDefault="007C010A" w:rsidP="007C010A">
      <w:pPr>
        <w:spacing w:before="0" w:beforeAutospacing="0" w:after="0" w:afterAutospacing="0"/>
        <w:ind w:firstLine="0"/>
        <w:contextualSpacing/>
        <w:rPr>
          <w:rFonts w:ascii="Times New Roman" w:hAnsi="Times New Roman" w:cs="Times New Roman"/>
          <w:b/>
        </w:rPr>
      </w:pPr>
      <w:r w:rsidRPr="007C010A">
        <w:rPr>
          <w:rFonts w:ascii="Times New Roman" w:hAnsi="Times New Roman" w:cs="Times New Roman"/>
          <w:b/>
        </w:rPr>
        <w:t xml:space="preserve">Andreas Malm, « En défense de la sauvagerie », </w:t>
      </w:r>
      <w:r w:rsidRPr="007C010A">
        <w:rPr>
          <w:rFonts w:ascii="Times New Roman" w:hAnsi="Times New Roman" w:cs="Times New Roman"/>
          <w:b/>
          <w:i/>
        </w:rPr>
        <w:t xml:space="preserve">Période, </w:t>
      </w:r>
      <w:r w:rsidRPr="007C010A">
        <w:rPr>
          <w:rFonts w:ascii="Times New Roman" w:hAnsi="Times New Roman" w:cs="Times New Roman"/>
          <w:b/>
        </w:rPr>
        <w:t>15 octobre 2018, revueperiode.net/nature-maronne-et-nature-partisane-pour-une-liberation-du-monde/</w:t>
      </w:r>
      <w:r w:rsidRPr="007C010A">
        <w:rPr>
          <w:rStyle w:val="Appelnotedebasdep"/>
          <w:rFonts w:ascii="Times New Roman" w:hAnsi="Times New Roman" w:cs="Times New Roman"/>
          <w:b/>
        </w:rPr>
        <w:footnoteReference w:id="1"/>
      </w:r>
    </w:p>
    <w:p w:rsidR="007C010A" w:rsidRPr="007C010A" w:rsidRDefault="007C010A" w:rsidP="007C010A">
      <w:pPr>
        <w:spacing w:before="0" w:beforeAutospacing="0" w:after="0" w:afterAutospacing="0"/>
        <w:ind w:firstLine="0"/>
        <w:contextualSpacing/>
        <w:rPr>
          <w:rFonts w:ascii="Times New Roman" w:hAnsi="Times New Roman" w:cs="Times New Roman"/>
          <w:b/>
        </w:rPr>
      </w:pPr>
      <w:bookmarkStart w:id="0" w:name="_GoBack"/>
      <w:bookmarkEnd w:id="0"/>
      <w:r>
        <w:t>« </w:t>
      </w:r>
      <w:r w:rsidRPr="009D7493">
        <w:rPr>
          <w:rFonts w:ascii="Times New Roman" w:hAnsi="Times New Roman" w:cs="Times New Roman"/>
        </w:rPr>
        <w:t>Si la tyrannie des maîtres pouvait s’exercer à l’intérieur des frontières des plantations, au-delà de celles-ci s’étendait maintenant une nature relativement sauvage. Les maîtres détestaient cet espace non encore dégagé, non domestiqué, sauvage — et, exactement dans les mêmes proportions, les esclaves le chérissaient comme une terre de liberté.</w:t>
      </w:r>
      <w:r>
        <w:t xml:space="preserve"> </w:t>
      </w:r>
      <w:r w:rsidRPr="009D7493">
        <w:rPr>
          <w:rFonts w:ascii="Times New Roman" w:hAnsi="Times New Roman" w:cs="Times New Roman"/>
        </w:rPr>
        <w:t xml:space="preserve">C’était l’espace des Marrons. Le mot « Marron » vient de l’espagnol </w:t>
      </w:r>
      <w:proofErr w:type="spellStart"/>
      <w:r w:rsidRPr="009D7493">
        <w:rPr>
          <w:rFonts w:ascii="Times New Roman" w:hAnsi="Times New Roman" w:cs="Times New Roman"/>
          <w:i/>
          <w:iCs/>
        </w:rPr>
        <w:t>cimarrón</w:t>
      </w:r>
      <w:proofErr w:type="spellEnd"/>
      <w:r w:rsidRPr="009D7493">
        <w:rPr>
          <w:rFonts w:ascii="Times New Roman" w:hAnsi="Times New Roman" w:cs="Times New Roman"/>
        </w:rPr>
        <w:t xml:space="preserve">, signifiant sauvage, féroce ou </w:t>
      </w:r>
      <w:r w:rsidRPr="009D7493">
        <w:rPr>
          <w:rFonts w:ascii="Times New Roman" w:hAnsi="Times New Roman" w:cs="Times New Roman"/>
        </w:rPr>
        <w:lastRenderedPageBreak/>
        <w:t>indiscipliné, un mot employé à l’origine pour le bétail qui s’était échappé dans la nature. Les Marrons étaient des esclaves qui s’étaient échappés dans la nature, pour de courtes durées ou pour s’établir de façon permanente dans des communautés isolées. Ils étaient le fléau chronique du système des plantations, s’étendant dans ses arrière-pays de la Virginie au Pérou, partout où il y avait des communs de nature sauvage à portée de main. […] L’acte même de s’enfuir portait trois coups au système : le Marron arrachait à l’esclavagiste ce qui lui appartenait — le corps noir —, le privait du produit du travail de celui-ci et lui refusait toute autorité sur la reproduction de ce qui était supposé être sa main-d’œuvre. Au-delà de cette subversion immédiate, les Marrons causaient également une déstabilisation à plus long terme. Ils fonctionnaient comme un aimant pour la résistance, incitant les esclaves restés dans la plantation à se révolter, démontrant que le contrôle total était hors d’atteinte, faisant apparaître en permanence le caractère artificiel et éphémère de l’esclavage. Ils attisaient l’imagination des esclaves — un effet naturellement impossible à quantifier et difficile à prouver, puisque les Marrons s’efforçaient d’observer une discrétion maximale et ne laissaient jamais de traces écrites derrière eux. […] </w:t>
      </w:r>
      <w:r w:rsidRPr="009D7493">
        <w:rPr>
          <w:rFonts w:ascii="Times New Roman" w:eastAsia="Times New Roman" w:hAnsi="Times New Roman" w:cs="Times New Roman"/>
          <w:lang w:eastAsia="fr-FR"/>
        </w:rPr>
        <w:t>C’est dans la nature sauvage que se trouve la libération du monde.</w:t>
      </w:r>
      <w:r>
        <w:t> »</w:t>
      </w:r>
    </w:p>
    <w:p w:rsidR="007C010A" w:rsidRPr="003F199F" w:rsidRDefault="007C010A" w:rsidP="007C010A">
      <w:pPr>
        <w:spacing w:before="0" w:beforeAutospacing="0" w:after="0" w:afterAutospacing="0"/>
        <w:ind w:firstLine="0"/>
        <w:contextualSpacing/>
        <w:rPr>
          <w:rFonts w:ascii="Times New Roman" w:hAnsi="Times New Roman" w:cs="Times New Roman"/>
        </w:rPr>
      </w:pPr>
    </w:p>
    <w:p w:rsidR="005B0FD6" w:rsidRDefault="005B0FD6" w:rsidP="007C010A">
      <w:pPr>
        <w:ind w:firstLine="0"/>
      </w:pPr>
    </w:p>
    <w:sectPr w:rsidR="005B0FD6" w:rsidSect="0019590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652" w:rsidRDefault="00E90652" w:rsidP="007C010A">
      <w:pPr>
        <w:spacing w:before="0" w:after="0" w:line="240" w:lineRule="auto"/>
      </w:pPr>
      <w:r>
        <w:separator/>
      </w:r>
    </w:p>
  </w:endnote>
  <w:endnote w:type="continuationSeparator" w:id="0">
    <w:p w:rsidR="00E90652" w:rsidRDefault="00E90652" w:rsidP="007C01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652" w:rsidRDefault="00E90652" w:rsidP="007C010A">
      <w:pPr>
        <w:spacing w:before="0" w:after="0" w:line="240" w:lineRule="auto"/>
      </w:pPr>
      <w:r>
        <w:separator/>
      </w:r>
    </w:p>
  </w:footnote>
  <w:footnote w:type="continuationSeparator" w:id="0">
    <w:p w:rsidR="00E90652" w:rsidRDefault="00E90652" w:rsidP="007C010A">
      <w:pPr>
        <w:spacing w:before="0" w:after="0" w:line="240" w:lineRule="auto"/>
      </w:pPr>
      <w:r>
        <w:continuationSeparator/>
      </w:r>
    </w:p>
  </w:footnote>
  <w:footnote w:id="1">
    <w:p w:rsidR="007C010A" w:rsidRPr="007C010A" w:rsidRDefault="007C010A" w:rsidP="007C010A">
      <w:pPr>
        <w:pStyle w:val="Notedebasdepage"/>
        <w:spacing w:beforeAutospacing="0" w:afterAutospacing="0"/>
        <w:ind w:firstLine="0"/>
        <w:contextualSpacing/>
        <w:rPr>
          <w:rFonts w:ascii="Times New Roman" w:hAnsi="Times New Roman" w:cs="Times New Roman"/>
        </w:rPr>
      </w:pPr>
      <w:r w:rsidRPr="007C010A">
        <w:rPr>
          <w:rStyle w:val="Appelnotedebasdep"/>
          <w:rFonts w:ascii="Times New Roman" w:hAnsi="Times New Roman" w:cs="Times New Roman"/>
        </w:rPr>
        <w:footnoteRef/>
      </w:r>
      <w:r w:rsidRPr="007C010A">
        <w:rPr>
          <w:rFonts w:ascii="Times New Roman" w:hAnsi="Times New Roman" w:cs="Times New Roman"/>
        </w:rPr>
        <w:t xml:space="preserve"> </w:t>
      </w:r>
      <w:r>
        <w:rPr>
          <w:rFonts w:ascii="Times New Roman" w:hAnsi="Times New Roman" w:cs="Times New Roman"/>
        </w:rPr>
        <w:t xml:space="preserve">Une version courte de cet article a été publié par la revue en ligne </w:t>
      </w:r>
      <w:r>
        <w:rPr>
          <w:rFonts w:ascii="Times New Roman" w:hAnsi="Times New Roman" w:cs="Times New Roman"/>
          <w:i/>
        </w:rPr>
        <w:t>Terrestre </w:t>
      </w:r>
      <w:r>
        <w:rPr>
          <w:rFonts w:ascii="Times New Roman" w:hAnsi="Times New Roman" w:cs="Times New Roman"/>
        </w:rPr>
        <w:t xml:space="preserve">: </w:t>
      </w:r>
      <w:r w:rsidRPr="007C010A">
        <w:rPr>
          <w:rFonts w:ascii="Times New Roman" w:hAnsi="Times New Roman" w:cs="Times New Roman"/>
        </w:rPr>
        <w:t>https://www.terrestres.org/2018/11/15/nature-maronne-et-liberation-du-monde/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253E7B"/>
    <w:multiLevelType w:val="hybridMultilevel"/>
    <w:tmpl w:val="729C4164"/>
    <w:lvl w:ilvl="0" w:tplc="7D746736">
      <w:start w:val="1"/>
      <w:numFmt w:val="decimal"/>
      <w:pStyle w:val="Titre3"/>
      <w:lvlText w:val="%1."/>
      <w:lvlJc w:val="left"/>
      <w:pPr>
        <w:ind w:left="1400" w:hanging="360"/>
      </w:pPr>
    </w:lvl>
    <w:lvl w:ilvl="1" w:tplc="040C0019" w:tentative="1">
      <w:start w:val="1"/>
      <w:numFmt w:val="lowerLetter"/>
      <w:lvlText w:val="%2."/>
      <w:lvlJc w:val="left"/>
      <w:pPr>
        <w:ind w:left="2120" w:hanging="360"/>
      </w:pPr>
    </w:lvl>
    <w:lvl w:ilvl="2" w:tplc="040C001B" w:tentative="1">
      <w:start w:val="1"/>
      <w:numFmt w:val="lowerRoman"/>
      <w:lvlText w:val="%3."/>
      <w:lvlJc w:val="right"/>
      <w:pPr>
        <w:ind w:left="2840" w:hanging="180"/>
      </w:pPr>
    </w:lvl>
    <w:lvl w:ilvl="3" w:tplc="040C000F" w:tentative="1">
      <w:start w:val="1"/>
      <w:numFmt w:val="decimal"/>
      <w:lvlText w:val="%4."/>
      <w:lvlJc w:val="left"/>
      <w:pPr>
        <w:ind w:left="3560" w:hanging="360"/>
      </w:pPr>
    </w:lvl>
    <w:lvl w:ilvl="4" w:tplc="040C0019" w:tentative="1">
      <w:start w:val="1"/>
      <w:numFmt w:val="lowerLetter"/>
      <w:lvlText w:val="%5."/>
      <w:lvlJc w:val="left"/>
      <w:pPr>
        <w:ind w:left="4280" w:hanging="360"/>
      </w:pPr>
    </w:lvl>
    <w:lvl w:ilvl="5" w:tplc="040C001B" w:tentative="1">
      <w:start w:val="1"/>
      <w:numFmt w:val="lowerRoman"/>
      <w:lvlText w:val="%6."/>
      <w:lvlJc w:val="right"/>
      <w:pPr>
        <w:ind w:left="5000" w:hanging="180"/>
      </w:pPr>
    </w:lvl>
    <w:lvl w:ilvl="6" w:tplc="040C000F" w:tentative="1">
      <w:start w:val="1"/>
      <w:numFmt w:val="decimal"/>
      <w:lvlText w:val="%7."/>
      <w:lvlJc w:val="left"/>
      <w:pPr>
        <w:ind w:left="5720" w:hanging="360"/>
      </w:pPr>
    </w:lvl>
    <w:lvl w:ilvl="7" w:tplc="040C0019" w:tentative="1">
      <w:start w:val="1"/>
      <w:numFmt w:val="lowerLetter"/>
      <w:lvlText w:val="%8."/>
      <w:lvlJc w:val="left"/>
      <w:pPr>
        <w:ind w:left="6440" w:hanging="360"/>
      </w:pPr>
    </w:lvl>
    <w:lvl w:ilvl="8" w:tplc="040C001B" w:tentative="1">
      <w:start w:val="1"/>
      <w:numFmt w:val="lowerRoman"/>
      <w:lvlText w:val="%9."/>
      <w:lvlJc w:val="right"/>
      <w:pPr>
        <w:ind w:left="71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0A"/>
    <w:rsid w:val="00195901"/>
    <w:rsid w:val="005B0FD6"/>
    <w:rsid w:val="007C010A"/>
    <w:rsid w:val="00E906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455E"/>
  <w15:chartTrackingRefBased/>
  <w15:docId w15:val="{D1AF9A31-D11B-B149-86B7-4B0FD9DD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10A"/>
    <w:pPr>
      <w:spacing w:before="100" w:beforeAutospacing="1" w:after="100" w:afterAutospacing="1" w:line="360" w:lineRule="auto"/>
      <w:ind w:firstLine="680"/>
      <w:jc w:val="both"/>
    </w:pPr>
  </w:style>
  <w:style w:type="paragraph" w:styleId="Titre3">
    <w:name w:val="heading 3"/>
    <w:basedOn w:val="Normal"/>
    <w:next w:val="Normal"/>
    <w:link w:val="Titre3Car"/>
    <w:uiPriority w:val="9"/>
    <w:unhideWhenUsed/>
    <w:qFormat/>
    <w:rsid w:val="007C010A"/>
    <w:pPr>
      <w:keepNext/>
      <w:keepLines/>
      <w:numPr>
        <w:numId w:val="1"/>
      </w:numPr>
      <w:spacing w:before="40" w:after="0"/>
      <w:outlineLvl w:val="2"/>
    </w:pPr>
    <w:rPr>
      <w:rFonts w:asciiTheme="majorHAnsi" w:eastAsiaTheme="majorEastAsia" w:hAnsiTheme="majorHAnsi" w:cstheme="majorBidi"/>
      <w:color w:val="1F3763" w:themeColor="accent1" w:themeShade="7F"/>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C010A"/>
    <w:rPr>
      <w:rFonts w:asciiTheme="majorHAnsi" w:eastAsiaTheme="majorEastAsia" w:hAnsiTheme="majorHAnsi" w:cstheme="majorBidi"/>
      <w:color w:val="1F3763" w:themeColor="accent1" w:themeShade="7F"/>
      <w:sz w:val="28"/>
    </w:rPr>
  </w:style>
  <w:style w:type="paragraph" w:styleId="NormalWeb">
    <w:name w:val="Normal (Web)"/>
    <w:basedOn w:val="Normal"/>
    <w:uiPriority w:val="99"/>
    <w:unhideWhenUsed/>
    <w:rsid w:val="007C010A"/>
    <w:pPr>
      <w:spacing w:line="240" w:lineRule="auto"/>
      <w:ind w:firstLine="0"/>
      <w:jc w:val="left"/>
    </w:pPr>
    <w:rPr>
      <w:rFonts w:ascii="Times New Roman" w:eastAsia="Times New Roman" w:hAnsi="Times New Roman" w:cs="Times New Roman"/>
      <w:lang w:eastAsia="fr-FR"/>
    </w:rPr>
  </w:style>
  <w:style w:type="paragraph" w:styleId="Notedebasdepage">
    <w:name w:val="footnote text"/>
    <w:basedOn w:val="Normal"/>
    <w:link w:val="NotedebasdepageCar"/>
    <w:uiPriority w:val="99"/>
    <w:semiHidden/>
    <w:unhideWhenUsed/>
    <w:rsid w:val="007C010A"/>
    <w:pPr>
      <w:spacing w:before="0" w:after="0" w:line="240" w:lineRule="auto"/>
    </w:pPr>
    <w:rPr>
      <w:sz w:val="20"/>
      <w:szCs w:val="20"/>
    </w:rPr>
  </w:style>
  <w:style w:type="character" w:customStyle="1" w:styleId="NotedebasdepageCar">
    <w:name w:val="Note de bas de page Car"/>
    <w:basedOn w:val="Policepardfaut"/>
    <w:link w:val="Notedebasdepage"/>
    <w:uiPriority w:val="99"/>
    <w:semiHidden/>
    <w:rsid w:val="007C010A"/>
    <w:rPr>
      <w:sz w:val="20"/>
      <w:szCs w:val="20"/>
    </w:rPr>
  </w:style>
  <w:style w:type="character" w:styleId="Appelnotedebasdep">
    <w:name w:val="footnote reference"/>
    <w:basedOn w:val="Policepardfaut"/>
    <w:uiPriority w:val="99"/>
    <w:semiHidden/>
    <w:unhideWhenUsed/>
    <w:rsid w:val="007C01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1177</Words>
  <Characters>6479</Characters>
  <Application>Microsoft Office Word</Application>
  <DocSecurity>0</DocSecurity>
  <Lines>53</Lines>
  <Paragraphs>15</Paragraphs>
  <ScaleCrop>false</ScaleCrop>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2025-12-16T11:42:00Z</dcterms:created>
  <dcterms:modified xsi:type="dcterms:W3CDTF">2025-12-16T11:48:00Z</dcterms:modified>
</cp:coreProperties>
</file>