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0554" w14:textId="564678F9" w:rsidR="00E715CB" w:rsidRPr="0059428C" w:rsidRDefault="00E715CB" w:rsidP="00E715CB">
      <w:pPr>
        <w:autoSpaceDE w:val="0"/>
        <w:autoSpaceDN w:val="0"/>
        <w:adjustRightInd w:val="0"/>
      </w:pPr>
      <w:r w:rsidRPr="0059428C">
        <w:t>Sorbonne 202</w:t>
      </w:r>
      <w:r w:rsidR="0080620A" w:rsidRPr="0059428C">
        <w:t>6</w:t>
      </w:r>
    </w:p>
    <w:p w14:paraId="5EEA5150" w14:textId="77777777" w:rsidR="00E715CB" w:rsidRPr="0059428C" w:rsidRDefault="00E715CB" w:rsidP="00E715CB">
      <w:pPr>
        <w:autoSpaceDE w:val="0"/>
        <w:autoSpaceDN w:val="0"/>
        <w:adjustRightInd w:val="0"/>
      </w:pPr>
    </w:p>
    <w:p w14:paraId="5E3E562F" w14:textId="77777777" w:rsidR="00E715CB" w:rsidRPr="00EC4DB6" w:rsidRDefault="00E715CB" w:rsidP="00E715CB">
      <w:pPr>
        <w:autoSpaceDE w:val="0"/>
        <w:autoSpaceDN w:val="0"/>
        <w:adjustRightInd w:val="0"/>
        <w:jc w:val="center"/>
        <w:rPr>
          <w:b/>
          <w:bCs/>
          <w:lang w:val="fr-FR"/>
        </w:rPr>
      </w:pPr>
      <w:r w:rsidRPr="00EC4DB6">
        <w:rPr>
          <w:b/>
          <w:bCs/>
          <w:lang w:val="fr-FR"/>
        </w:rPr>
        <w:t>Cours d’administration de l’Union Européenne (ECTS : 4)</w:t>
      </w:r>
    </w:p>
    <w:p w14:paraId="187D2709" w14:textId="14651460" w:rsidR="00E715CB" w:rsidRDefault="00E715CB" w:rsidP="00E715CB">
      <w:pPr>
        <w:autoSpaceDE w:val="0"/>
        <w:autoSpaceDN w:val="0"/>
        <w:adjustRightInd w:val="0"/>
        <w:jc w:val="center"/>
        <w:rPr>
          <w:b/>
          <w:bCs/>
        </w:rPr>
      </w:pPr>
      <w:r w:rsidRPr="0059428C">
        <w:rPr>
          <w:b/>
          <w:bCs/>
        </w:rPr>
        <w:t>Didier Georgakakis/Hussein Kassim</w:t>
      </w:r>
      <w:r w:rsidR="00B671FB" w:rsidRPr="0059428C">
        <w:rPr>
          <w:b/>
          <w:bCs/>
        </w:rPr>
        <w:t xml:space="preserve"> and Sara Connolly</w:t>
      </w:r>
    </w:p>
    <w:p w14:paraId="070D34C7" w14:textId="77777777" w:rsidR="00C53CF5" w:rsidRDefault="00C53CF5" w:rsidP="00E715CB">
      <w:pPr>
        <w:autoSpaceDE w:val="0"/>
        <w:autoSpaceDN w:val="0"/>
        <w:adjustRightInd w:val="0"/>
        <w:jc w:val="center"/>
        <w:rPr>
          <w:b/>
          <w:bCs/>
        </w:rPr>
      </w:pPr>
    </w:p>
    <w:p w14:paraId="01496EBE" w14:textId="77777777" w:rsidR="00C53CF5" w:rsidRPr="006C70F5" w:rsidRDefault="00C53CF5" w:rsidP="00C53CF5">
      <w:pPr>
        <w:pStyle w:val="NormalWeb"/>
        <w:rPr>
          <w:rFonts w:asciiTheme="minorHAnsi" w:hAnsiTheme="minorHAnsi" w:cstheme="minorHAnsi"/>
          <w:b/>
          <w:lang w:val="fr-FR"/>
        </w:rPr>
      </w:pPr>
      <w:r w:rsidRPr="006C70F5">
        <w:rPr>
          <w:rFonts w:asciiTheme="minorHAnsi" w:hAnsiTheme="minorHAnsi" w:cstheme="minorHAnsi"/>
          <w:b/>
          <w:lang w:val="fr-FR"/>
        </w:rPr>
        <w:t>Le cours e</w:t>
      </w:r>
      <w:r w:rsidRPr="00C53CF5">
        <w:rPr>
          <w:rFonts w:asciiTheme="minorHAnsi" w:hAnsiTheme="minorHAnsi" w:cstheme="minorHAnsi"/>
          <w:b/>
          <w:lang w:val="fr-FR"/>
        </w:rPr>
        <w:t>st</w:t>
      </w:r>
      <w:r w:rsidRPr="006C70F5">
        <w:rPr>
          <w:rFonts w:asciiTheme="minorHAnsi" w:hAnsiTheme="minorHAnsi" w:cstheme="minorHAnsi"/>
          <w:b/>
          <w:lang w:val="fr-FR"/>
        </w:rPr>
        <w:t xml:space="preserve"> com</w:t>
      </w:r>
      <w:r w:rsidRPr="00C53CF5">
        <w:rPr>
          <w:rFonts w:asciiTheme="minorHAnsi" w:hAnsiTheme="minorHAnsi" w:cstheme="minorHAnsi"/>
          <w:b/>
          <w:lang w:val="fr-FR"/>
        </w:rPr>
        <w:t xml:space="preserve">posé de deux parties, une en français une en anglais, qui sont évaluée indépendamment 50% 50%. </w:t>
      </w:r>
    </w:p>
    <w:p w14:paraId="792A0CEB" w14:textId="5E64C8B4" w:rsidR="00C53CF5" w:rsidRDefault="009509BC" w:rsidP="00C53CF5">
      <w:pPr>
        <w:pStyle w:val="NormalWeb"/>
        <w:rPr>
          <w:rFonts w:asciiTheme="minorHAnsi" w:hAnsiTheme="minorHAnsi" w:cstheme="minorHAnsi"/>
          <w:b/>
          <w:lang w:val="fr-FR"/>
        </w:rPr>
      </w:pPr>
      <w:r>
        <w:rPr>
          <w:rFonts w:asciiTheme="minorHAnsi" w:hAnsiTheme="minorHAnsi" w:cstheme="minorHAnsi"/>
          <w:b/>
          <w:lang w:val="fr-FR"/>
        </w:rPr>
        <w:t xml:space="preserve">Partie 1. </w:t>
      </w:r>
    </w:p>
    <w:p w14:paraId="223D4EDA" w14:textId="38E7DEF5" w:rsidR="009509BC" w:rsidRDefault="009509BC" w:rsidP="00C53CF5">
      <w:pPr>
        <w:pStyle w:val="NormalWeb"/>
        <w:rPr>
          <w:rFonts w:asciiTheme="minorHAnsi" w:hAnsiTheme="minorHAnsi" w:cstheme="minorHAnsi"/>
          <w:b/>
          <w:lang w:val="fr-FR"/>
        </w:rPr>
      </w:pPr>
      <w:proofErr w:type="spellStart"/>
      <w:r>
        <w:rPr>
          <w:rFonts w:asciiTheme="minorHAnsi" w:hAnsiTheme="minorHAnsi" w:cstheme="minorHAnsi"/>
          <w:b/>
          <w:lang w:val="fr-FR"/>
        </w:rPr>
        <w:t>Evaluation</w:t>
      </w:r>
      <w:proofErr w:type="spellEnd"/>
      <w:r>
        <w:rPr>
          <w:rFonts w:asciiTheme="minorHAnsi" w:hAnsiTheme="minorHAnsi" w:cstheme="minorHAnsi"/>
          <w:b/>
          <w:lang w:val="fr-FR"/>
        </w:rPr>
        <w:t xml:space="preserve"> </w:t>
      </w:r>
      <w:r w:rsidR="00371FF9">
        <w:rPr>
          <w:rFonts w:asciiTheme="minorHAnsi" w:hAnsiTheme="minorHAnsi" w:cstheme="minorHAnsi"/>
          <w:b/>
          <w:lang w:val="fr-FR"/>
        </w:rPr>
        <w:t>25</w:t>
      </w:r>
      <w:r>
        <w:rPr>
          <w:rFonts w:asciiTheme="minorHAnsi" w:hAnsiTheme="minorHAnsi" w:cstheme="minorHAnsi"/>
          <w:b/>
          <w:lang w:val="fr-FR"/>
        </w:rPr>
        <w:t xml:space="preserve">%, QCM à distance le 13 mars. </w:t>
      </w:r>
      <w:r w:rsidR="00371FF9">
        <w:rPr>
          <w:rFonts w:asciiTheme="minorHAnsi" w:hAnsiTheme="minorHAnsi" w:cstheme="minorHAnsi"/>
          <w:b/>
          <w:lang w:val="fr-FR"/>
        </w:rPr>
        <w:t>25</w:t>
      </w:r>
      <w:r>
        <w:rPr>
          <w:rFonts w:asciiTheme="minorHAnsi" w:hAnsiTheme="minorHAnsi" w:cstheme="minorHAnsi"/>
          <w:b/>
          <w:lang w:val="fr-FR"/>
        </w:rPr>
        <w:t xml:space="preserve">% note de deux pages sur l’administration dans votre sujet de mémoire à partir d’articles scientifiques en anglais et français sur l’administration (International </w:t>
      </w:r>
      <w:proofErr w:type="spellStart"/>
      <w:r>
        <w:rPr>
          <w:rFonts w:asciiTheme="minorHAnsi" w:hAnsiTheme="minorHAnsi" w:cstheme="minorHAnsi"/>
          <w:b/>
          <w:lang w:val="fr-FR"/>
        </w:rPr>
        <w:t>review</w:t>
      </w:r>
      <w:proofErr w:type="spellEnd"/>
      <w:r>
        <w:rPr>
          <w:rFonts w:asciiTheme="minorHAnsi" w:hAnsiTheme="minorHAnsi" w:cstheme="minorHAnsi"/>
          <w:b/>
          <w:lang w:val="fr-FR"/>
        </w:rPr>
        <w:t xml:space="preserve"> of administrative science, RFAP, public administration, JEPP, collection administrative </w:t>
      </w:r>
      <w:proofErr w:type="spellStart"/>
      <w:r>
        <w:rPr>
          <w:rFonts w:asciiTheme="minorHAnsi" w:hAnsiTheme="minorHAnsi" w:cstheme="minorHAnsi"/>
          <w:b/>
          <w:lang w:val="fr-FR"/>
        </w:rPr>
        <w:t>European</w:t>
      </w:r>
      <w:proofErr w:type="spellEnd"/>
      <w:r>
        <w:rPr>
          <w:rFonts w:asciiTheme="minorHAnsi" w:hAnsiTheme="minorHAnsi" w:cstheme="minorHAnsi"/>
          <w:b/>
          <w:lang w:val="fr-FR"/>
        </w:rPr>
        <w:t xml:space="preserve"> </w:t>
      </w:r>
      <w:proofErr w:type="spellStart"/>
      <w:r>
        <w:rPr>
          <w:rFonts w:asciiTheme="minorHAnsi" w:hAnsiTheme="minorHAnsi" w:cstheme="minorHAnsi"/>
          <w:b/>
          <w:lang w:val="fr-FR"/>
        </w:rPr>
        <w:t>governance</w:t>
      </w:r>
      <w:proofErr w:type="spellEnd"/>
      <w:r>
        <w:rPr>
          <w:rFonts w:asciiTheme="minorHAnsi" w:hAnsiTheme="minorHAnsi" w:cstheme="minorHAnsi"/>
          <w:b/>
          <w:lang w:val="fr-FR"/>
        </w:rPr>
        <w:t>, etc.)</w:t>
      </w:r>
    </w:p>
    <w:p w14:paraId="0DD13FFE" w14:textId="2F90AAA6" w:rsidR="0026479C" w:rsidRPr="006C70F5" w:rsidRDefault="009509BC" w:rsidP="00C53CF5">
      <w:pPr>
        <w:pStyle w:val="NormalWeb"/>
        <w:rPr>
          <w:rFonts w:asciiTheme="minorHAnsi" w:hAnsiTheme="minorHAnsi" w:cstheme="minorHAnsi"/>
          <w:b/>
          <w:lang w:val="fr-FR"/>
        </w:rPr>
      </w:pPr>
      <w:r>
        <w:rPr>
          <w:rFonts w:asciiTheme="minorHAnsi" w:hAnsiTheme="minorHAnsi" w:cstheme="minorHAnsi"/>
          <w:b/>
          <w:lang w:val="fr-FR"/>
        </w:rPr>
        <w:t xml:space="preserve">Plan de cours. </w:t>
      </w:r>
    </w:p>
    <w:p w14:paraId="5D3E7F6B" w14:textId="77777777" w:rsidR="00C53CF5" w:rsidRPr="00C53CF5" w:rsidRDefault="00C53CF5" w:rsidP="00C53CF5">
      <w:pPr>
        <w:pStyle w:val="NormalWeb"/>
        <w:numPr>
          <w:ilvl w:val="0"/>
          <w:numId w:val="18"/>
        </w:numPr>
        <w:ind w:left="0" w:firstLine="0"/>
        <w:rPr>
          <w:rFonts w:asciiTheme="minorHAnsi" w:hAnsiTheme="minorHAnsi" w:cstheme="minorHAnsi"/>
          <w:b/>
          <w:bCs/>
          <w:lang w:val="fr-FR"/>
        </w:rPr>
      </w:pPr>
      <w:r w:rsidRPr="00C53CF5">
        <w:rPr>
          <w:rFonts w:asciiTheme="minorHAnsi" w:hAnsiTheme="minorHAnsi" w:cstheme="minorHAnsi"/>
          <w:b/>
          <w:bCs/>
          <w:lang w:val="fr-FR"/>
        </w:rPr>
        <w:t xml:space="preserve">Rappels </w:t>
      </w:r>
      <w:proofErr w:type="spellStart"/>
      <w:r w:rsidRPr="00C53CF5">
        <w:rPr>
          <w:rFonts w:asciiTheme="minorHAnsi" w:hAnsiTheme="minorHAnsi" w:cstheme="minorHAnsi"/>
          <w:b/>
          <w:bCs/>
          <w:lang w:val="fr-FR"/>
        </w:rPr>
        <w:t>théoriques</w:t>
      </w:r>
      <w:proofErr w:type="spellEnd"/>
      <w:r w:rsidRPr="00C53CF5">
        <w:rPr>
          <w:rFonts w:asciiTheme="minorHAnsi" w:hAnsiTheme="minorHAnsi" w:cstheme="minorHAnsi"/>
          <w:b/>
          <w:bCs/>
          <w:lang w:val="fr-FR"/>
        </w:rPr>
        <w:t xml:space="preserve"> : la formation de la bureaucratie comme espace et enjeu de lutte </w:t>
      </w:r>
    </w:p>
    <w:p w14:paraId="41AB0E67" w14:textId="77777777" w:rsidR="00C53CF5" w:rsidRPr="00C53CF5" w:rsidRDefault="00C53CF5" w:rsidP="00C53CF5">
      <w:pPr>
        <w:pStyle w:val="NormalWeb"/>
        <w:ind w:left="720"/>
        <w:rPr>
          <w:rFonts w:asciiTheme="minorHAnsi" w:hAnsiTheme="minorHAnsi" w:cstheme="minorHAnsi"/>
          <w:lang w:val="fr-FR"/>
        </w:rPr>
      </w:pPr>
      <w:r w:rsidRPr="00C53CF5">
        <w:rPr>
          <w:rFonts w:asciiTheme="minorHAnsi" w:hAnsiTheme="minorHAnsi" w:cstheme="minorHAnsi"/>
          <w:lang w:val="fr-FR"/>
        </w:rPr>
        <w:t>- Les classiques : Marx, Durkheim, Weber</w:t>
      </w:r>
    </w:p>
    <w:p w14:paraId="5A5459C9" w14:textId="77777777" w:rsidR="00C53CF5" w:rsidRPr="00C53CF5" w:rsidRDefault="00C53CF5" w:rsidP="00C53CF5">
      <w:pPr>
        <w:pStyle w:val="NormalWeb"/>
        <w:ind w:left="720"/>
        <w:rPr>
          <w:rFonts w:asciiTheme="minorHAnsi" w:hAnsiTheme="minorHAnsi" w:cstheme="minorHAnsi"/>
          <w:lang w:val="fr-FR"/>
        </w:rPr>
      </w:pPr>
      <w:r w:rsidRPr="00C53CF5">
        <w:rPr>
          <w:rFonts w:asciiTheme="minorHAnsi" w:hAnsiTheme="minorHAnsi" w:cstheme="minorHAnsi"/>
          <w:lang w:val="fr-FR"/>
        </w:rPr>
        <w:t>- Les sociologies des organisations</w:t>
      </w:r>
    </w:p>
    <w:p w14:paraId="71056216" w14:textId="77777777" w:rsidR="00C53CF5" w:rsidRPr="00C53CF5" w:rsidRDefault="00C53CF5" w:rsidP="00C53CF5">
      <w:pPr>
        <w:pStyle w:val="NormalWeb"/>
        <w:ind w:left="720"/>
        <w:rPr>
          <w:rFonts w:asciiTheme="minorHAnsi" w:hAnsiTheme="minorHAnsi" w:cstheme="minorHAnsi"/>
          <w:lang w:val="fr-FR"/>
        </w:rPr>
      </w:pPr>
      <w:r w:rsidRPr="00C53CF5">
        <w:rPr>
          <w:rFonts w:asciiTheme="minorHAnsi" w:hAnsiTheme="minorHAnsi" w:cstheme="minorHAnsi"/>
          <w:lang w:val="fr-FR"/>
        </w:rPr>
        <w:t>- Bourdieu, l’</w:t>
      </w:r>
      <w:proofErr w:type="spellStart"/>
      <w:r w:rsidRPr="00C53CF5">
        <w:rPr>
          <w:rFonts w:asciiTheme="minorHAnsi" w:hAnsiTheme="minorHAnsi" w:cstheme="minorHAnsi"/>
          <w:lang w:val="fr-FR"/>
        </w:rPr>
        <w:t>Etat</w:t>
      </w:r>
      <w:proofErr w:type="spellEnd"/>
      <w:r w:rsidRPr="00C53CF5">
        <w:rPr>
          <w:rFonts w:asciiTheme="minorHAnsi" w:hAnsiTheme="minorHAnsi" w:cstheme="minorHAnsi"/>
          <w:lang w:val="fr-FR"/>
        </w:rPr>
        <w:t xml:space="preserve"> et le champ bureaucratique</w:t>
      </w:r>
    </w:p>
    <w:p w14:paraId="7690DFAC" w14:textId="77777777" w:rsidR="00C53CF5" w:rsidRPr="00C53CF5" w:rsidRDefault="00C53CF5" w:rsidP="00C53CF5">
      <w:pPr>
        <w:pStyle w:val="NormalWeb"/>
        <w:rPr>
          <w:rFonts w:asciiTheme="minorHAnsi" w:hAnsiTheme="minorHAnsi" w:cstheme="minorHAnsi"/>
          <w:b/>
          <w:bCs/>
          <w:lang w:val="fr-FR"/>
        </w:rPr>
      </w:pPr>
      <w:r w:rsidRPr="00C53CF5">
        <w:rPr>
          <w:rFonts w:asciiTheme="minorHAnsi" w:hAnsiTheme="minorHAnsi" w:cstheme="minorHAnsi"/>
          <w:b/>
          <w:bCs/>
          <w:lang w:val="fr-FR"/>
        </w:rPr>
        <w:t xml:space="preserve">2. Socio-histoire des administrations européennes </w:t>
      </w:r>
    </w:p>
    <w:p w14:paraId="2EE1C917" w14:textId="77777777" w:rsidR="00C53CF5" w:rsidRPr="00C53CF5" w:rsidRDefault="00C53CF5" w:rsidP="00C53CF5">
      <w:pPr>
        <w:pStyle w:val="NormalWeb"/>
        <w:ind w:left="708"/>
        <w:rPr>
          <w:rFonts w:asciiTheme="minorHAnsi" w:hAnsiTheme="minorHAnsi" w:cstheme="minorHAnsi"/>
          <w:lang w:val="fr-FR"/>
        </w:rPr>
      </w:pPr>
      <w:r w:rsidRPr="00C53CF5">
        <w:rPr>
          <w:rFonts w:asciiTheme="minorHAnsi" w:hAnsiTheme="minorHAnsi" w:cstheme="minorHAnsi"/>
          <w:lang w:val="fr-FR"/>
        </w:rPr>
        <w:t>- Le temps de fondation (la CECA)</w:t>
      </w:r>
    </w:p>
    <w:p w14:paraId="26EC37B9"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Sous l’aile de la construction juridique : l’intégration (discrète) par l’administration de la Commission</w:t>
      </w:r>
    </w:p>
    <w:p w14:paraId="4F2268CE"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Le moment Delors : relance, rôle du cabinet et surchauffe administrative</w:t>
      </w:r>
    </w:p>
    <w:p w14:paraId="761B944E"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xml:space="preserve">- Le temps des réformes </w:t>
      </w:r>
      <w:proofErr w:type="spellStart"/>
      <w:r w:rsidRPr="009509BC">
        <w:rPr>
          <w:rFonts w:asciiTheme="minorHAnsi" w:hAnsiTheme="minorHAnsi" w:cstheme="minorHAnsi"/>
          <w:lang w:val="fr-FR"/>
        </w:rPr>
        <w:t>néomanagériales</w:t>
      </w:r>
      <w:proofErr w:type="spellEnd"/>
      <w:r w:rsidRPr="009509BC">
        <w:rPr>
          <w:rFonts w:asciiTheme="minorHAnsi" w:hAnsiTheme="minorHAnsi" w:cstheme="minorHAnsi"/>
          <w:lang w:val="fr-FR"/>
        </w:rPr>
        <w:t xml:space="preserve"> et de l’externalisation</w:t>
      </w:r>
    </w:p>
    <w:p w14:paraId="1B155CA4"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Le retour du politique ? Le temps des présidentialisations et de la parlementarisation</w:t>
      </w:r>
    </w:p>
    <w:p w14:paraId="1D8FAD10" w14:textId="77777777" w:rsidR="00C53CF5" w:rsidRPr="009509BC" w:rsidRDefault="00C53CF5" w:rsidP="00C53CF5">
      <w:pPr>
        <w:pStyle w:val="NormalWeb"/>
        <w:rPr>
          <w:rFonts w:asciiTheme="minorHAnsi" w:hAnsiTheme="minorHAnsi" w:cstheme="minorHAnsi"/>
          <w:b/>
          <w:bCs/>
          <w:lang w:val="fr-FR"/>
        </w:rPr>
      </w:pPr>
      <w:r w:rsidRPr="009509BC">
        <w:rPr>
          <w:rFonts w:asciiTheme="minorHAnsi" w:hAnsiTheme="minorHAnsi" w:cstheme="minorHAnsi"/>
          <w:b/>
          <w:bCs/>
          <w:lang w:val="fr-FR"/>
        </w:rPr>
        <w:t xml:space="preserve">3. La structure organisationnelle des institutions et organes de l’UE </w:t>
      </w:r>
    </w:p>
    <w:p w14:paraId="2BEEFC1B"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b/>
          <w:bCs/>
          <w:lang w:val="fr-FR"/>
        </w:rPr>
        <w:t xml:space="preserve">- </w:t>
      </w:r>
      <w:r w:rsidRPr="009509BC">
        <w:rPr>
          <w:rFonts w:asciiTheme="minorHAnsi" w:hAnsiTheme="minorHAnsi" w:cstheme="minorHAnsi"/>
          <w:lang w:val="fr-FR"/>
        </w:rPr>
        <w:t>La Commission</w:t>
      </w:r>
    </w:p>
    <w:p w14:paraId="0A4A619E"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Le Conseil</w:t>
      </w:r>
    </w:p>
    <w:p w14:paraId="628F9AA7"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Le Parlement</w:t>
      </w:r>
    </w:p>
    <w:p w14:paraId="3A2CD19C"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lastRenderedPageBreak/>
        <w:t xml:space="preserve">- La cour de Justice et les comités. </w:t>
      </w:r>
    </w:p>
    <w:p w14:paraId="64721873"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Le SEAE</w:t>
      </w:r>
    </w:p>
    <w:p w14:paraId="0820D843" w14:textId="77777777" w:rsidR="00C53CF5" w:rsidRPr="009509BC" w:rsidRDefault="00C53CF5" w:rsidP="00C53CF5">
      <w:pPr>
        <w:pStyle w:val="NormalWeb"/>
        <w:rPr>
          <w:rFonts w:asciiTheme="minorHAnsi" w:hAnsiTheme="minorHAnsi" w:cstheme="minorHAnsi"/>
          <w:b/>
          <w:lang w:val="fr-FR"/>
        </w:rPr>
      </w:pPr>
      <w:r w:rsidRPr="009509BC">
        <w:rPr>
          <w:rFonts w:asciiTheme="minorHAnsi" w:hAnsiTheme="minorHAnsi" w:cstheme="minorHAnsi"/>
          <w:b/>
          <w:bCs/>
          <w:lang w:val="fr-FR"/>
        </w:rPr>
        <w:t xml:space="preserve">4. Sociologie de la fonction publique </w:t>
      </w:r>
      <w:proofErr w:type="spellStart"/>
      <w:r w:rsidRPr="009509BC">
        <w:rPr>
          <w:rFonts w:asciiTheme="minorHAnsi" w:hAnsiTheme="minorHAnsi" w:cstheme="minorHAnsi"/>
          <w:b/>
          <w:bCs/>
          <w:lang w:val="fr-FR"/>
        </w:rPr>
        <w:t>européenne</w:t>
      </w:r>
      <w:proofErr w:type="spellEnd"/>
      <w:r w:rsidRPr="009509BC">
        <w:rPr>
          <w:rFonts w:asciiTheme="minorHAnsi" w:hAnsiTheme="minorHAnsi" w:cstheme="minorHAnsi"/>
          <w:b/>
          <w:bCs/>
          <w:lang w:val="fr-FR"/>
        </w:rPr>
        <w:t xml:space="preserve">. </w:t>
      </w:r>
    </w:p>
    <w:p w14:paraId="6F1525B4"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xml:space="preserve">- Unis dans la </w:t>
      </w:r>
      <w:proofErr w:type="spellStart"/>
      <w:r w:rsidRPr="009509BC">
        <w:rPr>
          <w:rFonts w:asciiTheme="minorHAnsi" w:hAnsiTheme="minorHAnsi" w:cstheme="minorHAnsi"/>
          <w:lang w:val="fr-FR"/>
        </w:rPr>
        <w:t>diversite</w:t>
      </w:r>
      <w:proofErr w:type="spellEnd"/>
      <w:r w:rsidRPr="009509BC">
        <w:rPr>
          <w:rFonts w:asciiTheme="minorHAnsi" w:hAnsiTheme="minorHAnsi" w:cstheme="minorHAnsi"/>
          <w:lang w:val="fr-FR"/>
        </w:rPr>
        <w:t xml:space="preserve">́ ? </w:t>
      </w:r>
    </w:p>
    <w:p w14:paraId="19546068"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Les conditions de la formation d’un groupe</w:t>
      </w:r>
    </w:p>
    <w:p w14:paraId="55032C8E"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Comment les institutions socialisent</w:t>
      </w:r>
    </w:p>
    <w:p w14:paraId="75D114F5"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xml:space="preserve">- Parcours et positions : les incarnations </w:t>
      </w:r>
      <w:proofErr w:type="spellStart"/>
      <w:r w:rsidRPr="009509BC">
        <w:rPr>
          <w:rFonts w:asciiTheme="minorHAnsi" w:hAnsiTheme="minorHAnsi" w:cstheme="minorHAnsi"/>
          <w:lang w:val="fr-FR"/>
        </w:rPr>
        <w:t>différentielles</w:t>
      </w:r>
      <w:proofErr w:type="spellEnd"/>
      <w:r w:rsidRPr="009509BC">
        <w:rPr>
          <w:rFonts w:asciiTheme="minorHAnsi" w:hAnsiTheme="minorHAnsi" w:cstheme="minorHAnsi"/>
          <w:lang w:val="fr-FR"/>
        </w:rPr>
        <w:t xml:space="preserve"> de la fonction </w:t>
      </w:r>
    </w:p>
    <w:p w14:paraId="711DDEE1" w14:textId="77777777" w:rsidR="00C53CF5" w:rsidRPr="009509BC" w:rsidRDefault="00C53CF5" w:rsidP="00C53CF5">
      <w:pPr>
        <w:pStyle w:val="NormalWeb"/>
        <w:ind w:left="708"/>
        <w:rPr>
          <w:rFonts w:asciiTheme="minorHAnsi" w:hAnsiTheme="minorHAnsi" w:cstheme="minorHAnsi"/>
          <w:lang w:val="fr-FR"/>
        </w:rPr>
      </w:pPr>
      <w:r w:rsidRPr="009509BC">
        <w:rPr>
          <w:rFonts w:asciiTheme="minorHAnsi" w:hAnsiTheme="minorHAnsi" w:cstheme="minorHAnsi"/>
          <w:lang w:val="fr-FR"/>
        </w:rPr>
        <w:t>- Sociologie des directeurs d’administration</w:t>
      </w:r>
    </w:p>
    <w:p w14:paraId="21FC62E3" w14:textId="77777777" w:rsidR="00C53CF5" w:rsidRPr="009509BC" w:rsidRDefault="00C53CF5" w:rsidP="00C53CF5">
      <w:pPr>
        <w:pStyle w:val="NormalWeb"/>
        <w:rPr>
          <w:rFonts w:asciiTheme="minorHAnsi" w:hAnsiTheme="minorHAnsi" w:cstheme="minorHAnsi"/>
          <w:lang w:val="fr-FR"/>
        </w:rPr>
      </w:pPr>
      <w:r w:rsidRPr="009509BC">
        <w:rPr>
          <w:rFonts w:asciiTheme="minorHAnsi" w:hAnsiTheme="minorHAnsi" w:cstheme="minorHAnsi"/>
          <w:b/>
          <w:bCs/>
          <w:lang w:val="fr-FR"/>
        </w:rPr>
        <w:t>5.</w:t>
      </w:r>
      <w:r w:rsidRPr="009509BC">
        <w:rPr>
          <w:rFonts w:asciiTheme="minorHAnsi" w:hAnsiTheme="minorHAnsi" w:cstheme="minorHAnsi"/>
          <w:lang w:val="fr-FR"/>
        </w:rPr>
        <w:t xml:space="preserve"> </w:t>
      </w:r>
      <w:r w:rsidRPr="009509BC">
        <w:rPr>
          <w:rFonts w:asciiTheme="minorHAnsi" w:hAnsiTheme="minorHAnsi" w:cstheme="minorHAnsi"/>
          <w:b/>
          <w:bCs/>
          <w:lang w:val="fr-FR"/>
        </w:rPr>
        <w:t>Grands enjeux de l’administration</w:t>
      </w:r>
      <w:r w:rsidRPr="009509BC">
        <w:rPr>
          <w:rFonts w:asciiTheme="minorHAnsi" w:hAnsiTheme="minorHAnsi" w:cstheme="minorHAnsi"/>
          <w:lang w:val="fr-FR"/>
        </w:rPr>
        <w:t xml:space="preserve"> (TBC)</w:t>
      </w:r>
    </w:p>
    <w:p w14:paraId="6A6A6FC3" w14:textId="77777777" w:rsidR="00C53CF5" w:rsidRPr="009509BC" w:rsidRDefault="00C53CF5" w:rsidP="00C53CF5">
      <w:pPr>
        <w:pStyle w:val="NormalWeb"/>
        <w:rPr>
          <w:rFonts w:asciiTheme="minorHAnsi" w:hAnsiTheme="minorHAnsi" w:cstheme="minorHAnsi"/>
          <w:lang w:val="fr-FR"/>
        </w:rPr>
      </w:pPr>
      <w:r w:rsidRPr="009509BC">
        <w:rPr>
          <w:rFonts w:asciiTheme="minorHAnsi" w:hAnsiTheme="minorHAnsi" w:cstheme="minorHAnsi"/>
          <w:lang w:val="fr-FR"/>
        </w:rPr>
        <w:t>- l’administration et démocratie européenne</w:t>
      </w:r>
    </w:p>
    <w:p w14:paraId="104E68C1" w14:textId="77777777" w:rsidR="00C53CF5" w:rsidRPr="009509BC" w:rsidRDefault="00C53CF5" w:rsidP="00C53CF5">
      <w:pPr>
        <w:pStyle w:val="NormalWeb"/>
        <w:rPr>
          <w:rFonts w:asciiTheme="minorHAnsi" w:hAnsiTheme="minorHAnsi" w:cstheme="minorHAnsi"/>
          <w:lang w:val="fr-FR"/>
        </w:rPr>
      </w:pPr>
      <w:r w:rsidRPr="009509BC">
        <w:rPr>
          <w:rFonts w:asciiTheme="minorHAnsi" w:hAnsiTheme="minorHAnsi" w:cstheme="minorHAnsi"/>
          <w:lang w:val="fr-FR"/>
        </w:rPr>
        <w:t>- l’adaptabilité de l’administration face aux crises et la prévision</w:t>
      </w:r>
    </w:p>
    <w:p w14:paraId="2B157095" w14:textId="77777777" w:rsidR="00C53CF5" w:rsidRPr="009509BC" w:rsidRDefault="00C53CF5" w:rsidP="00C53CF5">
      <w:pPr>
        <w:pStyle w:val="NormalWeb"/>
        <w:rPr>
          <w:rFonts w:asciiTheme="minorHAnsi" w:hAnsiTheme="minorHAnsi" w:cstheme="minorHAnsi"/>
          <w:lang w:val="fr-FR"/>
        </w:rPr>
      </w:pPr>
      <w:r w:rsidRPr="009509BC">
        <w:rPr>
          <w:rFonts w:asciiTheme="minorHAnsi" w:hAnsiTheme="minorHAnsi" w:cstheme="minorHAnsi"/>
          <w:lang w:val="fr-FR"/>
        </w:rPr>
        <w:t xml:space="preserve">- l’égalité Hommes/femmes, l’intégration des nouveaux pays membre et le Brexit. </w:t>
      </w:r>
    </w:p>
    <w:p w14:paraId="708CCE01" w14:textId="77777777" w:rsidR="00C53CF5" w:rsidRPr="0026479C" w:rsidRDefault="00C53CF5" w:rsidP="00C53CF5">
      <w:pPr>
        <w:pStyle w:val="NormalWeb"/>
        <w:rPr>
          <w:rFonts w:asciiTheme="minorHAnsi" w:hAnsiTheme="minorHAnsi" w:cstheme="minorHAnsi"/>
          <w:lang w:val="fr-FR"/>
        </w:rPr>
      </w:pPr>
      <w:r w:rsidRPr="0026479C">
        <w:rPr>
          <w:rFonts w:asciiTheme="minorHAnsi" w:hAnsiTheme="minorHAnsi" w:cstheme="minorHAnsi"/>
          <w:lang w:val="fr-FR"/>
        </w:rPr>
        <w:t>- l’administration en réseaux</w:t>
      </w:r>
    </w:p>
    <w:p w14:paraId="1BAD1F90" w14:textId="3B83E82F" w:rsidR="008D3D8F" w:rsidRPr="0026479C" w:rsidRDefault="0026479C" w:rsidP="00E715CB">
      <w:pPr>
        <w:autoSpaceDE w:val="0"/>
        <w:autoSpaceDN w:val="0"/>
        <w:adjustRightInd w:val="0"/>
        <w:rPr>
          <w:b/>
          <w:bCs/>
          <w:highlight w:val="yellow"/>
        </w:rPr>
      </w:pPr>
      <w:r>
        <w:rPr>
          <w:b/>
          <w:bCs/>
          <w:highlight w:val="yellow"/>
          <w:lang w:val="fr-FR"/>
        </w:rPr>
        <w:t xml:space="preserve">Référence à lire, en tout ou partie : </w:t>
      </w:r>
      <w:r w:rsidRPr="0026479C">
        <w:rPr>
          <w:b/>
          <w:bCs/>
          <w:highlight w:val="yellow"/>
          <w:lang w:val="fr-FR"/>
        </w:rPr>
        <w:t xml:space="preserve"> RFAP, </w:t>
      </w:r>
      <w:r>
        <w:rPr>
          <w:b/>
          <w:bCs/>
          <w:highlight w:val="yellow"/>
          <w:lang w:val="fr-FR"/>
        </w:rPr>
        <w:t>n’°</w:t>
      </w:r>
      <w:r w:rsidRPr="0026479C">
        <w:rPr>
          <w:b/>
          <w:bCs/>
          <w:highlight w:val="yellow"/>
          <w:lang w:val="fr-FR"/>
        </w:rPr>
        <w:t xml:space="preserve">180 et 181, 2021 et 2022, </w:t>
      </w:r>
      <w:proofErr w:type="spellStart"/>
      <w:r w:rsidRPr="0026479C">
        <w:rPr>
          <w:b/>
          <w:bCs/>
          <w:highlight w:val="yellow"/>
          <w:lang w:val="fr-FR"/>
        </w:rPr>
        <w:t>Translated</w:t>
      </w:r>
      <w:proofErr w:type="spellEnd"/>
      <w:r w:rsidRPr="0026479C">
        <w:rPr>
          <w:b/>
          <w:bCs/>
          <w:highlight w:val="yellow"/>
          <w:lang w:val="fr-FR"/>
        </w:rPr>
        <w:t xml:space="preserve"> in </w:t>
      </w:r>
      <w:proofErr w:type="spellStart"/>
      <w:r w:rsidRPr="0026479C">
        <w:rPr>
          <w:b/>
          <w:bCs/>
          <w:highlight w:val="yellow"/>
          <w:lang w:val="fr-FR"/>
        </w:rPr>
        <w:t>english</w:t>
      </w:r>
      <w:proofErr w:type="spellEnd"/>
      <w:r w:rsidRPr="0026479C">
        <w:rPr>
          <w:b/>
          <w:bCs/>
          <w:highlight w:val="yellow"/>
          <w:lang w:val="fr-FR"/>
        </w:rPr>
        <w:t xml:space="preserve"> : </w:t>
      </w:r>
      <w:r w:rsidRPr="0026479C">
        <w:rPr>
          <w:rStyle w:val="normaltextrun"/>
          <w:rFonts w:ascii="Book Antiqua" w:hAnsi="Book Antiqua"/>
          <w:i/>
          <w:iCs/>
          <w:sz w:val="22"/>
          <w:szCs w:val="22"/>
          <w:highlight w:val="yellow"/>
          <w:lang w:val="fr-FR"/>
        </w:rPr>
        <w:t xml:space="preserve">The </w:t>
      </w:r>
      <w:proofErr w:type="spellStart"/>
      <w:r w:rsidRPr="0026479C">
        <w:rPr>
          <w:rStyle w:val="normaltextrun"/>
          <w:rFonts w:ascii="Book Antiqua" w:hAnsi="Book Antiqua"/>
          <w:i/>
          <w:iCs/>
          <w:sz w:val="22"/>
          <w:szCs w:val="22"/>
          <w:highlight w:val="yellow"/>
          <w:lang w:val="fr-FR"/>
        </w:rPr>
        <w:t>changing</w:t>
      </w:r>
      <w:proofErr w:type="spellEnd"/>
      <w:r w:rsidRPr="0026479C">
        <w:rPr>
          <w:rStyle w:val="normaltextrun"/>
          <w:rFonts w:ascii="Book Antiqua" w:hAnsi="Book Antiqua"/>
          <w:i/>
          <w:iCs/>
          <w:sz w:val="22"/>
          <w:szCs w:val="22"/>
          <w:highlight w:val="yellow"/>
          <w:lang w:val="fr-FR"/>
        </w:rPr>
        <w:t xml:space="preserve"> </w:t>
      </w:r>
      <w:proofErr w:type="spellStart"/>
      <w:r w:rsidRPr="0026479C">
        <w:rPr>
          <w:rStyle w:val="normaltextrun"/>
          <w:rFonts w:ascii="Book Antiqua" w:hAnsi="Book Antiqua"/>
          <w:i/>
          <w:iCs/>
          <w:sz w:val="22"/>
          <w:szCs w:val="22"/>
          <w:highlight w:val="yellow"/>
          <w:lang w:val="fr-FR"/>
        </w:rPr>
        <w:t>topography</w:t>
      </w:r>
      <w:proofErr w:type="spellEnd"/>
      <w:r w:rsidRPr="0026479C">
        <w:rPr>
          <w:rStyle w:val="normaltextrun"/>
          <w:rFonts w:ascii="Book Antiqua" w:hAnsi="Book Antiqua"/>
          <w:i/>
          <w:iCs/>
          <w:sz w:val="22"/>
          <w:szCs w:val="22"/>
          <w:highlight w:val="yellow"/>
          <w:lang w:val="fr-FR"/>
        </w:rPr>
        <w:t xml:space="preserve"> of EU administration</w:t>
      </w:r>
      <w:r w:rsidRPr="0026479C">
        <w:rPr>
          <w:rStyle w:val="normaltextrun"/>
          <w:rFonts w:ascii="Book Antiqua" w:hAnsi="Book Antiqua"/>
          <w:sz w:val="22"/>
          <w:szCs w:val="22"/>
          <w:highlight w:val="yellow"/>
          <w:lang w:val="fr-FR"/>
        </w:rPr>
        <w:t>,</w:t>
      </w:r>
      <w:r w:rsidRPr="0026479C">
        <w:rPr>
          <w:rStyle w:val="apple-converted-space"/>
          <w:rFonts w:ascii="Book Antiqua" w:hAnsi="Book Antiqua"/>
          <w:sz w:val="22"/>
          <w:szCs w:val="22"/>
          <w:highlight w:val="yellow"/>
          <w:lang w:val="fr-FR"/>
        </w:rPr>
        <w:t> </w:t>
      </w:r>
      <w:proofErr w:type="spellStart"/>
      <w:r w:rsidRPr="0026479C">
        <w:rPr>
          <w:rStyle w:val="normaltextrun"/>
          <w:rFonts w:ascii="Book Antiqua" w:hAnsi="Book Antiqua"/>
          <w:sz w:val="22"/>
          <w:szCs w:val="22"/>
          <w:highlight w:val="yellow"/>
          <w:lang w:val="fr-FR"/>
        </w:rPr>
        <w:t>Palgrave</w:t>
      </w:r>
      <w:proofErr w:type="spellEnd"/>
      <w:r w:rsidRPr="0026479C">
        <w:rPr>
          <w:rStyle w:val="normaltextrun"/>
          <w:rFonts w:ascii="Book Antiqua" w:hAnsi="Book Antiqua"/>
          <w:sz w:val="22"/>
          <w:szCs w:val="22"/>
          <w:highlight w:val="yellow"/>
          <w:lang w:val="fr-FR"/>
        </w:rPr>
        <w:t>, coll.</w:t>
      </w:r>
      <w:r w:rsidRPr="0026479C">
        <w:rPr>
          <w:rStyle w:val="apple-converted-space"/>
          <w:rFonts w:ascii="Book Antiqua" w:hAnsi="Book Antiqua"/>
          <w:sz w:val="22"/>
          <w:szCs w:val="22"/>
          <w:highlight w:val="yellow"/>
          <w:lang w:val="fr-FR"/>
        </w:rPr>
        <w:t> </w:t>
      </w:r>
      <w:r w:rsidRPr="0026479C">
        <w:rPr>
          <w:rStyle w:val="normaltextrun"/>
          <w:rFonts w:ascii="Book Antiqua" w:hAnsi="Book Antiqua"/>
          <w:sz w:val="22"/>
          <w:szCs w:val="22"/>
          <w:highlight w:val="yellow"/>
        </w:rPr>
        <w:t>European</w:t>
      </w:r>
      <w:r w:rsidRPr="0026479C">
        <w:rPr>
          <w:rStyle w:val="apple-converted-space"/>
          <w:rFonts w:ascii="Book Antiqua" w:hAnsi="Book Antiqua"/>
          <w:sz w:val="22"/>
          <w:szCs w:val="22"/>
          <w:highlight w:val="yellow"/>
        </w:rPr>
        <w:t> </w:t>
      </w:r>
      <w:r w:rsidRPr="0026479C">
        <w:rPr>
          <w:rStyle w:val="normaltextrun"/>
          <w:rFonts w:ascii="Book Antiqua" w:hAnsi="Book Antiqua"/>
          <w:sz w:val="22"/>
          <w:szCs w:val="22"/>
          <w:highlight w:val="yellow"/>
        </w:rPr>
        <w:t>administrative</w:t>
      </w:r>
      <w:r w:rsidRPr="0026479C">
        <w:rPr>
          <w:rStyle w:val="apple-converted-space"/>
          <w:rFonts w:ascii="Book Antiqua" w:hAnsi="Book Antiqua"/>
          <w:sz w:val="22"/>
          <w:szCs w:val="22"/>
          <w:highlight w:val="yellow"/>
        </w:rPr>
        <w:t> </w:t>
      </w:r>
      <w:r w:rsidRPr="0026479C">
        <w:rPr>
          <w:rStyle w:val="normaltextrun"/>
          <w:rFonts w:ascii="Book Antiqua" w:hAnsi="Book Antiqua"/>
          <w:sz w:val="22"/>
          <w:szCs w:val="22"/>
          <w:highlight w:val="yellow"/>
        </w:rPr>
        <w:t>governance, 2024, 435p. </w:t>
      </w:r>
      <w:r w:rsidRPr="0026479C">
        <w:rPr>
          <w:rStyle w:val="eop"/>
          <w:rFonts w:ascii="Book Antiqua" w:hAnsi="Book Antiqua"/>
          <w:sz w:val="22"/>
          <w:szCs w:val="22"/>
          <w:highlight w:val="yellow"/>
        </w:rPr>
        <w:t> </w:t>
      </w:r>
    </w:p>
    <w:p w14:paraId="0910BBF1" w14:textId="77777777" w:rsidR="0026479C" w:rsidRPr="0026479C" w:rsidRDefault="0026479C" w:rsidP="00E715CB">
      <w:pPr>
        <w:autoSpaceDE w:val="0"/>
        <w:autoSpaceDN w:val="0"/>
        <w:adjustRightInd w:val="0"/>
        <w:rPr>
          <w:b/>
          <w:bCs/>
          <w:highlight w:val="yellow"/>
        </w:rPr>
      </w:pPr>
    </w:p>
    <w:p w14:paraId="3CB38E1E" w14:textId="77777777" w:rsidR="008D3D8F" w:rsidRPr="0026479C" w:rsidRDefault="008D3D8F" w:rsidP="00E715CB">
      <w:pPr>
        <w:autoSpaceDE w:val="0"/>
        <w:autoSpaceDN w:val="0"/>
        <w:adjustRightInd w:val="0"/>
        <w:rPr>
          <w:b/>
          <w:bCs/>
          <w:highlight w:val="yellow"/>
        </w:rPr>
      </w:pPr>
    </w:p>
    <w:p w14:paraId="3033C4DD" w14:textId="014AB598" w:rsidR="008D3D8F" w:rsidRPr="0026479C" w:rsidRDefault="008D3D8F" w:rsidP="00E715CB">
      <w:pPr>
        <w:autoSpaceDE w:val="0"/>
        <w:autoSpaceDN w:val="0"/>
        <w:adjustRightInd w:val="0"/>
        <w:rPr>
          <w:b/>
          <w:bCs/>
          <w:lang w:val="fr-FR"/>
        </w:rPr>
      </w:pPr>
      <w:r w:rsidRPr="0026479C">
        <w:rPr>
          <w:b/>
          <w:bCs/>
          <w:lang w:val="fr-FR"/>
        </w:rPr>
        <w:t>Part 2.</w:t>
      </w:r>
    </w:p>
    <w:p w14:paraId="1AD38EF4" w14:textId="77777777" w:rsidR="008D3D8F" w:rsidRPr="0026479C" w:rsidRDefault="008D3D8F" w:rsidP="00E715CB">
      <w:pPr>
        <w:autoSpaceDE w:val="0"/>
        <w:autoSpaceDN w:val="0"/>
        <w:adjustRightInd w:val="0"/>
        <w:rPr>
          <w:b/>
          <w:bCs/>
          <w:lang w:val="fr-FR"/>
        </w:rPr>
      </w:pPr>
    </w:p>
    <w:p w14:paraId="7909921A" w14:textId="4D14321E" w:rsidR="00935404" w:rsidRDefault="00935404" w:rsidP="00E715CB">
      <w:pPr>
        <w:autoSpaceDE w:val="0"/>
        <w:autoSpaceDN w:val="0"/>
        <w:adjustRightInd w:val="0"/>
        <w:rPr>
          <w:b/>
          <w:bCs/>
        </w:rPr>
      </w:pPr>
      <w:r w:rsidRPr="00371FF9">
        <w:rPr>
          <w:b/>
          <w:bCs/>
        </w:rPr>
        <w:t xml:space="preserve">Please read the guidance for each session carefully: 15% of the final assessment will </w:t>
      </w:r>
      <w:proofErr w:type="gramStart"/>
      <w:r w:rsidRPr="00371FF9">
        <w:rPr>
          <w:b/>
          <w:bCs/>
        </w:rPr>
        <w:t>awarded</w:t>
      </w:r>
      <w:proofErr w:type="gramEnd"/>
      <w:r w:rsidRPr="00371FF9">
        <w:rPr>
          <w:b/>
          <w:bCs/>
        </w:rPr>
        <w:t xml:space="preserve"> </w:t>
      </w:r>
      <w:proofErr w:type="gramStart"/>
      <w:r w:rsidRPr="00371FF9">
        <w:rPr>
          <w:b/>
          <w:bCs/>
        </w:rPr>
        <w:t>on the basis of</w:t>
      </w:r>
      <w:proofErr w:type="gramEnd"/>
      <w:r w:rsidRPr="00371FF9">
        <w:rPr>
          <w:b/>
          <w:bCs/>
        </w:rPr>
        <w:t xml:space="preserve"> individual contributions to seminar discussions; and 35% on the group presentation in the final class.</w:t>
      </w:r>
    </w:p>
    <w:p w14:paraId="6EA58E7D" w14:textId="77777777" w:rsidR="00935404" w:rsidRPr="0059428C" w:rsidRDefault="00935404" w:rsidP="00E715CB">
      <w:pPr>
        <w:autoSpaceDE w:val="0"/>
        <w:autoSpaceDN w:val="0"/>
        <w:adjustRightInd w:val="0"/>
        <w:rPr>
          <w:b/>
          <w:bCs/>
        </w:rPr>
      </w:pPr>
    </w:p>
    <w:p w14:paraId="0828F554" w14:textId="0D4B09CC" w:rsidR="00E715CB" w:rsidRPr="008D3D8F" w:rsidRDefault="003E7CF2" w:rsidP="00E715CB">
      <w:pPr>
        <w:autoSpaceDE w:val="0"/>
        <w:autoSpaceDN w:val="0"/>
        <w:adjustRightInd w:val="0"/>
        <w:rPr>
          <w:b/>
          <w:bCs/>
          <w:lang w:val="fr-FR"/>
        </w:rPr>
      </w:pPr>
      <w:r w:rsidRPr="008D3D8F">
        <w:rPr>
          <w:b/>
          <w:bCs/>
          <w:lang w:val="fr-FR"/>
        </w:rPr>
        <w:t>Vendredi</w:t>
      </w:r>
      <w:r w:rsidR="00D4778F" w:rsidRPr="008D3D8F">
        <w:rPr>
          <w:b/>
          <w:bCs/>
          <w:lang w:val="fr-FR"/>
        </w:rPr>
        <w:t xml:space="preserve"> 20</w:t>
      </w:r>
      <w:r w:rsidR="00E715CB" w:rsidRPr="008D3D8F">
        <w:rPr>
          <w:b/>
          <w:bCs/>
          <w:lang w:val="fr-FR"/>
        </w:rPr>
        <w:t xml:space="preserve"> March</w:t>
      </w:r>
    </w:p>
    <w:p w14:paraId="26583B09" w14:textId="28C8EA51" w:rsidR="00E715CB" w:rsidRPr="008D3D8F" w:rsidRDefault="00D4778F" w:rsidP="0080620A">
      <w:pPr>
        <w:rPr>
          <w:lang w:val="fr-FR"/>
        </w:rPr>
      </w:pPr>
      <w:r w:rsidRPr="008D3D8F">
        <w:rPr>
          <w:lang w:val="fr-FR"/>
        </w:rPr>
        <w:t>20</w:t>
      </w:r>
      <w:r w:rsidR="00790D27" w:rsidRPr="008D3D8F">
        <w:rPr>
          <w:lang w:val="fr-FR"/>
        </w:rPr>
        <w:t xml:space="preserve"> mars de </w:t>
      </w:r>
      <w:r w:rsidR="008D3D8F">
        <w:rPr>
          <w:lang w:val="fr-FR"/>
        </w:rPr>
        <w:t>14 à 17 D 39 Censier</w:t>
      </w:r>
    </w:p>
    <w:p w14:paraId="7221543D" w14:textId="77777777" w:rsidR="003E7CF2" w:rsidRPr="008D3D8F" w:rsidRDefault="003E7CF2" w:rsidP="00E715CB">
      <w:pPr>
        <w:autoSpaceDE w:val="0"/>
        <w:autoSpaceDN w:val="0"/>
        <w:adjustRightInd w:val="0"/>
        <w:rPr>
          <w:b/>
          <w:bCs/>
          <w:lang w:val="fr-FR"/>
        </w:rPr>
      </w:pPr>
    </w:p>
    <w:p w14:paraId="21DD7F7E" w14:textId="567CEAB1" w:rsidR="00E715CB" w:rsidRPr="0059428C" w:rsidRDefault="00024E98" w:rsidP="00E715CB">
      <w:pPr>
        <w:autoSpaceDE w:val="0"/>
        <w:autoSpaceDN w:val="0"/>
        <w:adjustRightInd w:val="0"/>
        <w:rPr>
          <w:b/>
          <w:bCs/>
        </w:rPr>
      </w:pPr>
      <w:r w:rsidRPr="0059428C">
        <w:rPr>
          <w:b/>
          <w:bCs/>
        </w:rPr>
        <w:t>THE NEW INSTITUTIONALISM</w:t>
      </w:r>
      <w:r w:rsidR="001F1CDC" w:rsidRPr="0059428C">
        <w:rPr>
          <w:b/>
          <w:bCs/>
        </w:rPr>
        <w:t>S</w:t>
      </w:r>
    </w:p>
    <w:p w14:paraId="12A8FBA3" w14:textId="77777777" w:rsidR="00363128" w:rsidRPr="0059428C" w:rsidRDefault="00363128" w:rsidP="00E715CB">
      <w:pPr>
        <w:autoSpaceDE w:val="0"/>
        <w:autoSpaceDN w:val="0"/>
        <w:adjustRightInd w:val="0"/>
      </w:pPr>
    </w:p>
    <w:p w14:paraId="26B39E3C" w14:textId="7CCBAEF0" w:rsidR="00363128" w:rsidRPr="0059428C" w:rsidRDefault="00363128" w:rsidP="00E715CB">
      <w:pPr>
        <w:autoSpaceDE w:val="0"/>
        <w:autoSpaceDN w:val="0"/>
        <w:adjustRightInd w:val="0"/>
        <w:rPr>
          <w:b/>
          <w:bCs/>
        </w:rPr>
      </w:pPr>
      <w:r w:rsidRPr="0059428C">
        <w:rPr>
          <w:b/>
          <w:bCs/>
        </w:rPr>
        <w:t>Lecture</w:t>
      </w:r>
    </w:p>
    <w:p w14:paraId="4970D998" w14:textId="7F4F15BE" w:rsidR="00E715CB" w:rsidRPr="0059428C" w:rsidRDefault="00E91D05" w:rsidP="00E715CB">
      <w:pPr>
        <w:autoSpaceDE w:val="0"/>
        <w:autoSpaceDN w:val="0"/>
        <w:adjustRightInd w:val="0"/>
      </w:pPr>
      <w:r w:rsidRPr="0059428C">
        <w:t>What are the new institutionalisms</w:t>
      </w:r>
      <w:r w:rsidR="00024E98" w:rsidRPr="0059428C">
        <w:t>, and h</w:t>
      </w:r>
      <w:r w:rsidRPr="0059428C">
        <w:t>ow do they differ from the old institutionalism</w:t>
      </w:r>
      <w:r w:rsidR="00745978" w:rsidRPr="0059428C">
        <w:t xml:space="preserve"> and from each other</w:t>
      </w:r>
      <w:r w:rsidRPr="0059428C">
        <w:t xml:space="preserve">? </w:t>
      </w:r>
      <w:r w:rsidR="00A7667C" w:rsidRPr="0059428C">
        <w:t>How ha</w:t>
      </w:r>
      <w:r w:rsidR="00024E98" w:rsidRPr="0059428C">
        <w:t>ve</w:t>
      </w:r>
      <w:r w:rsidR="00A7667C" w:rsidRPr="0059428C">
        <w:t xml:space="preserve"> the new institutionalism</w:t>
      </w:r>
      <w:r w:rsidR="00024E98" w:rsidRPr="0059428C">
        <w:t>s</w:t>
      </w:r>
      <w:r w:rsidR="00A7667C" w:rsidRPr="0059428C">
        <w:t xml:space="preserve"> been applied in the study of the EU</w:t>
      </w:r>
      <w:r w:rsidR="00024E98" w:rsidRPr="0059428C">
        <w:t>, and what insights do they offer</w:t>
      </w:r>
      <w:r w:rsidR="00A7667C" w:rsidRPr="0059428C">
        <w:t>?</w:t>
      </w:r>
    </w:p>
    <w:p w14:paraId="1D249EB6" w14:textId="77777777" w:rsidR="00E91D05" w:rsidRPr="0059428C" w:rsidRDefault="00E91D05" w:rsidP="00E715CB">
      <w:pPr>
        <w:autoSpaceDE w:val="0"/>
        <w:autoSpaceDN w:val="0"/>
        <w:adjustRightInd w:val="0"/>
      </w:pPr>
    </w:p>
    <w:p w14:paraId="09586760" w14:textId="54C2F7EA" w:rsidR="00E715CB" w:rsidRPr="0059428C" w:rsidRDefault="00363128" w:rsidP="00E715CB">
      <w:pPr>
        <w:autoSpaceDE w:val="0"/>
        <w:autoSpaceDN w:val="0"/>
        <w:adjustRightInd w:val="0"/>
        <w:rPr>
          <w:b/>
          <w:bCs/>
          <w:i/>
          <w:iCs/>
        </w:rPr>
      </w:pPr>
      <w:r w:rsidRPr="0059428C">
        <w:rPr>
          <w:b/>
          <w:bCs/>
          <w:i/>
          <w:iCs/>
        </w:rPr>
        <w:t>R</w:t>
      </w:r>
      <w:r w:rsidR="00024E98" w:rsidRPr="0059428C">
        <w:rPr>
          <w:b/>
          <w:bCs/>
          <w:i/>
          <w:iCs/>
        </w:rPr>
        <w:t>eferences</w:t>
      </w:r>
    </w:p>
    <w:p w14:paraId="4BD5C209" w14:textId="3782B731" w:rsidR="00E91D05" w:rsidRPr="0059428C" w:rsidRDefault="00E91D05" w:rsidP="004A4161">
      <w:pPr>
        <w:ind w:left="432" w:hanging="432"/>
        <w:rPr>
          <w:color w:val="000000" w:themeColor="text1"/>
        </w:rPr>
      </w:pPr>
      <w:r w:rsidRPr="0059428C">
        <w:rPr>
          <w:color w:val="000000" w:themeColor="text1"/>
        </w:rPr>
        <w:lastRenderedPageBreak/>
        <w:t>March, J. G., &amp; Olsen, J. P. (1984). The New Institutionalism: Organizational Factors in Political Life. </w:t>
      </w:r>
      <w:r w:rsidRPr="0059428C">
        <w:rPr>
          <w:i/>
          <w:iCs/>
          <w:color w:val="000000" w:themeColor="text1"/>
        </w:rPr>
        <w:t>The American Political Science Review</w:t>
      </w:r>
      <w:r w:rsidRPr="0059428C">
        <w:rPr>
          <w:color w:val="000000" w:themeColor="text1"/>
        </w:rPr>
        <w:t>, </w:t>
      </w:r>
      <w:r w:rsidRPr="0059428C">
        <w:rPr>
          <w:i/>
          <w:iCs/>
          <w:color w:val="000000" w:themeColor="text1"/>
        </w:rPr>
        <w:t>78</w:t>
      </w:r>
      <w:r w:rsidRPr="0059428C">
        <w:rPr>
          <w:color w:val="000000" w:themeColor="text1"/>
        </w:rPr>
        <w:t xml:space="preserve">(3), 734–749. </w:t>
      </w:r>
      <w:hyperlink r:id="rId8" w:history="1">
        <w:r w:rsidR="00024E98" w:rsidRPr="0059428C">
          <w:rPr>
            <w:rStyle w:val="Lienhypertexte"/>
          </w:rPr>
          <w:t>https://doi.org/10.2307/1961840</w:t>
        </w:r>
      </w:hyperlink>
    </w:p>
    <w:p w14:paraId="1F828879" w14:textId="6FEC7A2C" w:rsidR="00E715CB" w:rsidRPr="0059428C" w:rsidRDefault="00E715CB" w:rsidP="004A4161">
      <w:pPr>
        <w:autoSpaceDE w:val="0"/>
        <w:autoSpaceDN w:val="0"/>
        <w:adjustRightInd w:val="0"/>
        <w:ind w:left="432" w:hanging="432"/>
        <w:rPr>
          <w:color w:val="000000" w:themeColor="text1"/>
          <w:shd w:val="clear" w:color="auto" w:fill="FFFFFF"/>
        </w:rPr>
      </w:pPr>
      <w:r w:rsidRPr="0059428C">
        <w:rPr>
          <w:color w:val="000000" w:themeColor="text1"/>
        </w:rPr>
        <w:t>March</w:t>
      </w:r>
      <w:r w:rsidR="00E91D05" w:rsidRPr="0059428C">
        <w:rPr>
          <w:color w:val="000000" w:themeColor="text1"/>
        </w:rPr>
        <w:t xml:space="preserve">, J.G. </w:t>
      </w:r>
      <w:r w:rsidRPr="0059428C">
        <w:rPr>
          <w:color w:val="000000" w:themeColor="text1"/>
        </w:rPr>
        <w:t>and Olsen</w:t>
      </w:r>
      <w:r w:rsidR="00E91D05" w:rsidRPr="0059428C">
        <w:rPr>
          <w:color w:val="000000" w:themeColor="text1"/>
        </w:rPr>
        <w:t>, J.P.</w:t>
      </w:r>
      <w:r w:rsidRPr="0059428C">
        <w:rPr>
          <w:color w:val="000000" w:themeColor="text1"/>
        </w:rPr>
        <w:t xml:space="preserve"> (1989)</w:t>
      </w:r>
      <w:r w:rsidR="00E91D05" w:rsidRPr="0059428C">
        <w:rPr>
          <w:color w:val="000000" w:themeColor="text1"/>
        </w:rPr>
        <w:t xml:space="preserve"> </w:t>
      </w:r>
      <w:r w:rsidR="00E91D05" w:rsidRPr="0059428C">
        <w:rPr>
          <w:i/>
          <w:iCs/>
          <w:color w:val="000000" w:themeColor="text1"/>
          <w:shd w:val="clear" w:color="auto" w:fill="FFFFFF"/>
        </w:rPr>
        <w:t>Rediscovering Institutions: The Organizational Basis of Politics</w:t>
      </w:r>
      <w:r w:rsidR="00E91D05" w:rsidRPr="0059428C">
        <w:rPr>
          <w:color w:val="000000" w:themeColor="text1"/>
          <w:shd w:val="clear" w:color="auto" w:fill="FFFFFF"/>
        </w:rPr>
        <w:t>, New York: Free Press</w:t>
      </w:r>
    </w:p>
    <w:p w14:paraId="5F0EA502" w14:textId="1C892E79" w:rsidR="00A7667C" w:rsidRPr="0059428C" w:rsidRDefault="00A7667C" w:rsidP="004A4161">
      <w:pPr>
        <w:autoSpaceDE w:val="0"/>
        <w:autoSpaceDN w:val="0"/>
        <w:adjustRightInd w:val="0"/>
        <w:ind w:left="432" w:hanging="432"/>
        <w:rPr>
          <w:color w:val="000000" w:themeColor="text1"/>
          <w:shd w:val="clear" w:color="auto" w:fill="FFFFFF"/>
        </w:rPr>
      </w:pPr>
      <w:r w:rsidRPr="0059428C">
        <w:rPr>
          <w:color w:val="000000" w:themeColor="text1"/>
        </w:rPr>
        <w:t>March, J. G., &amp; Olsen, J. P. (2009)</w:t>
      </w:r>
      <w:r w:rsidRPr="0059428C">
        <w:rPr>
          <w:rStyle w:val="contributors"/>
          <w:color w:val="2A2A2A"/>
          <w:bdr w:val="none" w:sz="0" w:space="0" w:color="auto" w:frame="1"/>
        </w:rPr>
        <w:t>,</w:t>
      </w:r>
      <w:r w:rsidRPr="0059428C">
        <w:rPr>
          <w:rStyle w:val="apple-converted-space"/>
          <w:color w:val="2A2A2A"/>
          <w:bdr w:val="none" w:sz="0" w:space="0" w:color="auto" w:frame="1"/>
        </w:rPr>
        <w:t> </w:t>
      </w:r>
      <w:r w:rsidRPr="0059428C">
        <w:rPr>
          <w:rStyle w:val="maintitle"/>
          <w:color w:val="2A2A2A"/>
          <w:bdr w:val="none" w:sz="0" w:space="0" w:color="auto" w:frame="1"/>
        </w:rPr>
        <w:t>'The Logic of Appropriateness'</w:t>
      </w:r>
      <w:r w:rsidRPr="0059428C">
        <w:rPr>
          <w:color w:val="2A2A2A"/>
          <w:shd w:val="clear" w:color="auto" w:fill="FFFFFF"/>
        </w:rPr>
        <w:t>,</w:t>
      </w:r>
      <w:r w:rsidRPr="0059428C">
        <w:rPr>
          <w:rStyle w:val="apple-converted-space"/>
          <w:color w:val="2A2A2A"/>
          <w:bdr w:val="none" w:sz="0" w:space="0" w:color="auto" w:frame="1"/>
        </w:rPr>
        <w:t> </w:t>
      </w:r>
      <w:r w:rsidRPr="0059428C">
        <w:rPr>
          <w:rStyle w:val="editors"/>
          <w:color w:val="2A2A2A"/>
          <w:bdr w:val="none" w:sz="0" w:space="0" w:color="auto" w:frame="1"/>
        </w:rPr>
        <w:t>in Robert Goodin, Michael Moran and Martin Rein (eds)</w:t>
      </w:r>
      <w:r w:rsidRPr="0059428C">
        <w:rPr>
          <w:color w:val="2A2A2A"/>
          <w:shd w:val="clear" w:color="auto" w:fill="FFFFFF"/>
        </w:rPr>
        <w:t>,</w:t>
      </w:r>
      <w:r w:rsidR="00EC4B95" w:rsidRPr="0059428C">
        <w:rPr>
          <w:rStyle w:val="apple-converted-space"/>
          <w:color w:val="2A2A2A"/>
          <w:shd w:val="clear" w:color="auto" w:fill="FFFFFF"/>
        </w:rPr>
        <w:t xml:space="preserve"> </w:t>
      </w:r>
      <w:r w:rsidRPr="0059428C">
        <w:rPr>
          <w:rStyle w:val="Accentuation"/>
          <w:color w:val="2A2A2A"/>
          <w:bdr w:val="none" w:sz="0" w:space="0" w:color="auto" w:frame="1"/>
        </w:rPr>
        <w:t>The Oxford Handbook of Public Policy</w:t>
      </w:r>
      <w:r w:rsidRPr="0059428C">
        <w:rPr>
          <w:color w:val="2A2A2A"/>
          <w:shd w:val="clear" w:color="auto" w:fill="FFFFFF"/>
        </w:rPr>
        <w:t>,</w:t>
      </w:r>
      <w:r w:rsidR="00EC4B95" w:rsidRPr="0059428C">
        <w:rPr>
          <w:rStyle w:val="apple-converted-space"/>
          <w:color w:val="2A2A2A"/>
          <w:shd w:val="clear" w:color="auto" w:fill="FFFFFF"/>
        </w:rPr>
        <w:t xml:space="preserve"> </w:t>
      </w:r>
      <w:hyperlink r:id="rId9" w:history="1">
        <w:r w:rsidR="00EC4B95" w:rsidRPr="0059428C">
          <w:rPr>
            <w:rStyle w:val="Lienhypertexte"/>
            <w:bdr w:val="none" w:sz="0" w:space="0" w:color="auto" w:frame="1"/>
          </w:rPr>
          <w:t>https://doi.org/10.1093/oxfordhb/9780199548453.003.0034</w:t>
        </w:r>
      </w:hyperlink>
    </w:p>
    <w:p w14:paraId="717B4DD2" w14:textId="0C15E254" w:rsidR="00A7667C" w:rsidRPr="0059428C" w:rsidRDefault="00A7667C" w:rsidP="004A4161">
      <w:pPr>
        <w:autoSpaceDE w:val="0"/>
        <w:autoSpaceDN w:val="0"/>
        <w:adjustRightInd w:val="0"/>
        <w:ind w:left="432" w:hanging="432"/>
        <w:rPr>
          <w:color w:val="000000" w:themeColor="text1"/>
        </w:rPr>
      </w:pPr>
      <w:r w:rsidRPr="0059428C">
        <w:rPr>
          <w:color w:val="000000" w:themeColor="text1"/>
          <w:shd w:val="clear" w:color="auto" w:fill="FFFFFF"/>
        </w:rPr>
        <w:t xml:space="preserve">Powell, W. W. and DiMaggio, P.J. (1990) </w:t>
      </w:r>
      <w:r w:rsidRPr="0059428C">
        <w:rPr>
          <w:i/>
          <w:iCs/>
          <w:color w:val="000000" w:themeColor="text1"/>
          <w:shd w:val="clear" w:color="auto" w:fill="FFFFFF"/>
        </w:rPr>
        <w:t>The</w:t>
      </w:r>
      <w:r w:rsidRPr="0059428C">
        <w:rPr>
          <w:rStyle w:val="apple-converted-space"/>
          <w:i/>
          <w:iCs/>
          <w:color w:val="000000" w:themeColor="text1"/>
          <w:shd w:val="clear" w:color="auto" w:fill="FFFFFF"/>
        </w:rPr>
        <w:t> </w:t>
      </w:r>
      <w:r w:rsidRPr="0059428C">
        <w:rPr>
          <w:rStyle w:val="Accentuation"/>
          <w:color w:val="000000" w:themeColor="text1"/>
        </w:rPr>
        <w:t>New Institutionalism</w:t>
      </w:r>
      <w:r w:rsidRPr="0059428C">
        <w:rPr>
          <w:rStyle w:val="apple-converted-space"/>
          <w:i/>
          <w:iCs/>
          <w:color w:val="000000" w:themeColor="text1"/>
          <w:shd w:val="clear" w:color="auto" w:fill="FFFFFF"/>
        </w:rPr>
        <w:t> </w:t>
      </w:r>
      <w:r w:rsidRPr="0059428C">
        <w:rPr>
          <w:i/>
          <w:iCs/>
          <w:color w:val="000000" w:themeColor="text1"/>
          <w:shd w:val="clear" w:color="auto" w:fill="FFFFFF"/>
        </w:rPr>
        <w:t>in Organizational Analysis</w:t>
      </w:r>
      <w:r w:rsidRPr="0059428C">
        <w:rPr>
          <w:color w:val="000000" w:themeColor="text1"/>
          <w:shd w:val="clear" w:color="auto" w:fill="FFFFFF"/>
        </w:rPr>
        <w:t>, University of Chicago Press</w:t>
      </w:r>
    </w:p>
    <w:p w14:paraId="191E22C9" w14:textId="77777777" w:rsidR="00A7667C" w:rsidRPr="0059428C" w:rsidRDefault="00A7667C" w:rsidP="00E715CB">
      <w:pPr>
        <w:autoSpaceDE w:val="0"/>
        <w:autoSpaceDN w:val="0"/>
        <w:adjustRightInd w:val="0"/>
        <w:rPr>
          <w:color w:val="000000" w:themeColor="text1"/>
        </w:rPr>
      </w:pPr>
    </w:p>
    <w:p w14:paraId="120B0529" w14:textId="351849D5" w:rsidR="00CD4132" w:rsidRPr="0059428C" w:rsidRDefault="00CD4132" w:rsidP="00E715CB">
      <w:pPr>
        <w:autoSpaceDE w:val="0"/>
        <w:autoSpaceDN w:val="0"/>
        <w:adjustRightInd w:val="0"/>
        <w:rPr>
          <w:b/>
          <w:bCs/>
          <w:i/>
          <w:iCs/>
          <w:color w:val="000000" w:themeColor="text1"/>
        </w:rPr>
      </w:pPr>
      <w:r w:rsidRPr="0059428C">
        <w:rPr>
          <w:b/>
          <w:bCs/>
          <w:i/>
          <w:iCs/>
          <w:color w:val="000000" w:themeColor="text1"/>
        </w:rPr>
        <w:t>New institutionalism(s) applied to the EU</w:t>
      </w:r>
    </w:p>
    <w:p w14:paraId="6DBA3F14" w14:textId="5460D7D9" w:rsidR="00E715CB" w:rsidRPr="0059428C" w:rsidRDefault="00E715CB" w:rsidP="004A4161">
      <w:pPr>
        <w:autoSpaceDE w:val="0"/>
        <w:autoSpaceDN w:val="0"/>
        <w:adjustRightInd w:val="0"/>
        <w:ind w:left="432" w:hanging="432"/>
        <w:rPr>
          <w:color w:val="000000" w:themeColor="text1"/>
        </w:rPr>
      </w:pPr>
      <w:r w:rsidRPr="0059428C">
        <w:rPr>
          <w:color w:val="000000" w:themeColor="text1"/>
        </w:rPr>
        <w:t xml:space="preserve">Olsen, </w:t>
      </w:r>
      <w:r w:rsidR="00A7667C" w:rsidRPr="0059428C">
        <w:rPr>
          <w:color w:val="000000" w:themeColor="text1"/>
        </w:rPr>
        <w:t xml:space="preserve">J.P. (2007) </w:t>
      </w:r>
      <w:r w:rsidR="00A7667C" w:rsidRPr="0059428C">
        <w:rPr>
          <w:i/>
          <w:iCs/>
          <w:color w:val="000000" w:themeColor="text1"/>
          <w:shd w:val="clear" w:color="auto" w:fill="FFFFFF"/>
        </w:rPr>
        <w:t>Europe in</w:t>
      </w:r>
      <w:r w:rsidR="00A7667C" w:rsidRPr="0059428C">
        <w:rPr>
          <w:rStyle w:val="apple-converted-space"/>
          <w:i/>
          <w:iCs/>
          <w:color w:val="000000" w:themeColor="text1"/>
          <w:shd w:val="clear" w:color="auto" w:fill="FFFFFF"/>
        </w:rPr>
        <w:t> </w:t>
      </w:r>
      <w:r w:rsidR="00A7667C" w:rsidRPr="0059428C">
        <w:rPr>
          <w:rStyle w:val="Accentuation"/>
          <w:i w:val="0"/>
          <w:iCs w:val="0"/>
          <w:color w:val="000000" w:themeColor="text1"/>
        </w:rPr>
        <w:t>Search of</w:t>
      </w:r>
      <w:r w:rsidR="00A7667C" w:rsidRPr="0059428C">
        <w:rPr>
          <w:rStyle w:val="apple-converted-space"/>
          <w:i/>
          <w:iCs/>
          <w:color w:val="000000" w:themeColor="text1"/>
          <w:shd w:val="clear" w:color="auto" w:fill="FFFFFF"/>
        </w:rPr>
        <w:t> </w:t>
      </w:r>
      <w:r w:rsidR="00A7667C" w:rsidRPr="0059428C">
        <w:rPr>
          <w:i/>
          <w:iCs/>
          <w:color w:val="000000" w:themeColor="text1"/>
          <w:shd w:val="clear" w:color="auto" w:fill="FFFFFF"/>
        </w:rPr>
        <w:t>Political Order</w:t>
      </w:r>
      <w:r w:rsidR="00A7667C" w:rsidRPr="0059428C">
        <w:rPr>
          <w:color w:val="000000" w:themeColor="text1"/>
          <w:shd w:val="clear" w:color="auto" w:fill="FFFFFF"/>
        </w:rPr>
        <w:t>, Oxford University Pres</w:t>
      </w:r>
    </w:p>
    <w:p w14:paraId="21B37902" w14:textId="0BAB3335" w:rsidR="00A7667C" w:rsidRPr="0059428C" w:rsidRDefault="0073051E" w:rsidP="004A4161">
      <w:pPr>
        <w:autoSpaceDE w:val="0"/>
        <w:autoSpaceDN w:val="0"/>
        <w:adjustRightInd w:val="0"/>
        <w:ind w:left="432" w:hanging="432"/>
        <w:rPr>
          <w:color w:val="000000" w:themeColor="text1"/>
        </w:rPr>
      </w:pPr>
      <w:r w:rsidRPr="0059428C">
        <w:rPr>
          <w:color w:val="000000" w:themeColor="text1"/>
        </w:rPr>
        <w:t>Pollack, M.A.</w:t>
      </w:r>
      <w:r w:rsidR="00A7667C" w:rsidRPr="0059428C">
        <w:rPr>
          <w:color w:val="000000" w:themeColor="text1"/>
        </w:rPr>
        <w:t xml:space="preserve"> </w:t>
      </w:r>
      <w:r w:rsidR="00BC3993" w:rsidRPr="0059428C">
        <w:rPr>
          <w:color w:val="000000" w:themeColor="text1"/>
        </w:rPr>
        <w:t>(1996) ‘</w:t>
      </w:r>
      <w:r w:rsidR="00024E98" w:rsidRPr="0059428C">
        <w:rPr>
          <w:color w:val="1C1D1E"/>
          <w:shd w:val="clear" w:color="auto" w:fill="FFFFFF"/>
        </w:rPr>
        <w:t>The New Institutionalism and EC Governance: The Promise and Limits of Institutional Analysis. Governance</w:t>
      </w:r>
      <w:r w:rsidR="00BC3993" w:rsidRPr="0059428C">
        <w:rPr>
          <w:color w:val="1C1D1E"/>
          <w:shd w:val="clear" w:color="auto" w:fill="FFFFFF"/>
        </w:rPr>
        <w:t>’</w:t>
      </w:r>
      <w:r w:rsidR="00024E98" w:rsidRPr="0059428C">
        <w:rPr>
          <w:color w:val="1C1D1E"/>
          <w:shd w:val="clear" w:color="auto" w:fill="FFFFFF"/>
        </w:rPr>
        <w:t>, 9: 429-458.</w:t>
      </w:r>
      <w:r w:rsidR="00024E98" w:rsidRPr="0059428C">
        <w:rPr>
          <w:rStyle w:val="apple-converted-space"/>
          <w:color w:val="1C1D1E"/>
          <w:shd w:val="clear" w:color="auto" w:fill="FFFFFF"/>
        </w:rPr>
        <w:t> </w:t>
      </w:r>
      <w:hyperlink r:id="rId10" w:history="1">
        <w:r w:rsidR="00024E98" w:rsidRPr="0059428C">
          <w:rPr>
            <w:rStyle w:val="Lienhypertexte"/>
          </w:rPr>
          <w:t>https://doi.org/10.1111/j.1468-0491.1996.tb00251.x</w:t>
        </w:r>
      </w:hyperlink>
    </w:p>
    <w:p w14:paraId="4E7C24E1" w14:textId="71CBE712" w:rsidR="00A7667C" w:rsidRPr="0059428C" w:rsidRDefault="00A7667C" w:rsidP="004A4161">
      <w:pPr>
        <w:autoSpaceDE w:val="0"/>
        <w:autoSpaceDN w:val="0"/>
        <w:adjustRightInd w:val="0"/>
        <w:ind w:left="432" w:hanging="432"/>
        <w:rPr>
          <w:color w:val="000000" w:themeColor="text1"/>
        </w:rPr>
      </w:pPr>
      <w:r w:rsidRPr="0059428C">
        <w:rPr>
          <w:color w:val="000000" w:themeColor="text1"/>
        </w:rPr>
        <w:t xml:space="preserve">Pierson, P. </w:t>
      </w:r>
      <w:r w:rsidRPr="0059428C">
        <w:rPr>
          <w:color w:val="333333"/>
          <w:shd w:val="clear" w:color="auto" w:fill="FFFFFF"/>
        </w:rPr>
        <w:t>(1996) ‘The Path to European Integration: A Historical Institutionalist Analysis’</w:t>
      </w:r>
      <w:r w:rsidRPr="0059428C">
        <w:rPr>
          <w:rStyle w:val="apple-converted-space"/>
          <w:color w:val="333333"/>
          <w:shd w:val="clear" w:color="auto" w:fill="FFFFFF"/>
        </w:rPr>
        <w:t xml:space="preserve"> </w:t>
      </w:r>
      <w:r w:rsidRPr="0059428C">
        <w:rPr>
          <w:i/>
          <w:iCs/>
          <w:color w:val="333333"/>
        </w:rPr>
        <w:t>Comparative Political Studies</w:t>
      </w:r>
      <w:r w:rsidRPr="0059428C">
        <w:rPr>
          <w:color w:val="333333"/>
          <w:shd w:val="clear" w:color="auto" w:fill="FFFFFF"/>
        </w:rPr>
        <w:t>,</w:t>
      </w:r>
      <w:r w:rsidRPr="0059428C">
        <w:rPr>
          <w:rStyle w:val="apple-converted-space"/>
          <w:color w:val="333333"/>
          <w:shd w:val="clear" w:color="auto" w:fill="FFFFFF"/>
        </w:rPr>
        <w:t xml:space="preserve"> </w:t>
      </w:r>
      <w:r w:rsidRPr="0059428C">
        <w:rPr>
          <w:i/>
          <w:iCs/>
          <w:color w:val="333333"/>
        </w:rPr>
        <w:t>29</w:t>
      </w:r>
      <w:r w:rsidRPr="0059428C">
        <w:rPr>
          <w:color w:val="333333"/>
          <w:shd w:val="clear" w:color="auto" w:fill="FFFFFF"/>
        </w:rPr>
        <w:t xml:space="preserve">(2), 123-163, </w:t>
      </w:r>
      <w:hyperlink r:id="rId11" w:history="1">
        <w:r w:rsidRPr="0059428C">
          <w:rPr>
            <w:rStyle w:val="Lienhypertexte"/>
          </w:rPr>
          <w:t>https://doi.org/10.1177/0010414096029002001</w:t>
        </w:r>
      </w:hyperlink>
    </w:p>
    <w:p w14:paraId="1D12DA27" w14:textId="779CE8FF" w:rsidR="00E715CB" w:rsidRPr="0059428C" w:rsidRDefault="00024E98" w:rsidP="004A4161">
      <w:pPr>
        <w:autoSpaceDE w:val="0"/>
        <w:autoSpaceDN w:val="0"/>
        <w:adjustRightInd w:val="0"/>
        <w:ind w:left="432" w:hanging="432"/>
      </w:pPr>
      <w:proofErr w:type="spellStart"/>
      <w:r w:rsidRPr="0059428C">
        <w:rPr>
          <w:color w:val="212529"/>
        </w:rPr>
        <w:t>Saurugger</w:t>
      </w:r>
      <w:proofErr w:type="spellEnd"/>
      <w:r w:rsidRPr="0059428C">
        <w:rPr>
          <w:color w:val="212529"/>
        </w:rPr>
        <w:t>, S. (2017) Sociological Institutionalism and European Integration. William R. Thompson.</w:t>
      </w:r>
      <w:r w:rsidRPr="0059428C">
        <w:rPr>
          <w:rStyle w:val="apple-converted-space"/>
          <w:color w:val="212529"/>
        </w:rPr>
        <w:t> </w:t>
      </w:r>
      <w:r w:rsidRPr="0059428C">
        <w:rPr>
          <w:i/>
          <w:iCs/>
          <w:color w:val="212529"/>
        </w:rPr>
        <w:t xml:space="preserve">Oxford Research </w:t>
      </w:r>
      <w:proofErr w:type="spellStart"/>
      <w:r w:rsidRPr="0059428C">
        <w:rPr>
          <w:i/>
          <w:iCs/>
          <w:color w:val="212529"/>
        </w:rPr>
        <w:t>Encyclopedias</w:t>
      </w:r>
      <w:proofErr w:type="spellEnd"/>
      <w:r w:rsidRPr="0059428C">
        <w:rPr>
          <w:i/>
          <w:iCs/>
          <w:color w:val="212529"/>
        </w:rPr>
        <w:t xml:space="preserve"> : Politics</w:t>
      </w:r>
      <w:r w:rsidRPr="0059428C">
        <w:rPr>
          <w:color w:val="212529"/>
        </w:rPr>
        <w:t>, Oxford University</w:t>
      </w:r>
      <w:r w:rsidR="00E41D53" w:rsidRPr="0059428C">
        <w:rPr>
          <w:color w:val="212529"/>
          <w:shd w:val="clear" w:color="auto" w:fill="F4F4F4"/>
        </w:rPr>
        <w:t xml:space="preserve"> </w:t>
      </w:r>
      <w:r w:rsidRPr="0059428C">
        <w:rPr>
          <w:color w:val="212529"/>
        </w:rPr>
        <w:t>Press,</w:t>
      </w:r>
      <w:r w:rsidR="00E41D53" w:rsidRPr="0059428C">
        <w:rPr>
          <w:rStyle w:val="apple-converted-space"/>
          <w:color w:val="212529"/>
        </w:rPr>
        <w:t xml:space="preserve"> </w:t>
      </w:r>
      <w:hyperlink r:id="rId12" w:tgtFrame="_blank" w:history="1">
        <w:r w:rsidRPr="0059428C">
          <w:rPr>
            <w:rStyle w:val="Lienhypertexte"/>
            <w:color w:val="337AB7"/>
          </w:rPr>
          <w:t>10.1093/</w:t>
        </w:r>
        <w:proofErr w:type="spellStart"/>
        <w:r w:rsidRPr="0059428C">
          <w:rPr>
            <w:rStyle w:val="Lienhypertexte"/>
            <w:color w:val="337AB7"/>
          </w:rPr>
          <w:t>acrefore</w:t>
        </w:r>
        <w:proofErr w:type="spellEnd"/>
        <w:r w:rsidRPr="0059428C">
          <w:rPr>
            <w:rStyle w:val="Lienhypertexte"/>
            <w:color w:val="337AB7"/>
          </w:rPr>
          <w:t>/9780190228637.013.179</w:t>
        </w:r>
        <w:r w:rsidRPr="0059428C">
          <w:rPr>
            <w:rStyle w:val="Lienhypertexte"/>
            <w:rFonts w:ascii="Cambria Math" w:hAnsi="Cambria Math" w:cs="Cambria Math"/>
            <w:color w:val="337AB7"/>
          </w:rPr>
          <w:t>⟩</w:t>
        </w:r>
      </w:hyperlink>
      <w:r w:rsidRPr="0059428C">
        <w:rPr>
          <w:rStyle w:val="apple-converted-space"/>
          <w:color w:val="212529"/>
        </w:rPr>
        <w:t> </w:t>
      </w:r>
      <w:hyperlink r:id="rId13" w:tgtFrame="_blank" w:history="1">
        <w:r w:rsidRPr="0059428C">
          <w:rPr>
            <w:rStyle w:val="Lienhypertexte"/>
            <w:rFonts w:ascii="Cambria Math" w:hAnsi="Cambria Math" w:cs="Cambria Math"/>
            <w:color w:val="337AB7"/>
          </w:rPr>
          <w:t>⟨</w:t>
        </w:r>
        <w:r w:rsidRPr="0059428C">
          <w:rPr>
            <w:rStyle w:val="Lienhypertexte"/>
            <w:color w:val="337AB7"/>
          </w:rPr>
          <w:t>halshs-01538941</w:t>
        </w:r>
        <w:r w:rsidRPr="0059428C">
          <w:rPr>
            <w:rStyle w:val="Lienhypertexte"/>
            <w:rFonts w:ascii="Cambria Math" w:hAnsi="Cambria Math" w:cs="Cambria Math"/>
            <w:color w:val="337AB7"/>
          </w:rPr>
          <w:t>⟩</w:t>
        </w:r>
      </w:hyperlink>
    </w:p>
    <w:p w14:paraId="30A3313A" w14:textId="77777777" w:rsidR="00024E98" w:rsidRPr="0059428C" w:rsidRDefault="00024E98" w:rsidP="00E715CB">
      <w:pPr>
        <w:autoSpaceDE w:val="0"/>
        <w:autoSpaceDN w:val="0"/>
        <w:adjustRightInd w:val="0"/>
        <w:rPr>
          <w:u w:val="single"/>
        </w:rPr>
      </w:pPr>
    </w:p>
    <w:p w14:paraId="7F3DFEC5" w14:textId="77777777" w:rsidR="0080620A" w:rsidRPr="0059428C" w:rsidRDefault="0080620A" w:rsidP="00E715CB">
      <w:pPr>
        <w:autoSpaceDE w:val="0"/>
        <w:autoSpaceDN w:val="0"/>
        <w:adjustRightInd w:val="0"/>
        <w:rPr>
          <w:u w:val="single"/>
        </w:rPr>
      </w:pPr>
    </w:p>
    <w:p w14:paraId="24D4E172" w14:textId="4848A6A5" w:rsidR="0080620A" w:rsidRPr="0059428C" w:rsidRDefault="0080620A" w:rsidP="0080620A">
      <w:pPr>
        <w:autoSpaceDE w:val="0"/>
        <w:autoSpaceDN w:val="0"/>
        <w:adjustRightInd w:val="0"/>
        <w:rPr>
          <w:b/>
          <w:bCs/>
          <w:u w:val="single"/>
        </w:rPr>
      </w:pPr>
      <w:r w:rsidRPr="0059428C">
        <w:rPr>
          <w:b/>
          <w:bCs/>
          <w:u w:val="single"/>
        </w:rPr>
        <w:t>Student-led discussion: EU agencies – their emergence, proliferation and study</w:t>
      </w:r>
    </w:p>
    <w:p w14:paraId="058A5E20" w14:textId="77777777" w:rsidR="00BC3993" w:rsidRPr="0059428C" w:rsidRDefault="00BC3993" w:rsidP="0080620A">
      <w:pPr>
        <w:rPr>
          <w:b/>
        </w:rPr>
      </w:pPr>
    </w:p>
    <w:p w14:paraId="6A0FC146" w14:textId="77777777" w:rsidR="003228B6" w:rsidRPr="0059428C" w:rsidRDefault="003228B6" w:rsidP="0080620A">
      <w:pPr>
        <w:tabs>
          <w:tab w:val="left" w:pos="1337"/>
        </w:tabs>
        <w:adjustRightInd w:val="0"/>
        <w:ind w:left="432" w:hanging="432"/>
        <w:rPr>
          <w:b/>
          <w:bCs/>
        </w:rPr>
      </w:pPr>
      <w:r w:rsidRPr="0059428C">
        <w:rPr>
          <w:b/>
          <w:bCs/>
        </w:rPr>
        <w:t>Questions</w:t>
      </w:r>
    </w:p>
    <w:p w14:paraId="23B1E0A9" w14:textId="57574AA7" w:rsidR="0080620A" w:rsidRPr="0059428C" w:rsidRDefault="0080620A" w:rsidP="00DE744C">
      <w:pPr>
        <w:pStyle w:val="Paragraphedeliste"/>
        <w:numPr>
          <w:ilvl w:val="0"/>
          <w:numId w:val="9"/>
        </w:numPr>
        <w:tabs>
          <w:tab w:val="left" w:pos="1337"/>
        </w:tabs>
        <w:adjustRightInd w:val="0"/>
        <w:rPr>
          <w:rFonts w:ascii="Times New Roman" w:hAnsi="Times New Roman" w:cs="Times New Roman"/>
        </w:rPr>
      </w:pPr>
      <w:r w:rsidRPr="0059428C">
        <w:rPr>
          <w:rFonts w:ascii="Times New Roman" w:hAnsi="Times New Roman" w:cs="Times New Roman"/>
        </w:rPr>
        <w:t xml:space="preserve">What </w:t>
      </w:r>
      <w:r w:rsidR="00F42AC7" w:rsidRPr="0059428C">
        <w:rPr>
          <w:rFonts w:ascii="Times New Roman" w:hAnsi="Times New Roman" w:cs="Times New Roman"/>
        </w:rPr>
        <w:t>does</w:t>
      </w:r>
      <w:r w:rsidRPr="0059428C">
        <w:rPr>
          <w:rFonts w:ascii="Times New Roman" w:hAnsi="Times New Roman" w:cs="Times New Roman"/>
        </w:rPr>
        <w:t xml:space="preserve"> </w:t>
      </w:r>
      <w:r w:rsidR="003E7CF2" w:rsidRPr="0059428C">
        <w:rPr>
          <w:rFonts w:ascii="Times New Roman" w:hAnsi="Times New Roman" w:cs="Times New Roman"/>
        </w:rPr>
        <w:t>rational choice institutionalism</w:t>
      </w:r>
      <w:r w:rsidRPr="0059428C">
        <w:rPr>
          <w:rFonts w:ascii="Times New Roman" w:hAnsi="Times New Roman" w:cs="Times New Roman"/>
        </w:rPr>
        <w:t xml:space="preserve"> </w:t>
      </w:r>
      <w:r w:rsidR="00512457" w:rsidRPr="0059428C">
        <w:rPr>
          <w:rFonts w:ascii="Times New Roman" w:hAnsi="Times New Roman" w:cs="Times New Roman"/>
        </w:rPr>
        <w:t xml:space="preserve">(i.e. </w:t>
      </w:r>
      <w:r w:rsidR="00DE744C" w:rsidRPr="0059428C">
        <w:rPr>
          <w:rFonts w:ascii="Times New Roman" w:hAnsi="Times New Roman" w:cs="Times New Roman"/>
        </w:rPr>
        <w:t xml:space="preserve">the </w:t>
      </w:r>
      <w:r w:rsidR="00512457" w:rsidRPr="0059428C">
        <w:rPr>
          <w:rFonts w:ascii="Times New Roman" w:hAnsi="Times New Roman" w:cs="Times New Roman"/>
        </w:rPr>
        <w:t>principal-agent</w:t>
      </w:r>
      <w:r w:rsidR="00DE744C" w:rsidRPr="0059428C">
        <w:rPr>
          <w:rFonts w:ascii="Times New Roman" w:hAnsi="Times New Roman" w:cs="Times New Roman"/>
        </w:rPr>
        <w:t xml:space="preserve"> model</w:t>
      </w:r>
      <w:r w:rsidR="00512457" w:rsidRPr="0059428C">
        <w:rPr>
          <w:rFonts w:ascii="Times New Roman" w:hAnsi="Times New Roman" w:cs="Times New Roman"/>
        </w:rPr>
        <w:t xml:space="preserve">) </w:t>
      </w:r>
      <w:r w:rsidRPr="0059428C">
        <w:rPr>
          <w:rFonts w:ascii="Times New Roman" w:hAnsi="Times New Roman" w:cs="Times New Roman"/>
        </w:rPr>
        <w:t>tell us about the</w:t>
      </w:r>
      <w:r w:rsidR="00DE744C" w:rsidRPr="0059428C">
        <w:rPr>
          <w:rFonts w:ascii="Times New Roman" w:hAnsi="Times New Roman" w:cs="Times New Roman"/>
        </w:rPr>
        <w:t>:</w:t>
      </w:r>
      <w:r w:rsidRPr="0059428C">
        <w:rPr>
          <w:rFonts w:ascii="Times New Roman" w:hAnsi="Times New Roman" w:cs="Times New Roman"/>
        </w:rPr>
        <w:t xml:space="preserve"> </w:t>
      </w:r>
      <w:r w:rsidR="00A80022" w:rsidRPr="0059428C">
        <w:rPr>
          <w:rFonts w:ascii="Times New Roman" w:hAnsi="Times New Roman" w:cs="Times New Roman"/>
        </w:rPr>
        <w:t xml:space="preserve">a) </w:t>
      </w:r>
      <w:r w:rsidRPr="0059428C">
        <w:rPr>
          <w:rFonts w:ascii="Times New Roman" w:hAnsi="Times New Roman" w:cs="Times New Roman"/>
        </w:rPr>
        <w:t>creation</w:t>
      </w:r>
      <w:r w:rsidR="00A80022" w:rsidRPr="0059428C">
        <w:rPr>
          <w:rFonts w:ascii="Times New Roman" w:hAnsi="Times New Roman" w:cs="Times New Roman"/>
        </w:rPr>
        <w:t>,</w:t>
      </w:r>
      <w:r w:rsidRPr="0059428C">
        <w:rPr>
          <w:rFonts w:ascii="Times New Roman" w:hAnsi="Times New Roman" w:cs="Times New Roman"/>
        </w:rPr>
        <w:t xml:space="preserve"> </w:t>
      </w:r>
      <w:r w:rsidR="00A80022" w:rsidRPr="0059428C">
        <w:rPr>
          <w:rFonts w:ascii="Times New Roman" w:hAnsi="Times New Roman" w:cs="Times New Roman"/>
        </w:rPr>
        <w:t xml:space="preserve">b) </w:t>
      </w:r>
      <w:r w:rsidRPr="0059428C">
        <w:rPr>
          <w:rFonts w:ascii="Times New Roman" w:hAnsi="Times New Roman" w:cs="Times New Roman"/>
        </w:rPr>
        <w:t xml:space="preserve">governance </w:t>
      </w:r>
      <w:r w:rsidR="00A80022" w:rsidRPr="0059428C">
        <w:rPr>
          <w:rFonts w:ascii="Times New Roman" w:hAnsi="Times New Roman" w:cs="Times New Roman"/>
        </w:rPr>
        <w:t xml:space="preserve">and c) control </w:t>
      </w:r>
      <w:r w:rsidRPr="0059428C">
        <w:rPr>
          <w:rFonts w:ascii="Times New Roman" w:hAnsi="Times New Roman" w:cs="Times New Roman"/>
        </w:rPr>
        <w:t>of EU agencies?</w:t>
      </w:r>
    </w:p>
    <w:p w14:paraId="276EBC55" w14:textId="7693A36E" w:rsidR="0080620A" w:rsidRPr="0059428C" w:rsidRDefault="0080620A" w:rsidP="00A80022">
      <w:pPr>
        <w:pStyle w:val="Paragraphedeliste"/>
        <w:numPr>
          <w:ilvl w:val="0"/>
          <w:numId w:val="9"/>
        </w:numPr>
        <w:tabs>
          <w:tab w:val="left" w:pos="1337"/>
        </w:tabs>
        <w:adjustRightInd w:val="0"/>
        <w:rPr>
          <w:rFonts w:ascii="Times New Roman" w:hAnsi="Times New Roman" w:cs="Times New Roman"/>
        </w:rPr>
      </w:pPr>
      <w:r w:rsidRPr="0059428C">
        <w:rPr>
          <w:rFonts w:ascii="Times New Roman" w:hAnsi="Times New Roman" w:cs="Times New Roman"/>
        </w:rPr>
        <w:t>How has the theorisation of EU agencies changed</w:t>
      </w:r>
      <w:r w:rsidR="003228B6" w:rsidRPr="0059428C">
        <w:rPr>
          <w:rFonts w:ascii="Times New Roman" w:hAnsi="Times New Roman" w:cs="Times New Roman"/>
        </w:rPr>
        <w:t xml:space="preserve"> since the early 1990s</w:t>
      </w:r>
      <w:r w:rsidR="00A80022" w:rsidRPr="0059428C">
        <w:rPr>
          <w:rFonts w:ascii="Times New Roman" w:hAnsi="Times New Roman" w:cs="Times New Roman"/>
        </w:rPr>
        <w:t xml:space="preserve"> and w</w:t>
      </w:r>
      <w:r w:rsidRPr="0059428C">
        <w:rPr>
          <w:rFonts w:ascii="Times New Roman" w:hAnsi="Times New Roman" w:cs="Times New Roman"/>
        </w:rPr>
        <w:t xml:space="preserve">hat does this change tell us about </w:t>
      </w:r>
      <w:r w:rsidR="002E53AE" w:rsidRPr="0059428C">
        <w:rPr>
          <w:rFonts w:ascii="Times New Roman" w:hAnsi="Times New Roman" w:cs="Times New Roman"/>
        </w:rPr>
        <w:t>how the study of the EU changes with the EU’s development?</w:t>
      </w:r>
    </w:p>
    <w:p w14:paraId="10F07E24" w14:textId="77777777" w:rsidR="00D4778F" w:rsidRPr="0059428C" w:rsidRDefault="00D4778F" w:rsidP="0080620A">
      <w:pPr>
        <w:tabs>
          <w:tab w:val="left" w:pos="1337"/>
        </w:tabs>
        <w:adjustRightInd w:val="0"/>
        <w:ind w:left="432" w:hanging="432"/>
        <w:rPr>
          <w:rStyle w:val="personname"/>
          <w:color w:val="333333"/>
        </w:rPr>
      </w:pPr>
    </w:p>
    <w:p w14:paraId="70399F8D" w14:textId="77777777" w:rsidR="00D4778F" w:rsidRPr="0059428C" w:rsidRDefault="00D4778F" w:rsidP="0080620A">
      <w:pPr>
        <w:tabs>
          <w:tab w:val="left" w:pos="1337"/>
        </w:tabs>
        <w:adjustRightInd w:val="0"/>
        <w:ind w:left="432" w:hanging="432"/>
        <w:rPr>
          <w:rStyle w:val="personname"/>
          <w:b/>
          <w:bCs/>
          <w:color w:val="333333"/>
        </w:rPr>
      </w:pPr>
      <w:r w:rsidRPr="0059428C">
        <w:rPr>
          <w:rStyle w:val="personname"/>
          <w:b/>
          <w:bCs/>
          <w:color w:val="333333"/>
        </w:rPr>
        <w:t xml:space="preserve">Required reading. </w:t>
      </w:r>
    </w:p>
    <w:p w14:paraId="7EC3AB5E" w14:textId="316D0F3A" w:rsidR="00C95BAF" w:rsidRDefault="00DE744C" w:rsidP="00C95BAF">
      <w:pPr>
        <w:tabs>
          <w:tab w:val="left" w:pos="1337"/>
        </w:tabs>
        <w:adjustRightInd w:val="0"/>
        <w:rPr>
          <w:rStyle w:val="personname"/>
          <w:color w:val="333333"/>
        </w:rPr>
      </w:pPr>
      <w:r w:rsidRPr="0059428C">
        <w:rPr>
          <w:rStyle w:val="personname"/>
          <w:color w:val="333333"/>
        </w:rPr>
        <w:t>Please</w:t>
      </w:r>
      <w:r w:rsidR="00512457" w:rsidRPr="0059428C">
        <w:rPr>
          <w:rStyle w:val="personname"/>
          <w:color w:val="333333"/>
        </w:rPr>
        <w:t xml:space="preserve"> </w:t>
      </w:r>
      <w:r w:rsidR="00C95BAF">
        <w:rPr>
          <w:rStyle w:val="personname"/>
          <w:color w:val="333333"/>
        </w:rPr>
        <w:t xml:space="preserve">look at the list of decentralised agencies </w:t>
      </w:r>
      <w:hyperlink r:id="rId14" w:history="1">
        <w:r w:rsidR="00C95BAF" w:rsidRPr="00C95BAF">
          <w:rPr>
            <w:rStyle w:val="Lienhypertexte"/>
          </w:rPr>
          <w:t>here</w:t>
        </w:r>
      </w:hyperlink>
      <w:r w:rsidR="00C95BAF">
        <w:rPr>
          <w:rStyle w:val="personname"/>
          <w:color w:val="333333"/>
        </w:rPr>
        <w:t xml:space="preserve">, </w:t>
      </w:r>
      <w:r w:rsidR="00512457" w:rsidRPr="0059428C">
        <w:rPr>
          <w:rStyle w:val="personname"/>
          <w:color w:val="333333"/>
        </w:rPr>
        <w:t xml:space="preserve">read </w:t>
      </w:r>
      <w:proofErr w:type="spellStart"/>
      <w:r w:rsidR="00DE5704" w:rsidRPr="0059428C">
        <w:rPr>
          <w:color w:val="2A2A2A"/>
        </w:rPr>
        <w:t>Delreux</w:t>
      </w:r>
      <w:proofErr w:type="spellEnd"/>
      <w:r w:rsidR="00DE5704" w:rsidRPr="0059428C">
        <w:rPr>
          <w:color w:val="2A2A2A"/>
        </w:rPr>
        <w:t xml:space="preserve"> and </w:t>
      </w:r>
      <w:proofErr w:type="spellStart"/>
      <w:r w:rsidR="00DE5704" w:rsidRPr="0059428C">
        <w:rPr>
          <w:color w:val="2A2A2A"/>
        </w:rPr>
        <w:t>Adriaensen</w:t>
      </w:r>
      <w:proofErr w:type="spellEnd"/>
      <w:r w:rsidR="00DE5704" w:rsidRPr="0059428C">
        <w:rPr>
          <w:color w:val="2A2A2A"/>
        </w:rPr>
        <w:t xml:space="preserve"> (2019) – a short article! --</w:t>
      </w:r>
      <w:r w:rsidR="00512457" w:rsidRPr="0059428C">
        <w:rPr>
          <w:rStyle w:val="personname"/>
          <w:color w:val="333333"/>
        </w:rPr>
        <w:t xml:space="preserve"> </w:t>
      </w:r>
      <w:r w:rsidR="00512457" w:rsidRPr="0059428C">
        <w:rPr>
          <w:rStyle w:val="personname"/>
          <w:color w:val="333333"/>
          <w:u w:val="single"/>
        </w:rPr>
        <w:t xml:space="preserve">plus </w:t>
      </w:r>
      <w:r w:rsidR="00DE5704" w:rsidRPr="0059428C">
        <w:rPr>
          <w:rStyle w:val="personname"/>
          <w:color w:val="333333"/>
          <w:u w:val="single"/>
        </w:rPr>
        <w:t>at least one</w:t>
      </w:r>
      <w:r w:rsidR="00512457" w:rsidRPr="0059428C">
        <w:rPr>
          <w:rStyle w:val="personname"/>
          <w:color w:val="333333"/>
          <w:u w:val="single"/>
        </w:rPr>
        <w:t xml:space="preserve"> </w:t>
      </w:r>
      <w:r w:rsidR="00C95BAF">
        <w:rPr>
          <w:rStyle w:val="personname"/>
          <w:color w:val="333333"/>
          <w:u w:val="single"/>
        </w:rPr>
        <w:t xml:space="preserve">other </w:t>
      </w:r>
      <w:r w:rsidR="00512457" w:rsidRPr="0059428C">
        <w:rPr>
          <w:rStyle w:val="personname"/>
          <w:color w:val="333333"/>
          <w:u w:val="single"/>
        </w:rPr>
        <w:t>item</w:t>
      </w:r>
      <w:r w:rsidR="00DE5704" w:rsidRPr="0059428C">
        <w:rPr>
          <w:rStyle w:val="personname"/>
          <w:color w:val="333333"/>
          <w:u w:val="single"/>
        </w:rPr>
        <w:t xml:space="preserve"> from the list below</w:t>
      </w:r>
      <w:r w:rsidR="00512457" w:rsidRPr="0059428C">
        <w:rPr>
          <w:rStyle w:val="personname"/>
          <w:color w:val="333333"/>
        </w:rPr>
        <w:t xml:space="preserve"> that will be allocated to you before the class</w:t>
      </w:r>
      <w:r w:rsidR="00C95BAF">
        <w:rPr>
          <w:rStyle w:val="personname"/>
          <w:color w:val="333333"/>
        </w:rPr>
        <w:t>, and</w:t>
      </w:r>
      <w:r w:rsidR="00512457" w:rsidRPr="0059428C">
        <w:rPr>
          <w:rStyle w:val="personname"/>
          <w:color w:val="333333"/>
        </w:rPr>
        <w:t xml:space="preserve"> come ready to answer </w:t>
      </w:r>
      <w:r w:rsidR="00512457" w:rsidRPr="0059428C">
        <w:rPr>
          <w:rStyle w:val="personname"/>
          <w:color w:val="333333"/>
          <w:u w:val="single"/>
        </w:rPr>
        <w:t xml:space="preserve">both </w:t>
      </w:r>
      <w:r w:rsidR="00DE5704" w:rsidRPr="0059428C">
        <w:rPr>
          <w:rStyle w:val="personname"/>
          <w:color w:val="333333"/>
          <w:u w:val="single"/>
        </w:rPr>
        <w:t xml:space="preserve">the above </w:t>
      </w:r>
      <w:r w:rsidR="00512457" w:rsidRPr="0059428C">
        <w:rPr>
          <w:rStyle w:val="personname"/>
          <w:color w:val="333333"/>
          <w:u w:val="single"/>
        </w:rPr>
        <w:t>questions</w:t>
      </w:r>
      <w:r w:rsidR="00512457" w:rsidRPr="0059428C">
        <w:rPr>
          <w:rStyle w:val="personname"/>
          <w:color w:val="333333"/>
        </w:rPr>
        <w:t xml:space="preserve"> based on your reading.</w:t>
      </w:r>
      <w:r w:rsidR="00DE5704" w:rsidRPr="0059428C">
        <w:rPr>
          <w:rStyle w:val="personname"/>
          <w:color w:val="333333"/>
        </w:rPr>
        <w:t xml:space="preserve"> </w:t>
      </w:r>
    </w:p>
    <w:p w14:paraId="2FC7CABF" w14:textId="217774AC" w:rsidR="00512457" w:rsidRPr="0059428C" w:rsidRDefault="00DE5704" w:rsidP="00C95BAF">
      <w:pPr>
        <w:tabs>
          <w:tab w:val="left" w:pos="1337"/>
        </w:tabs>
        <w:adjustRightInd w:val="0"/>
        <w:rPr>
          <w:rStyle w:val="personname"/>
          <w:color w:val="333333"/>
        </w:rPr>
      </w:pPr>
      <w:r w:rsidRPr="0059428C">
        <w:rPr>
          <w:rStyle w:val="personname"/>
          <w:color w:val="333333"/>
        </w:rPr>
        <w:t xml:space="preserve">Email me at </w:t>
      </w:r>
      <w:hyperlink r:id="rId15" w:history="1">
        <w:r w:rsidRPr="0059428C">
          <w:rPr>
            <w:rStyle w:val="Lienhypertexte"/>
          </w:rPr>
          <w:t>hussein.kassim@warwick.ac.uk</w:t>
        </w:r>
      </w:hyperlink>
      <w:r w:rsidRPr="0059428C">
        <w:rPr>
          <w:rStyle w:val="personname"/>
          <w:color w:val="333333"/>
        </w:rPr>
        <w:t xml:space="preserve"> if you are unable to locate the reading.</w:t>
      </w:r>
    </w:p>
    <w:p w14:paraId="2178FCAC" w14:textId="77777777" w:rsidR="00DE5704" w:rsidRPr="0059428C" w:rsidRDefault="00DE5704" w:rsidP="004C7070">
      <w:pPr>
        <w:autoSpaceDE w:val="0"/>
        <w:autoSpaceDN w:val="0"/>
        <w:adjustRightInd w:val="0"/>
        <w:ind w:left="432" w:hanging="432"/>
        <w:rPr>
          <w:color w:val="2A2A2A"/>
        </w:rPr>
      </w:pPr>
    </w:p>
    <w:p w14:paraId="672BC808" w14:textId="7EBFDC72" w:rsidR="004C7070" w:rsidRPr="0059428C" w:rsidRDefault="004C7070" w:rsidP="004C7070">
      <w:pPr>
        <w:autoSpaceDE w:val="0"/>
        <w:autoSpaceDN w:val="0"/>
        <w:adjustRightInd w:val="0"/>
        <w:ind w:left="432" w:hanging="432"/>
        <w:rPr>
          <w:color w:val="2A2A2A"/>
        </w:rPr>
      </w:pPr>
      <w:proofErr w:type="spellStart"/>
      <w:r w:rsidRPr="0059428C">
        <w:rPr>
          <w:color w:val="2A2A2A"/>
        </w:rPr>
        <w:t>Delreux</w:t>
      </w:r>
      <w:proofErr w:type="spellEnd"/>
      <w:r w:rsidRPr="0059428C">
        <w:rPr>
          <w:color w:val="2A2A2A"/>
        </w:rPr>
        <w:t xml:space="preserve">, T., &amp; </w:t>
      </w:r>
      <w:proofErr w:type="spellStart"/>
      <w:r w:rsidRPr="0059428C">
        <w:rPr>
          <w:color w:val="2A2A2A"/>
        </w:rPr>
        <w:t>Adriaensen</w:t>
      </w:r>
      <w:proofErr w:type="spellEnd"/>
      <w:r w:rsidRPr="0059428C">
        <w:rPr>
          <w:color w:val="2A2A2A"/>
        </w:rPr>
        <w:t>, J.  (2019) ‘Principal–Agent Analysis and the European Union’,</w:t>
      </w:r>
      <w:r w:rsidRPr="0059428C">
        <w:rPr>
          <w:rStyle w:val="apple-converted-space"/>
          <w:color w:val="2A2A2A"/>
        </w:rPr>
        <w:t> </w:t>
      </w:r>
      <w:r w:rsidRPr="0059428C">
        <w:rPr>
          <w:rStyle w:val="Accentuation"/>
          <w:color w:val="2A2A2A"/>
        </w:rPr>
        <w:t xml:space="preserve">Oxford Research </w:t>
      </w:r>
      <w:proofErr w:type="spellStart"/>
      <w:r w:rsidRPr="0059428C">
        <w:rPr>
          <w:rStyle w:val="Accentuation"/>
          <w:color w:val="2A2A2A"/>
        </w:rPr>
        <w:t>Encyclopedia</w:t>
      </w:r>
      <w:proofErr w:type="spellEnd"/>
      <w:r w:rsidRPr="0059428C">
        <w:rPr>
          <w:rStyle w:val="Accentuation"/>
          <w:color w:val="2A2A2A"/>
        </w:rPr>
        <w:t xml:space="preserve"> of Politics,</w:t>
      </w:r>
      <w:r w:rsidRPr="0059428C">
        <w:rPr>
          <w:color w:val="2A2A2A"/>
          <w:shd w:val="clear" w:color="auto" w:fill="F2F5F9"/>
        </w:rPr>
        <w:t xml:space="preserve"> </w:t>
      </w:r>
      <w:hyperlink r:id="rId16" w:history="1">
        <w:r w:rsidRPr="0059428C">
          <w:rPr>
            <w:rStyle w:val="Lienhypertexte"/>
          </w:rPr>
          <w:t>https://oxfordre.com/politics/view/10.1093/acrefore/9780190228637.001.0001/acrefore-9780190228637-e-1048</w:t>
        </w:r>
      </w:hyperlink>
    </w:p>
    <w:p w14:paraId="652B962D" w14:textId="77777777" w:rsidR="00DE5704" w:rsidRPr="0059428C" w:rsidRDefault="00DE5704" w:rsidP="004C7070">
      <w:pPr>
        <w:autoSpaceDE w:val="0"/>
        <w:autoSpaceDN w:val="0"/>
        <w:adjustRightInd w:val="0"/>
        <w:ind w:left="432" w:hanging="432"/>
        <w:rPr>
          <w:color w:val="2A2A2A"/>
        </w:rPr>
      </w:pPr>
    </w:p>
    <w:p w14:paraId="2F9F2387" w14:textId="3BB16180" w:rsidR="00A80022" w:rsidRPr="0059428C" w:rsidRDefault="0080620A" w:rsidP="00DE5704">
      <w:pPr>
        <w:pStyle w:val="Paragraphedeliste"/>
        <w:numPr>
          <w:ilvl w:val="0"/>
          <w:numId w:val="12"/>
        </w:numPr>
        <w:tabs>
          <w:tab w:val="left" w:pos="1337"/>
        </w:tabs>
        <w:adjustRightInd w:val="0"/>
        <w:ind w:left="360"/>
        <w:rPr>
          <w:rFonts w:ascii="Times New Roman" w:hAnsi="Times New Roman" w:cs="Times New Roman"/>
        </w:rPr>
      </w:pPr>
      <w:proofErr w:type="spellStart"/>
      <w:r w:rsidRPr="0059428C">
        <w:rPr>
          <w:rFonts w:ascii="Times New Roman" w:hAnsi="Times New Roman" w:cs="Times New Roman"/>
          <w:color w:val="333333"/>
        </w:rPr>
        <w:t>Dehousse</w:t>
      </w:r>
      <w:proofErr w:type="spellEnd"/>
      <w:r w:rsidRPr="0059428C">
        <w:rPr>
          <w:rFonts w:ascii="Times New Roman" w:hAnsi="Times New Roman" w:cs="Times New Roman"/>
          <w:color w:val="333333"/>
        </w:rPr>
        <w:t xml:space="preserve">, R. (2008) </w:t>
      </w:r>
      <w:r w:rsidR="00DE5704" w:rsidRPr="0059428C">
        <w:rPr>
          <w:rFonts w:ascii="Times New Roman" w:hAnsi="Times New Roman" w:cs="Times New Roman"/>
          <w:color w:val="333333"/>
        </w:rPr>
        <w:t>‘</w:t>
      </w:r>
      <w:r w:rsidRPr="0059428C">
        <w:rPr>
          <w:rFonts w:ascii="Times New Roman" w:hAnsi="Times New Roman" w:cs="Times New Roman"/>
          <w:color w:val="333333"/>
        </w:rPr>
        <w:t>Delegation of powers in the European union: The need for a multi-</w:t>
      </w:r>
      <w:proofErr w:type="gramStart"/>
      <w:r w:rsidRPr="0059428C">
        <w:rPr>
          <w:rFonts w:ascii="Times New Roman" w:hAnsi="Times New Roman" w:cs="Times New Roman"/>
          <w:color w:val="333333"/>
        </w:rPr>
        <w:t>principals</w:t>
      </w:r>
      <w:proofErr w:type="gramEnd"/>
      <w:r w:rsidRPr="0059428C">
        <w:rPr>
          <w:rFonts w:ascii="Times New Roman" w:hAnsi="Times New Roman" w:cs="Times New Roman"/>
          <w:color w:val="333333"/>
        </w:rPr>
        <w:t xml:space="preserve"> model</w:t>
      </w:r>
      <w:r w:rsidR="00DE5704" w:rsidRPr="0059428C">
        <w:rPr>
          <w:rFonts w:ascii="Times New Roman" w:hAnsi="Times New Roman" w:cs="Times New Roman"/>
          <w:color w:val="333333"/>
        </w:rPr>
        <w:t>’,</w:t>
      </w:r>
      <w:r w:rsidRPr="0059428C">
        <w:rPr>
          <w:rStyle w:val="apple-converted-space"/>
          <w:rFonts w:ascii="Times New Roman" w:hAnsi="Times New Roman" w:cs="Times New Roman"/>
          <w:color w:val="333333"/>
        </w:rPr>
        <w:t> </w:t>
      </w:r>
      <w:r w:rsidRPr="0059428C">
        <w:rPr>
          <w:rFonts w:ascii="Times New Roman" w:hAnsi="Times New Roman" w:cs="Times New Roman"/>
          <w:i/>
          <w:iCs/>
          <w:color w:val="333333"/>
        </w:rPr>
        <w:t>West European Politics</w:t>
      </w:r>
      <w:r w:rsidRPr="0059428C">
        <w:rPr>
          <w:rFonts w:ascii="Times New Roman" w:hAnsi="Times New Roman" w:cs="Times New Roman"/>
          <w:color w:val="333333"/>
        </w:rPr>
        <w:t xml:space="preserve">, </w:t>
      </w:r>
      <w:r w:rsidRPr="0059428C">
        <w:rPr>
          <w:rFonts w:ascii="Times New Roman" w:hAnsi="Times New Roman" w:cs="Times New Roman"/>
          <w:i/>
          <w:iCs/>
          <w:color w:val="333333"/>
        </w:rPr>
        <w:t>31</w:t>
      </w:r>
      <w:r w:rsidRPr="0059428C">
        <w:rPr>
          <w:rFonts w:ascii="Times New Roman" w:hAnsi="Times New Roman" w:cs="Times New Roman"/>
          <w:color w:val="333333"/>
        </w:rPr>
        <w:t xml:space="preserve">(4), 789–805. </w:t>
      </w:r>
      <w:hyperlink r:id="rId17" w:history="1">
        <w:r w:rsidRPr="0059428C">
          <w:rPr>
            <w:rStyle w:val="Lienhypertexte"/>
            <w:rFonts w:ascii="Times New Roman" w:hAnsi="Times New Roman" w:cs="Times New Roman"/>
          </w:rPr>
          <w:t>https://doi.org/10.1080/01402380801906072</w:t>
        </w:r>
      </w:hyperlink>
    </w:p>
    <w:p w14:paraId="6ED3E782" w14:textId="77777777" w:rsidR="004C7070" w:rsidRPr="0059428C" w:rsidRDefault="00A80022" w:rsidP="00DE5704">
      <w:pPr>
        <w:pStyle w:val="Paragraphedeliste"/>
        <w:numPr>
          <w:ilvl w:val="0"/>
          <w:numId w:val="12"/>
        </w:numPr>
        <w:tabs>
          <w:tab w:val="left" w:pos="1337"/>
        </w:tabs>
        <w:adjustRightInd w:val="0"/>
        <w:ind w:left="360"/>
        <w:rPr>
          <w:rFonts w:ascii="Times New Roman" w:hAnsi="Times New Roman" w:cs="Times New Roman"/>
          <w:color w:val="333333"/>
          <w:shd w:val="clear" w:color="auto" w:fill="FFFFFF"/>
        </w:rPr>
      </w:pPr>
      <w:r w:rsidRPr="0059428C">
        <w:rPr>
          <w:rFonts w:ascii="Times New Roman" w:hAnsi="Times New Roman" w:cs="Times New Roman"/>
          <w:color w:val="333333"/>
          <w:shd w:val="clear" w:color="auto" w:fill="FFFFFF"/>
        </w:rPr>
        <w:t>Keleman, D. R. (2002). The Politics of “Eurocratic” Structure and the New European Agencies. </w:t>
      </w:r>
      <w:r w:rsidRPr="0059428C">
        <w:rPr>
          <w:rFonts w:ascii="Times New Roman" w:hAnsi="Times New Roman" w:cs="Times New Roman"/>
          <w:i/>
          <w:iCs/>
          <w:color w:val="333333"/>
          <w:shd w:val="clear" w:color="auto" w:fill="FFFFFF"/>
        </w:rPr>
        <w:t>West European Politics</w:t>
      </w:r>
      <w:r w:rsidRPr="0059428C">
        <w:rPr>
          <w:rFonts w:ascii="Times New Roman" w:hAnsi="Times New Roman" w:cs="Times New Roman"/>
          <w:color w:val="333333"/>
          <w:shd w:val="clear" w:color="auto" w:fill="FFFFFF"/>
        </w:rPr>
        <w:t>, </w:t>
      </w:r>
      <w:r w:rsidRPr="0059428C">
        <w:rPr>
          <w:rFonts w:ascii="Times New Roman" w:hAnsi="Times New Roman" w:cs="Times New Roman"/>
          <w:i/>
          <w:iCs/>
          <w:color w:val="333333"/>
          <w:shd w:val="clear" w:color="auto" w:fill="FFFFFF"/>
        </w:rPr>
        <w:t>25</w:t>
      </w:r>
      <w:r w:rsidRPr="0059428C">
        <w:rPr>
          <w:rFonts w:ascii="Times New Roman" w:hAnsi="Times New Roman" w:cs="Times New Roman"/>
          <w:color w:val="333333"/>
          <w:shd w:val="clear" w:color="auto" w:fill="FFFFFF"/>
        </w:rPr>
        <w:t xml:space="preserve">(4), 93–118. </w:t>
      </w:r>
      <w:hyperlink r:id="rId18" w:history="1">
        <w:r w:rsidR="002B73C8" w:rsidRPr="0059428C">
          <w:rPr>
            <w:rStyle w:val="Lienhypertexte"/>
            <w:rFonts w:ascii="Times New Roman" w:hAnsi="Times New Roman" w:cs="Times New Roman"/>
            <w:shd w:val="clear" w:color="auto" w:fill="FFFFFF"/>
          </w:rPr>
          <w:t>https://doi.org/10.1080/713601644</w:t>
        </w:r>
      </w:hyperlink>
    </w:p>
    <w:p w14:paraId="58EEC045" w14:textId="7F01457E" w:rsidR="004C7070" w:rsidRPr="0059428C" w:rsidRDefault="004C7070" w:rsidP="00DE5704">
      <w:pPr>
        <w:pStyle w:val="Paragraphedeliste"/>
        <w:numPr>
          <w:ilvl w:val="0"/>
          <w:numId w:val="12"/>
        </w:numPr>
        <w:tabs>
          <w:tab w:val="left" w:pos="1337"/>
        </w:tabs>
        <w:adjustRightInd w:val="0"/>
        <w:ind w:left="360"/>
        <w:rPr>
          <w:rFonts w:ascii="Times New Roman" w:hAnsi="Times New Roman" w:cs="Times New Roman"/>
          <w:color w:val="333333"/>
          <w:shd w:val="clear" w:color="auto" w:fill="FFFFFF"/>
        </w:rPr>
      </w:pPr>
      <w:r w:rsidRPr="0059428C">
        <w:rPr>
          <w:rStyle w:val="contributors"/>
          <w:rFonts w:ascii="Times New Roman" w:hAnsi="Times New Roman" w:cs="Times New Roman"/>
          <w:color w:val="2A2A2A"/>
          <w:bdr w:val="none" w:sz="0" w:space="0" w:color="auto" w:frame="1"/>
        </w:rPr>
        <w:lastRenderedPageBreak/>
        <w:t>Busuioc, M. E. (2013)</w:t>
      </w:r>
      <w:r w:rsidRPr="0059428C">
        <w:rPr>
          <w:rStyle w:val="Accentuation"/>
          <w:rFonts w:ascii="Times New Roman" w:hAnsi="Times New Roman" w:cs="Times New Roman"/>
          <w:color w:val="2A2A2A"/>
          <w:bdr w:val="none" w:sz="0" w:space="0" w:color="auto" w:frame="1"/>
        </w:rPr>
        <w:t xml:space="preserve"> European Agencies: Law and Practices of Accountability</w:t>
      </w:r>
      <w:r w:rsidRPr="0059428C">
        <w:rPr>
          <w:rFonts w:ascii="Times New Roman" w:hAnsi="Times New Roman" w:cs="Times New Roman"/>
          <w:i/>
          <w:iCs/>
          <w:color w:val="2A2A2A"/>
        </w:rPr>
        <w:t xml:space="preserve">, </w:t>
      </w:r>
      <w:r w:rsidRPr="0059428C">
        <w:rPr>
          <w:rFonts w:ascii="Times New Roman" w:hAnsi="Times New Roman" w:cs="Times New Roman"/>
          <w:color w:val="2A2A2A"/>
        </w:rPr>
        <w:t xml:space="preserve">Oxford University Press, </w:t>
      </w:r>
      <w:proofErr w:type="spellStart"/>
      <w:r w:rsidRPr="0059428C">
        <w:rPr>
          <w:rFonts w:ascii="Times New Roman" w:hAnsi="Times New Roman" w:cs="Times New Roman"/>
          <w:color w:val="2A2A2A"/>
        </w:rPr>
        <w:t>ch</w:t>
      </w:r>
      <w:proofErr w:type="spellEnd"/>
      <w:r w:rsidRPr="0059428C">
        <w:rPr>
          <w:rFonts w:ascii="Times New Roman" w:hAnsi="Times New Roman" w:cs="Times New Roman"/>
          <w:color w:val="2A2A2A"/>
        </w:rPr>
        <w:t xml:space="preserve"> 2, </w:t>
      </w:r>
      <w:hyperlink r:id="rId19" w:history="1">
        <w:r w:rsidRPr="0059428C">
          <w:rPr>
            <w:rStyle w:val="Lienhypertexte"/>
            <w:rFonts w:ascii="Times New Roman" w:hAnsi="Times New Roman" w:cs="Times New Roman"/>
            <w:color w:val="006FB7"/>
            <w:bdr w:val="none" w:sz="0" w:space="0" w:color="auto" w:frame="1"/>
          </w:rPr>
          <w:t>https://doi.org/10.1093/acprof:oso/9780199699292.003.0002</w:t>
        </w:r>
      </w:hyperlink>
    </w:p>
    <w:p w14:paraId="6B0B9BD7" w14:textId="74475453" w:rsidR="005F1EE8" w:rsidRPr="005F1EE8" w:rsidRDefault="00A80022" w:rsidP="005F1EE8">
      <w:pPr>
        <w:pStyle w:val="Paragraphedeliste"/>
        <w:numPr>
          <w:ilvl w:val="0"/>
          <w:numId w:val="12"/>
        </w:numPr>
        <w:tabs>
          <w:tab w:val="left" w:pos="1337"/>
        </w:tabs>
        <w:adjustRightInd w:val="0"/>
        <w:ind w:left="360"/>
        <w:rPr>
          <w:rFonts w:ascii="Times New Roman" w:hAnsi="Times New Roman" w:cs="Times New Roman"/>
        </w:rPr>
      </w:pPr>
      <w:r w:rsidRPr="0059428C">
        <w:rPr>
          <w:rFonts w:ascii="Times New Roman" w:hAnsi="Times New Roman" w:cs="Times New Roman"/>
          <w:color w:val="333333"/>
        </w:rPr>
        <w:t xml:space="preserve">Ruffing, E., Weinrich, M., </w:t>
      </w:r>
      <w:proofErr w:type="spellStart"/>
      <w:r w:rsidRPr="0059428C">
        <w:rPr>
          <w:rFonts w:ascii="Times New Roman" w:hAnsi="Times New Roman" w:cs="Times New Roman"/>
          <w:color w:val="333333"/>
        </w:rPr>
        <w:t>Rittberger</w:t>
      </w:r>
      <w:proofErr w:type="spellEnd"/>
      <w:r w:rsidRPr="0059428C">
        <w:rPr>
          <w:rFonts w:ascii="Times New Roman" w:hAnsi="Times New Roman" w:cs="Times New Roman"/>
          <w:color w:val="333333"/>
        </w:rPr>
        <w:t>, B., &amp; Wonka, A. (2024). The European administrative space over time: Mapping the formal independence of EU agencies. </w:t>
      </w:r>
      <w:r w:rsidRPr="0059428C">
        <w:rPr>
          <w:rFonts w:ascii="Times New Roman" w:hAnsi="Times New Roman" w:cs="Times New Roman"/>
          <w:i/>
          <w:iCs/>
          <w:color w:val="333333"/>
        </w:rPr>
        <w:t>Regulation &amp; Governance</w:t>
      </w:r>
      <w:r w:rsidRPr="0059428C">
        <w:rPr>
          <w:rFonts w:ascii="Times New Roman" w:hAnsi="Times New Roman" w:cs="Times New Roman"/>
          <w:color w:val="333333"/>
        </w:rPr>
        <w:t>, </w:t>
      </w:r>
      <w:r w:rsidRPr="0059428C">
        <w:rPr>
          <w:rFonts w:ascii="Times New Roman" w:hAnsi="Times New Roman" w:cs="Times New Roman"/>
          <w:i/>
          <w:iCs/>
          <w:color w:val="333333"/>
        </w:rPr>
        <w:t>18</w:t>
      </w:r>
      <w:r w:rsidRPr="0059428C">
        <w:rPr>
          <w:rFonts w:ascii="Times New Roman" w:hAnsi="Times New Roman" w:cs="Times New Roman"/>
          <w:color w:val="333333"/>
        </w:rPr>
        <w:t>(3), 740–760.</w:t>
      </w:r>
      <w:r w:rsidR="005F1EE8">
        <w:rPr>
          <w:rFonts w:ascii="Times New Roman" w:hAnsi="Times New Roman" w:cs="Times New Roman"/>
          <w:color w:val="333333"/>
        </w:rPr>
        <w:t xml:space="preserve"> </w:t>
      </w:r>
      <w:r w:rsidR="005F1EE8" w:rsidRPr="005F1EE8">
        <w:rPr>
          <w:rFonts w:ascii="Times New Roman" w:hAnsi="Times New Roman" w:cs="Times New Roman"/>
          <w:color w:val="333333"/>
        </w:rPr>
        <w:t>doi:10.1111/rego.12556</w:t>
      </w:r>
    </w:p>
    <w:p w14:paraId="2501F73A" w14:textId="48284BC0" w:rsidR="00DE5704" w:rsidRPr="0059428C" w:rsidRDefault="00DE5704" w:rsidP="00DE5704">
      <w:pPr>
        <w:pStyle w:val="Paragraphedeliste"/>
        <w:numPr>
          <w:ilvl w:val="0"/>
          <w:numId w:val="12"/>
        </w:numPr>
        <w:tabs>
          <w:tab w:val="left" w:pos="1337"/>
        </w:tabs>
        <w:adjustRightInd w:val="0"/>
        <w:ind w:left="360"/>
        <w:rPr>
          <w:rFonts w:ascii="Times New Roman" w:hAnsi="Times New Roman" w:cs="Times New Roman"/>
        </w:rPr>
      </w:pPr>
      <w:proofErr w:type="spellStart"/>
      <w:r w:rsidRPr="0059428C">
        <w:rPr>
          <w:rFonts w:ascii="Times New Roman" w:hAnsi="Times New Roman" w:cs="Times New Roman"/>
          <w:color w:val="222222"/>
          <w:shd w:val="clear" w:color="auto" w:fill="FFFFFF"/>
        </w:rPr>
        <w:t>Spendzharova</w:t>
      </w:r>
      <w:proofErr w:type="spellEnd"/>
      <w:r w:rsidRPr="0059428C">
        <w:rPr>
          <w:rFonts w:ascii="Times New Roman" w:hAnsi="Times New Roman" w:cs="Times New Roman"/>
          <w:color w:val="222222"/>
          <w:shd w:val="clear" w:color="auto" w:fill="FFFFFF"/>
        </w:rPr>
        <w:t xml:space="preserve">, A.B. (2021) ‘Fit for Purpose or Drowning in Details? Institutional Evolution of the European Financial Sector Supervisory Authorities a Decade After the Global Financial </w:t>
      </w:r>
      <w:proofErr w:type="gramStart"/>
      <w:r w:rsidRPr="0059428C">
        <w:rPr>
          <w:rFonts w:ascii="Times New Roman" w:hAnsi="Times New Roman" w:cs="Times New Roman"/>
          <w:color w:val="222222"/>
          <w:shd w:val="clear" w:color="auto" w:fill="FFFFFF"/>
        </w:rPr>
        <w:t>Crisis’</w:t>
      </w:r>
      <w:proofErr w:type="gramEnd"/>
      <w:r w:rsidRPr="0059428C">
        <w:rPr>
          <w:rFonts w:ascii="Times New Roman" w:hAnsi="Times New Roman" w:cs="Times New Roman"/>
          <w:color w:val="222222"/>
          <w:shd w:val="clear" w:color="auto" w:fill="FFFFFF"/>
        </w:rPr>
        <w:t xml:space="preserve"> in J. Pollak and P. Slominski (eds) </w:t>
      </w:r>
      <w:r w:rsidRPr="0059428C">
        <w:rPr>
          <w:rFonts w:ascii="Times New Roman" w:hAnsi="Times New Roman" w:cs="Times New Roman"/>
          <w:i/>
          <w:iCs/>
          <w:color w:val="222222"/>
          <w:shd w:val="clear" w:color="auto" w:fill="FFFFFF"/>
        </w:rPr>
        <w:t>The Role of EU Agencies in the Eurozone and Migration Crisis. European Administrative Governance</w:t>
      </w:r>
      <w:r w:rsidRPr="0059428C">
        <w:rPr>
          <w:rFonts w:ascii="Times New Roman" w:hAnsi="Times New Roman" w:cs="Times New Roman"/>
          <w:color w:val="222222"/>
          <w:shd w:val="clear" w:color="auto" w:fill="FFFFFF"/>
        </w:rPr>
        <w:t xml:space="preserve">, Palgrave Macmillan, Cham. </w:t>
      </w:r>
      <w:hyperlink r:id="rId20" w:history="1">
        <w:r w:rsidRPr="0059428C">
          <w:rPr>
            <w:rStyle w:val="Lienhypertexte"/>
            <w:rFonts w:ascii="Times New Roman" w:hAnsi="Times New Roman" w:cs="Times New Roman"/>
            <w:shd w:val="clear" w:color="auto" w:fill="FFFFFF"/>
          </w:rPr>
          <w:t>https://doi.org/10.1007/978-3-030-51383-2_3</w:t>
        </w:r>
      </w:hyperlink>
    </w:p>
    <w:p w14:paraId="4E9AD59E" w14:textId="77777777" w:rsidR="00DE5704" w:rsidRPr="0059428C" w:rsidRDefault="00DE5704" w:rsidP="00DE5704">
      <w:pPr>
        <w:pStyle w:val="Paragraphedeliste"/>
        <w:tabs>
          <w:tab w:val="left" w:pos="1337"/>
        </w:tabs>
        <w:adjustRightInd w:val="0"/>
        <w:ind w:left="360"/>
        <w:rPr>
          <w:rFonts w:ascii="Times New Roman" w:hAnsi="Times New Roman" w:cs="Times New Roman"/>
        </w:rPr>
      </w:pPr>
    </w:p>
    <w:p w14:paraId="682491E4" w14:textId="02B87C93" w:rsidR="0080620A" w:rsidRPr="0059428C" w:rsidRDefault="0080620A" w:rsidP="00D4778F">
      <w:pPr>
        <w:rPr>
          <w:color w:val="2A2A2A"/>
        </w:rPr>
      </w:pPr>
    </w:p>
    <w:p w14:paraId="3B0B5295" w14:textId="77777777" w:rsidR="00DE744C" w:rsidRPr="0059428C" w:rsidRDefault="00DE744C" w:rsidP="00DE744C">
      <w:pPr>
        <w:tabs>
          <w:tab w:val="left" w:pos="1337"/>
        </w:tabs>
        <w:adjustRightInd w:val="0"/>
        <w:ind w:left="432" w:hanging="432"/>
        <w:rPr>
          <w:rStyle w:val="personname"/>
          <w:b/>
          <w:bCs/>
          <w:color w:val="333333"/>
        </w:rPr>
      </w:pPr>
      <w:r w:rsidRPr="0059428C">
        <w:rPr>
          <w:rStyle w:val="personname"/>
          <w:b/>
          <w:bCs/>
          <w:color w:val="333333"/>
        </w:rPr>
        <w:t xml:space="preserve">Further reading </w:t>
      </w:r>
    </w:p>
    <w:p w14:paraId="2ED3956B" w14:textId="77777777" w:rsidR="00DE744C" w:rsidRPr="0059428C" w:rsidRDefault="00DE744C" w:rsidP="00DE744C">
      <w:pPr>
        <w:tabs>
          <w:tab w:val="left" w:pos="1337"/>
        </w:tabs>
        <w:adjustRightInd w:val="0"/>
        <w:ind w:left="432" w:hanging="432"/>
        <w:rPr>
          <w:color w:val="333333"/>
          <w:shd w:val="clear" w:color="auto" w:fill="FFFFFF"/>
        </w:rPr>
      </w:pPr>
      <w:r w:rsidRPr="0059428C">
        <w:rPr>
          <w:rStyle w:val="personname"/>
          <w:color w:val="333333"/>
        </w:rPr>
        <w:t>Sutherland, Peter.</w:t>
      </w:r>
      <w:r w:rsidRPr="0059428C">
        <w:rPr>
          <w:rStyle w:val="apple-converted-space"/>
          <w:color w:val="333333"/>
          <w:shd w:val="clear" w:color="auto" w:fill="FFFFFF"/>
        </w:rPr>
        <w:t> </w:t>
      </w:r>
      <w:r w:rsidRPr="0059428C">
        <w:rPr>
          <w:color w:val="333333"/>
          <w:shd w:val="clear" w:color="auto" w:fill="FFFFFF"/>
        </w:rPr>
        <w:t>(1992)</w:t>
      </w:r>
      <w:r w:rsidRPr="0059428C">
        <w:rPr>
          <w:rStyle w:val="apple-converted-space"/>
          <w:color w:val="333333"/>
          <w:shd w:val="clear" w:color="auto" w:fill="FFFFFF"/>
        </w:rPr>
        <w:t> ‘</w:t>
      </w:r>
      <w:r w:rsidRPr="0059428C">
        <w:rPr>
          <w:rStyle w:val="Accentuation"/>
          <w:i w:val="0"/>
          <w:iCs w:val="0"/>
          <w:color w:val="333333"/>
        </w:rPr>
        <w:t xml:space="preserve">The Internal Market after 1992: Meeting the Challenge. Report presented to the Commission by the </w:t>
      </w:r>
      <w:proofErr w:type="gramStart"/>
      <w:r w:rsidRPr="0059428C">
        <w:rPr>
          <w:rStyle w:val="Accentuation"/>
          <w:i w:val="0"/>
          <w:iCs w:val="0"/>
          <w:color w:val="333333"/>
        </w:rPr>
        <w:t>High Level</w:t>
      </w:r>
      <w:proofErr w:type="gramEnd"/>
      <w:r w:rsidRPr="0059428C">
        <w:rPr>
          <w:rStyle w:val="Accentuation"/>
          <w:i w:val="0"/>
          <w:iCs w:val="0"/>
          <w:color w:val="333333"/>
        </w:rPr>
        <w:t xml:space="preserve"> Group on the functioning of the Internal Market’, (‘the Sutherland Report’)</w:t>
      </w:r>
      <w:r w:rsidRPr="0059428C">
        <w:rPr>
          <w:rStyle w:val="Accentuation"/>
          <w:color w:val="333333"/>
        </w:rPr>
        <w:t>.</w:t>
      </w:r>
      <w:r w:rsidRPr="0059428C">
        <w:rPr>
          <w:rStyle w:val="apple-converted-space"/>
          <w:color w:val="333333"/>
          <w:shd w:val="clear" w:color="auto" w:fill="FFFFFF"/>
        </w:rPr>
        <w:t> </w:t>
      </w:r>
      <w:r w:rsidRPr="0059428C">
        <w:rPr>
          <w:color w:val="333333"/>
          <w:shd w:val="clear" w:color="auto" w:fill="FFFFFF"/>
        </w:rPr>
        <w:t xml:space="preserve">[EU Commission - Working Document, </w:t>
      </w:r>
      <w:hyperlink r:id="rId21" w:history="1">
        <w:r w:rsidRPr="0059428C">
          <w:rPr>
            <w:rStyle w:val="Lienhypertexte"/>
            <w:shd w:val="clear" w:color="auto" w:fill="FFFFFF"/>
          </w:rPr>
          <w:t>https://aei.pitt.edu/1025/1/Market_post_1992_Sutherland_1.pdf</w:t>
        </w:r>
      </w:hyperlink>
    </w:p>
    <w:p w14:paraId="3C6BF8F1" w14:textId="08BBFC88" w:rsidR="00DE744C" w:rsidRPr="0059428C" w:rsidRDefault="00DE744C" w:rsidP="00DE744C">
      <w:pPr>
        <w:tabs>
          <w:tab w:val="left" w:pos="1337"/>
        </w:tabs>
        <w:adjustRightInd w:val="0"/>
        <w:ind w:left="432" w:hanging="432"/>
      </w:pPr>
      <w:r w:rsidRPr="0059428C">
        <w:rPr>
          <w:color w:val="474747"/>
          <w:shd w:val="clear" w:color="auto" w:fill="FFFFFF"/>
        </w:rPr>
        <w:t xml:space="preserve">Metcalfe, L. (1992) </w:t>
      </w:r>
      <w:r w:rsidRPr="0059428C">
        <w:rPr>
          <w:color w:val="000000" w:themeColor="text1"/>
          <w:shd w:val="clear" w:color="auto" w:fill="FFFFFF"/>
        </w:rPr>
        <w:t>‘</w:t>
      </w:r>
      <w:r w:rsidRPr="0059428C">
        <w:rPr>
          <w:rStyle w:val="Accentuation"/>
          <w:i w:val="0"/>
          <w:iCs w:val="0"/>
          <w:color w:val="000000" w:themeColor="text1"/>
        </w:rPr>
        <w:t>After 1992</w:t>
      </w:r>
      <w:r w:rsidRPr="0059428C">
        <w:rPr>
          <w:color w:val="000000" w:themeColor="text1"/>
          <w:shd w:val="clear" w:color="auto" w:fill="FFFFFF"/>
        </w:rPr>
        <w:t xml:space="preserve">: Can the Commission Manage Europe?’ </w:t>
      </w:r>
      <w:r w:rsidRPr="0059428C">
        <w:rPr>
          <w:i/>
          <w:iCs/>
          <w:color w:val="000000" w:themeColor="text1"/>
          <w:shd w:val="clear" w:color="auto" w:fill="FFFFFF"/>
        </w:rPr>
        <w:t>Australian Journal of Public Administration</w:t>
      </w:r>
      <w:r w:rsidRPr="0059428C">
        <w:rPr>
          <w:color w:val="000000" w:themeColor="text1"/>
          <w:shd w:val="clear" w:color="auto" w:fill="FFFFFF"/>
        </w:rPr>
        <w:t xml:space="preserve"> 51, </w:t>
      </w:r>
      <w:hyperlink r:id="rId22" w:history="1">
        <w:r w:rsidRPr="0059428C">
          <w:rPr>
            <w:rStyle w:val="Lienhypertexte"/>
          </w:rPr>
          <w:t>https://doi.org/10.1111/j.1467-8500.1992.tb01461.x</w:t>
        </w:r>
      </w:hyperlink>
    </w:p>
    <w:p w14:paraId="43281496" w14:textId="77777777" w:rsidR="00DE744C" w:rsidRPr="0059428C" w:rsidRDefault="00DE744C" w:rsidP="00DE744C">
      <w:pPr>
        <w:tabs>
          <w:tab w:val="left" w:pos="1337"/>
        </w:tabs>
        <w:adjustRightInd w:val="0"/>
        <w:ind w:left="432" w:hanging="432"/>
        <w:rPr>
          <w:color w:val="474747"/>
          <w:shd w:val="clear" w:color="auto" w:fill="FFFFFF"/>
        </w:rPr>
      </w:pPr>
    </w:p>
    <w:p w14:paraId="259C12CA" w14:textId="77777777" w:rsidR="0080620A" w:rsidRPr="0059428C" w:rsidRDefault="0080620A" w:rsidP="0080620A">
      <w:pPr>
        <w:rPr>
          <w:b/>
        </w:rPr>
      </w:pPr>
    </w:p>
    <w:p w14:paraId="28AE5095" w14:textId="26ED8ED7" w:rsidR="00E715CB" w:rsidRPr="0059428C" w:rsidRDefault="003E7CF2" w:rsidP="00E715CB">
      <w:pPr>
        <w:autoSpaceDE w:val="0"/>
        <w:autoSpaceDN w:val="0"/>
        <w:adjustRightInd w:val="0"/>
        <w:rPr>
          <w:b/>
          <w:bCs/>
        </w:rPr>
      </w:pPr>
      <w:proofErr w:type="spellStart"/>
      <w:r w:rsidRPr="0059428C">
        <w:rPr>
          <w:b/>
          <w:bCs/>
        </w:rPr>
        <w:t>Vendredi</w:t>
      </w:r>
      <w:proofErr w:type="spellEnd"/>
      <w:r w:rsidRPr="0059428C">
        <w:rPr>
          <w:b/>
          <w:bCs/>
        </w:rPr>
        <w:t xml:space="preserve"> </w:t>
      </w:r>
      <w:r w:rsidR="00D4778F" w:rsidRPr="0059428C">
        <w:rPr>
          <w:b/>
          <w:bCs/>
        </w:rPr>
        <w:t>27</w:t>
      </w:r>
      <w:r w:rsidR="00E715CB" w:rsidRPr="0059428C">
        <w:rPr>
          <w:b/>
          <w:bCs/>
        </w:rPr>
        <w:t xml:space="preserve"> March</w:t>
      </w:r>
    </w:p>
    <w:p w14:paraId="4E3D8692" w14:textId="77777777" w:rsidR="008D3D8F" w:rsidRPr="008D3D8F" w:rsidRDefault="003E7CF2" w:rsidP="008D3D8F">
      <w:pPr>
        <w:rPr>
          <w:lang w:val="fr-FR"/>
        </w:rPr>
      </w:pPr>
      <w:r w:rsidRPr="008D3D8F">
        <w:rPr>
          <w:lang w:val="fr-FR"/>
        </w:rPr>
        <w:t>27</w:t>
      </w:r>
      <w:r w:rsidR="00790D27" w:rsidRPr="008D3D8F">
        <w:rPr>
          <w:lang w:val="fr-FR"/>
        </w:rPr>
        <w:t xml:space="preserve"> mars de </w:t>
      </w:r>
      <w:r w:rsidR="008D3D8F" w:rsidRPr="008D3D8F">
        <w:rPr>
          <w:lang w:val="fr-FR"/>
        </w:rPr>
        <w:t xml:space="preserve">de </w:t>
      </w:r>
      <w:r w:rsidR="008D3D8F">
        <w:rPr>
          <w:lang w:val="fr-FR"/>
        </w:rPr>
        <w:t>14 à 17 D 39 Censier</w:t>
      </w:r>
    </w:p>
    <w:p w14:paraId="6DECABF3" w14:textId="2960711F" w:rsidR="00790D27" w:rsidRPr="008D3D8F" w:rsidRDefault="00790D27" w:rsidP="00790D27">
      <w:pPr>
        <w:rPr>
          <w:lang w:val="fr-FR"/>
        </w:rPr>
      </w:pPr>
    </w:p>
    <w:p w14:paraId="42562F0F" w14:textId="77777777" w:rsidR="00E715CB" w:rsidRPr="008D3D8F" w:rsidRDefault="00E715CB" w:rsidP="00E715CB">
      <w:pPr>
        <w:autoSpaceDE w:val="0"/>
        <w:autoSpaceDN w:val="0"/>
        <w:adjustRightInd w:val="0"/>
        <w:rPr>
          <w:b/>
          <w:bCs/>
          <w:lang w:val="fr-FR"/>
        </w:rPr>
      </w:pPr>
    </w:p>
    <w:p w14:paraId="0F3FE295" w14:textId="3062C73E" w:rsidR="0080620A" w:rsidRPr="0059428C" w:rsidRDefault="0080620A" w:rsidP="00E715CB">
      <w:pPr>
        <w:autoSpaceDE w:val="0"/>
        <w:autoSpaceDN w:val="0"/>
        <w:adjustRightInd w:val="0"/>
        <w:rPr>
          <w:b/>
          <w:bCs/>
        </w:rPr>
      </w:pPr>
      <w:r w:rsidRPr="0059428C">
        <w:rPr>
          <w:b/>
          <w:bCs/>
        </w:rPr>
        <w:t>THE EU</w:t>
      </w:r>
      <w:r w:rsidR="006E1732" w:rsidRPr="0059428C">
        <w:rPr>
          <w:b/>
          <w:bCs/>
        </w:rPr>
        <w:t xml:space="preserve"> ADMINISTRATION</w:t>
      </w:r>
      <w:r w:rsidR="003E7CF2" w:rsidRPr="0059428C">
        <w:rPr>
          <w:b/>
          <w:bCs/>
        </w:rPr>
        <w:t xml:space="preserve"> AND THE PEOPLE WHO WORK FOR IT</w:t>
      </w:r>
    </w:p>
    <w:p w14:paraId="4867640D" w14:textId="77777777" w:rsidR="0080620A" w:rsidRPr="0059428C" w:rsidRDefault="0080620A" w:rsidP="00E715CB">
      <w:pPr>
        <w:autoSpaceDE w:val="0"/>
        <w:autoSpaceDN w:val="0"/>
        <w:adjustRightInd w:val="0"/>
        <w:rPr>
          <w:b/>
          <w:bCs/>
        </w:rPr>
      </w:pPr>
    </w:p>
    <w:p w14:paraId="6ECE6353" w14:textId="7F5ADBEA" w:rsidR="0080620A" w:rsidRPr="0059428C" w:rsidRDefault="0080620A" w:rsidP="00E715CB">
      <w:pPr>
        <w:autoSpaceDE w:val="0"/>
        <w:autoSpaceDN w:val="0"/>
        <w:adjustRightInd w:val="0"/>
        <w:rPr>
          <w:b/>
          <w:bCs/>
        </w:rPr>
      </w:pPr>
      <w:r w:rsidRPr="0059428C">
        <w:rPr>
          <w:b/>
          <w:bCs/>
        </w:rPr>
        <w:t>Lecture</w:t>
      </w:r>
    </w:p>
    <w:p w14:paraId="0A19D512" w14:textId="77777777" w:rsidR="00D4778F" w:rsidRPr="0059428C" w:rsidRDefault="00D4778F" w:rsidP="00E715CB">
      <w:pPr>
        <w:autoSpaceDE w:val="0"/>
        <w:autoSpaceDN w:val="0"/>
        <w:adjustRightInd w:val="0"/>
        <w:rPr>
          <w:b/>
          <w:bCs/>
        </w:rPr>
      </w:pPr>
    </w:p>
    <w:p w14:paraId="2821E145" w14:textId="0ACBC26B" w:rsidR="00D4778F" w:rsidRPr="0059428C" w:rsidRDefault="00D4778F" w:rsidP="00D4778F">
      <w:pPr>
        <w:autoSpaceDE w:val="0"/>
        <w:autoSpaceDN w:val="0"/>
        <w:adjustRightInd w:val="0"/>
      </w:pPr>
      <w:r w:rsidRPr="0059428C">
        <w:t>What is the Hallstein model</w:t>
      </w:r>
      <w:r w:rsidR="006E1732" w:rsidRPr="0059428C">
        <w:t xml:space="preserve"> and what were the alternative options for the design of the EU administration</w:t>
      </w:r>
      <w:r w:rsidR="00C95BAF">
        <w:t xml:space="preserve"> over which it triumphed</w:t>
      </w:r>
      <w:r w:rsidRPr="0059428C">
        <w:t>?</w:t>
      </w:r>
      <w:r w:rsidRPr="0059428C">
        <w:rPr>
          <w:b/>
          <w:bCs/>
        </w:rPr>
        <w:t xml:space="preserve"> </w:t>
      </w:r>
      <w:r w:rsidRPr="0059428C">
        <w:t xml:space="preserve">How does career progression </w:t>
      </w:r>
      <w:r w:rsidR="00C95BAF">
        <w:t xml:space="preserve">in the Commission </w:t>
      </w:r>
      <w:r w:rsidRPr="0059428C">
        <w:t xml:space="preserve">work in theory and in practice? Who are the people who work for EU institutions and bodies? What are their educational and professional backgrounds? </w:t>
      </w:r>
      <w:r w:rsidR="006E1732" w:rsidRPr="0059428C">
        <w:t>Is the European Commission a ‘representative</w:t>
      </w:r>
      <w:r w:rsidRPr="0059428C">
        <w:t xml:space="preserve"> </w:t>
      </w:r>
      <w:r w:rsidR="006E1732" w:rsidRPr="0059428C">
        <w:t>bureaucracy’</w:t>
      </w:r>
      <w:r w:rsidR="00C95BAF">
        <w:t>? Should it be?</w:t>
      </w:r>
    </w:p>
    <w:p w14:paraId="36CBDC4C" w14:textId="77777777" w:rsidR="00D4778F" w:rsidRPr="0059428C" w:rsidRDefault="00D4778F" w:rsidP="00D4778F">
      <w:pPr>
        <w:autoSpaceDE w:val="0"/>
        <w:autoSpaceDN w:val="0"/>
        <w:adjustRightInd w:val="0"/>
      </w:pPr>
    </w:p>
    <w:p w14:paraId="45CF2D58" w14:textId="77777777" w:rsidR="00D4778F" w:rsidRPr="0059428C" w:rsidRDefault="00D4778F" w:rsidP="00D4778F">
      <w:pPr>
        <w:autoSpaceDE w:val="0"/>
        <w:autoSpaceDN w:val="0"/>
        <w:adjustRightInd w:val="0"/>
        <w:rPr>
          <w:b/>
          <w:bCs/>
          <w:i/>
          <w:iCs/>
        </w:rPr>
      </w:pPr>
      <w:r w:rsidRPr="0059428C">
        <w:rPr>
          <w:b/>
          <w:bCs/>
          <w:i/>
          <w:iCs/>
        </w:rPr>
        <w:t>References</w:t>
      </w:r>
    </w:p>
    <w:p w14:paraId="380B6BBA" w14:textId="77777777" w:rsidR="00D4778F" w:rsidRPr="0059428C" w:rsidRDefault="00D4778F" w:rsidP="00D4778F">
      <w:pPr>
        <w:autoSpaceDE w:val="0"/>
        <w:autoSpaceDN w:val="0"/>
        <w:adjustRightInd w:val="0"/>
        <w:rPr>
          <w:color w:val="181817"/>
        </w:rPr>
      </w:pPr>
    </w:p>
    <w:p w14:paraId="2930817C" w14:textId="77777777" w:rsidR="00D4778F" w:rsidRPr="0059428C" w:rsidRDefault="00D4778F" w:rsidP="00D4778F">
      <w:pPr>
        <w:autoSpaceDE w:val="0"/>
        <w:autoSpaceDN w:val="0"/>
        <w:adjustRightInd w:val="0"/>
        <w:rPr>
          <w:b/>
          <w:bCs/>
          <w:i/>
          <w:iCs/>
          <w:color w:val="181817"/>
        </w:rPr>
      </w:pPr>
      <w:r w:rsidRPr="0059428C">
        <w:rPr>
          <w:b/>
          <w:bCs/>
          <w:i/>
          <w:iCs/>
          <w:color w:val="181817"/>
        </w:rPr>
        <w:t>The EU administration</w:t>
      </w:r>
    </w:p>
    <w:p w14:paraId="44E42D64" w14:textId="77777777" w:rsidR="00D4778F" w:rsidRPr="0059428C" w:rsidRDefault="00D4778F" w:rsidP="00D4778F">
      <w:pPr>
        <w:ind w:left="432" w:hanging="432"/>
        <w:rPr>
          <w:color w:val="000000" w:themeColor="text1"/>
        </w:rPr>
      </w:pPr>
      <w:r w:rsidRPr="0059428C">
        <w:rPr>
          <w:color w:val="000000" w:themeColor="text1"/>
        </w:rPr>
        <w:t xml:space="preserve">Kassim, H., Connolly, S., </w:t>
      </w:r>
      <w:proofErr w:type="spellStart"/>
      <w:r w:rsidRPr="0059428C">
        <w:rPr>
          <w:color w:val="000000" w:themeColor="text1"/>
        </w:rPr>
        <w:t>Alayrac</w:t>
      </w:r>
      <w:proofErr w:type="spellEnd"/>
      <w:r w:rsidRPr="0059428C">
        <w:rPr>
          <w:color w:val="000000" w:themeColor="text1"/>
        </w:rPr>
        <w:t xml:space="preserve">, P. and </w:t>
      </w:r>
      <w:proofErr w:type="spellStart"/>
      <w:r w:rsidRPr="0059428C">
        <w:rPr>
          <w:color w:val="000000" w:themeColor="text1"/>
        </w:rPr>
        <w:t>Uzunalioglu</w:t>
      </w:r>
      <w:proofErr w:type="spellEnd"/>
      <w:r w:rsidRPr="0059428C">
        <w:rPr>
          <w:color w:val="000000" w:themeColor="text1"/>
        </w:rPr>
        <w:t xml:space="preserve">, M. (2024) ‘The administration of the European Commission’ in Gils Jan Brandsma (ed) </w:t>
      </w:r>
      <w:r w:rsidRPr="0059428C">
        <w:rPr>
          <w:i/>
          <w:iCs/>
          <w:color w:val="000000" w:themeColor="text1"/>
        </w:rPr>
        <w:t>Handbook on European Union public administration</w:t>
      </w:r>
      <w:r w:rsidRPr="0059428C">
        <w:rPr>
          <w:color w:val="000000" w:themeColor="text1"/>
          <w:lang w:eastAsia="nb-NO"/>
        </w:rPr>
        <w:t>, Edward Elgar</w:t>
      </w:r>
    </w:p>
    <w:p w14:paraId="00AE29C7" w14:textId="77777777" w:rsidR="00D4778F" w:rsidRPr="0059428C" w:rsidRDefault="00D4778F" w:rsidP="00D4778F">
      <w:pPr>
        <w:ind w:left="432" w:hanging="432"/>
        <w:rPr>
          <w:color w:val="000000" w:themeColor="text1"/>
        </w:rPr>
      </w:pPr>
      <w:r w:rsidRPr="0059428C">
        <w:rPr>
          <w:color w:val="000000" w:themeColor="text1"/>
          <w:lang w:val="de-DE"/>
        </w:rPr>
        <w:t>Kassim, H. and Connolly, S. (</w:t>
      </w:r>
      <w:r w:rsidRPr="0059428C">
        <w:rPr>
          <w:color w:val="000000" w:themeColor="text1"/>
        </w:rPr>
        <w:t>2024</w:t>
      </w:r>
      <w:r w:rsidRPr="0059428C">
        <w:rPr>
          <w:color w:val="000000" w:themeColor="text1"/>
          <w:lang w:val="de-DE"/>
        </w:rPr>
        <w:t>) ‚</w:t>
      </w:r>
      <w:r w:rsidRPr="0059428C">
        <w:rPr>
          <w:color w:val="000000" w:themeColor="text1"/>
        </w:rPr>
        <w:t xml:space="preserve">The Council Secretariat’ in Gils Jan Brandsma (ed) </w:t>
      </w:r>
      <w:r w:rsidRPr="0059428C">
        <w:rPr>
          <w:i/>
          <w:iCs/>
          <w:color w:val="000000" w:themeColor="text1"/>
        </w:rPr>
        <w:t>Handbook on European Union public administration</w:t>
      </w:r>
      <w:r w:rsidRPr="0059428C">
        <w:rPr>
          <w:color w:val="000000" w:themeColor="text1"/>
          <w:lang w:eastAsia="nb-NO"/>
        </w:rPr>
        <w:t>, Edward Elgar</w:t>
      </w:r>
    </w:p>
    <w:p w14:paraId="34855F9B" w14:textId="77777777" w:rsidR="00D4778F" w:rsidRPr="008D3D8F" w:rsidRDefault="00D4778F" w:rsidP="00D4778F">
      <w:pPr>
        <w:ind w:left="432" w:hanging="432"/>
        <w:rPr>
          <w:color w:val="000000" w:themeColor="text1"/>
          <w:lang w:val="fr-FR"/>
        </w:rPr>
      </w:pPr>
      <w:proofErr w:type="spellStart"/>
      <w:r w:rsidRPr="008D3D8F">
        <w:rPr>
          <w:rStyle w:val="name"/>
          <w:color w:val="000000" w:themeColor="text1"/>
          <w:bdr w:val="none" w:sz="0" w:space="0" w:color="auto" w:frame="1"/>
          <w:lang w:val="fr-FR"/>
        </w:rPr>
        <w:t>Kassim</w:t>
      </w:r>
      <w:proofErr w:type="spellEnd"/>
      <w:r w:rsidRPr="008D3D8F">
        <w:rPr>
          <w:rStyle w:val="name"/>
          <w:color w:val="000000" w:themeColor="text1"/>
          <w:bdr w:val="none" w:sz="0" w:space="0" w:color="auto" w:frame="1"/>
          <w:lang w:val="fr-FR"/>
        </w:rPr>
        <w:t>, H.</w:t>
      </w:r>
      <w:r w:rsidRPr="008D3D8F">
        <w:rPr>
          <w:rStyle w:val="apple-converted-space"/>
          <w:color w:val="000000" w:themeColor="text1"/>
          <w:lang w:val="fr-FR"/>
        </w:rPr>
        <w:t> </w:t>
      </w:r>
      <w:r w:rsidRPr="008D3D8F">
        <w:rPr>
          <w:color w:val="000000" w:themeColor="text1"/>
          <w:lang w:val="fr-FR"/>
        </w:rPr>
        <w:t>(2014). L’administration européenne’ in</w:t>
      </w:r>
      <w:r w:rsidRPr="008D3D8F">
        <w:rPr>
          <w:rStyle w:val="apple-converted-space"/>
          <w:color w:val="000000" w:themeColor="text1"/>
          <w:lang w:val="fr-FR"/>
        </w:rPr>
        <w:t> </w:t>
      </w:r>
      <w:r w:rsidRPr="008D3D8F">
        <w:rPr>
          <w:rStyle w:val="name"/>
          <w:color w:val="000000" w:themeColor="text1"/>
          <w:bdr w:val="none" w:sz="0" w:space="0" w:color="auto" w:frame="1"/>
          <w:lang w:val="fr-FR"/>
        </w:rPr>
        <w:t xml:space="preserve">R. </w:t>
      </w:r>
      <w:proofErr w:type="spellStart"/>
      <w:r w:rsidRPr="008D3D8F">
        <w:rPr>
          <w:rStyle w:val="name"/>
          <w:color w:val="000000" w:themeColor="text1"/>
          <w:bdr w:val="none" w:sz="0" w:space="0" w:color="auto" w:frame="1"/>
          <w:lang w:val="fr-FR"/>
        </w:rPr>
        <w:t>Dehousse</w:t>
      </w:r>
      <w:proofErr w:type="spellEnd"/>
      <w:r w:rsidRPr="008D3D8F">
        <w:rPr>
          <w:rStyle w:val="apple-converted-space"/>
          <w:color w:val="000000" w:themeColor="text1"/>
          <w:lang w:val="fr-FR"/>
        </w:rPr>
        <w:t> </w:t>
      </w:r>
      <w:r w:rsidRPr="008D3D8F">
        <w:rPr>
          <w:color w:val="000000" w:themeColor="text1"/>
          <w:lang w:val="fr-FR"/>
        </w:rPr>
        <w:t>(</w:t>
      </w:r>
      <w:proofErr w:type="spellStart"/>
      <w:r w:rsidRPr="008D3D8F">
        <w:rPr>
          <w:color w:val="000000" w:themeColor="text1"/>
          <w:lang w:val="fr-FR"/>
        </w:rPr>
        <w:t>ed</w:t>
      </w:r>
      <w:proofErr w:type="spellEnd"/>
      <w:r w:rsidRPr="008D3D8F">
        <w:rPr>
          <w:color w:val="000000" w:themeColor="text1"/>
          <w:lang w:val="fr-FR"/>
        </w:rPr>
        <w:t>),</w:t>
      </w:r>
      <w:r w:rsidRPr="008D3D8F">
        <w:rPr>
          <w:rStyle w:val="apple-converted-space"/>
          <w:color w:val="000000" w:themeColor="text1"/>
          <w:lang w:val="fr-FR"/>
        </w:rPr>
        <w:t> </w:t>
      </w:r>
      <w:proofErr w:type="gramStart"/>
      <w:r w:rsidRPr="008D3D8F">
        <w:rPr>
          <w:rStyle w:val="Accentuation"/>
          <w:color w:val="000000" w:themeColor="text1"/>
          <w:bdr w:val="none" w:sz="0" w:space="0" w:color="auto" w:frame="1"/>
          <w:lang w:val="fr-FR"/>
        </w:rPr>
        <w:t>L’ Union</w:t>
      </w:r>
      <w:proofErr w:type="gramEnd"/>
      <w:r w:rsidRPr="008D3D8F">
        <w:rPr>
          <w:rStyle w:val="Accentuation"/>
          <w:color w:val="000000" w:themeColor="text1"/>
          <w:bdr w:val="none" w:sz="0" w:space="0" w:color="auto" w:frame="1"/>
          <w:lang w:val="fr-FR"/>
        </w:rPr>
        <w:t xml:space="preserve"> européenne</w:t>
      </w:r>
      <w:r w:rsidRPr="008D3D8F">
        <w:rPr>
          <w:color w:val="000000" w:themeColor="text1"/>
          <w:lang w:val="fr-FR"/>
        </w:rPr>
        <w:t xml:space="preserve">, Collection Les Notices, 3rd </w:t>
      </w:r>
      <w:proofErr w:type="spellStart"/>
      <w:r w:rsidRPr="008D3D8F">
        <w:rPr>
          <w:color w:val="000000" w:themeColor="text1"/>
          <w:lang w:val="fr-FR"/>
        </w:rPr>
        <w:t>edn</w:t>
      </w:r>
      <w:proofErr w:type="spellEnd"/>
      <w:r w:rsidRPr="008D3D8F">
        <w:rPr>
          <w:color w:val="000000" w:themeColor="text1"/>
          <w:lang w:val="fr-FR"/>
        </w:rPr>
        <w:t xml:space="preserve"> La Documentation Française.</w:t>
      </w:r>
    </w:p>
    <w:p w14:paraId="6ADFC76B" w14:textId="77777777" w:rsidR="00D4778F" w:rsidRPr="0059428C" w:rsidRDefault="00D4778F" w:rsidP="00D4778F">
      <w:pPr>
        <w:ind w:left="432" w:hanging="432"/>
        <w:rPr>
          <w:color w:val="000000" w:themeColor="text1"/>
        </w:rPr>
      </w:pPr>
      <w:r w:rsidRPr="0059428C">
        <w:rPr>
          <w:color w:val="181817"/>
        </w:rPr>
        <w:t xml:space="preserve">Hallstein W. (1965) ‘The EEC Commission: A New Factor in International Life’, </w:t>
      </w:r>
      <w:r w:rsidRPr="0059428C">
        <w:rPr>
          <w:i/>
          <w:iCs/>
          <w:color w:val="181817"/>
          <w:bdr w:val="none" w:sz="0" w:space="0" w:color="auto" w:frame="1"/>
        </w:rPr>
        <w:t xml:space="preserve">International </w:t>
      </w:r>
      <w:r w:rsidRPr="0059428C">
        <w:rPr>
          <w:i/>
          <w:iCs/>
          <w:color w:val="000000" w:themeColor="text1"/>
          <w:bdr w:val="none" w:sz="0" w:space="0" w:color="auto" w:frame="1"/>
        </w:rPr>
        <w:t>and Comparative Law Quarterly</w:t>
      </w:r>
      <w:r w:rsidRPr="0059428C">
        <w:rPr>
          <w:color w:val="000000" w:themeColor="text1"/>
        </w:rPr>
        <w:t>,14(3):727-741. doi:10.1093/</w:t>
      </w:r>
      <w:proofErr w:type="spellStart"/>
      <w:r w:rsidRPr="0059428C">
        <w:rPr>
          <w:color w:val="000000" w:themeColor="text1"/>
        </w:rPr>
        <w:t>iclqaj</w:t>
      </w:r>
      <w:proofErr w:type="spellEnd"/>
      <w:r w:rsidRPr="0059428C">
        <w:rPr>
          <w:color w:val="000000" w:themeColor="text1"/>
        </w:rPr>
        <w:t>/14.3.727</w:t>
      </w:r>
    </w:p>
    <w:p w14:paraId="25F250B4" w14:textId="77777777" w:rsidR="00D4778F" w:rsidRPr="0059428C" w:rsidRDefault="00D4778F" w:rsidP="00D4778F">
      <w:pPr>
        <w:tabs>
          <w:tab w:val="left" w:pos="360"/>
          <w:tab w:val="left" w:pos="720"/>
          <w:tab w:val="left" w:pos="2160"/>
          <w:tab w:val="left" w:pos="2880"/>
          <w:tab w:val="left" w:pos="3600"/>
        </w:tabs>
        <w:ind w:left="432" w:hanging="432"/>
        <w:rPr>
          <w:rStyle w:val="apple-converted-space"/>
          <w:color w:val="4D5156"/>
          <w:shd w:val="clear" w:color="auto" w:fill="FFFFFF"/>
        </w:rPr>
      </w:pPr>
    </w:p>
    <w:p w14:paraId="5C0ED48B" w14:textId="77777777" w:rsidR="00D4778F" w:rsidRPr="0059428C" w:rsidRDefault="00D4778F" w:rsidP="00D4778F">
      <w:pPr>
        <w:tabs>
          <w:tab w:val="left" w:pos="360"/>
          <w:tab w:val="left" w:pos="720"/>
          <w:tab w:val="left" w:pos="2160"/>
          <w:tab w:val="left" w:pos="2880"/>
          <w:tab w:val="left" w:pos="3600"/>
        </w:tabs>
        <w:spacing w:before="60"/>
        <w:ind w:right="567"/>
        <w:rPr>
          <w:rStyle w:val="apple-converted-space"/>
          <w:b/>
          <w:bCs/>
          <w:i/>
          <w:iCs/>
          <w:color w:val="000000" w:themeColor="text1"/>
          <w:shd w:val="clear" w:color="auto" w:fill="FFFFFF"/>
        </w:rPr>
      </w:pPr>
      <w:r w:rsidRPr="0059428C">
        <w:rPr>
          <w:rStyle w:val="apple-converted-space"/>
          <w:b/>
          <w:bCs/>
          <w:i/>
          <w:iCs/>
          <w:color w:val="000000" w:themeColor="text1"/>
          <w:shd w:val="clear" w:color="auto" w:fill="FFFFFF"/>
        </w:rPr>
        <w:t>EU civil servants</w:t>
      </w:r>
    </w:p>
    <w:p w14:paraId="3FFCB974" w14:textId="77777777" w:rsidR="00D4778F" w:rsidRPr="0059428C" w:rsidRDefault="00D4778F" w:rsidP="00D4778F">
      <w:pPr>
        <w:tabs>
          <w:tab w:val="left" w:pos="360"/>
          <w:tab w:val="left" w:pos="720"/>
          <w:tab w:val="left" w:pos="2160"/>
          <w:tab w:val="left" w:pos="2880"/>
          <w:tab w:val="left" w:pos="3600"/>
        </w:tabs>
        <w:ind w:left="432" w:right="567" w:hanging="432"/>
        <w:rPr>
          <w:color w:val="000000" w:themeColor="text1"/>
        </w:rPr>
      </w:pPr>
      <w:r w:rsidRPr="0059428C">
        <w:lastRenderedPageBreak/>
        <w:t xml:space="preserve">Connolly, S. and Kassim, H. (2019) ‘The European Commission: What now? What next? </w:t>
      </w:r>
      <w:r w:rsidRPr="0059428C">
        <w:rPr>
          <w:color w:val="000000" w:themeColor="text1"/>
        </w:rPr>
        <w:t xml:space="preserve">Research Briefing 2: An administration of lawyers’?, </w:t>
      </w:r>
      <w:hyperlink r:id="rId23" w:history="1">
        <w:r w:rsidRPr="0059428C">
          <w:rPr>
            <w:rStyle w:val="Lienhypertexte"/>
          </w:rPr>
          <w:t>https://warwick.ac.uk/fac/soc/pais/research/projects/wherenowwherenext/the_juncker_commission_briefing_2_an_administration_of_lawyers_final.pdf</w:t>
        </w:r>
      </w:hyperlink>
    </w:p>
    <w:p w14:paraId="5D6372A0" w14:textId="18701E0D" w:rsidR="00D4778F" w:rsidRPr="0059428C" w:rsidRDefault="00D4778F" w:rsidP="00D4778F">
      <w:pPr>
        <w:tabs>
          <w:tab w:val="left" w:pos="360"/>
          <w:tab w:val="left" w:pos="720"/>
          <w:tab w:val="left" w:pos="2160"/>
          <w:tab w:val="left" w:pos="2880"/>
          <w:tab w:val="left" w:pos="3600"/>
        </w:tabs>
        <w:ind w:left="432" w:hanging="432"/>
        <w:rPr>
          <w:color w:val="000000" w:themeColor="text1"/>
          <w:lang w:val="en-US"/>
        </w:rPr>
      </w:pPr>
      <w:r w:rsidRPr="0059428C">
        <w:t xml:space="preserve">Kassim, H., Peterson, J., Connolly, S., </w:t>
      </w:r>
      <w:proofErr w:type="spellStart"/>
      <w:r w:rsidRPr="0059428C">
        <w:t>Dehousse</w:t>
      </w:r>
      <w:proofErr w:type="spellEnd"/>
      <w:r w:rsidRPr="0059428C">
        <w:t xml:space="preserve">, R., </w:t>
      </w:r>
      <w:proofErr w:type="spellStart"/>
      <w:r w:rsidRPr="0059428C">
        <w:t>Hooghe</w:t>
      </w:r>
      <w:proofErr w:type="spellEnd"/>
      <w:r w:rsidRPr="0059428C">
        <w:t xml:space="preserve">, L. and Thompson, A. </w:t>
      </w:r>
      <w:r w:rsidRPr="0059428C">
        <w:rPr>
          <w:color w:val="000000"/>
          <w:lang w:val="en-US"/>
        </w:rPr>
        <w:t xml:space="preserve">(2013) </w:t>
      </w:r>
      <w:r w:rsidRPr="0059428C">
        <w:rPr>
          <w:i/>
          <w:color w:val="000000"/>
          <w:lang w:val="en-US"/>
        </w:rPr>
        <w:t xml:space="preserve">The </w:t>
      </w:r>
      <w:r w:rsidRPr="0059428C">
        <w:rPr>
          <w:i/>
          <w:color w:val="000000" w:themeColor="text1"/>
          <w:lang w:val="en-US"/>
        </w:rPr>
        <w:t>European Commission of the Twenty‐First Century</w:t>
      </w:r>
      <w:r w:rsidRPr="0059428C">
        <w:rPr>
          <w:color w:val="000000" w:themeColor="text1"/>
          <w:lang w:val="en-US"/>
        </w:rPr>
        <w:t>, Oxford University Press</w:t>
      </w:r>
      <w:r w:rsidR="00D57C48" w:rsidRPr="0059428C">
        <w:rPr>
          <w:color w:val="000000" w:themeColor="text1"/>
          <w:lang w:val="en-US"/>
        </w:rPr>
        <w:t xml:space="preserve">, </w:t>
      </w:r>
      <w:proofErr w:type="spellStart"/>
      <w:r w:rsidR="00D57C48" w:rsidRPr="0059428C">
        <w:rPr>
          <w:color w:val="000000" w:themeColor="text1"/>
          <w:lang w:val="en-US"/>
        </w:rPr>
        <w:t>ch</w:t>
      </w:r>
      <w:proofErr w:type="spellEnd"/>
      <w:r w:rsidR="00D57C48" w:rsidRPr="0059428C">
        <w:rPr>
          <w:color w:val="000000" w:themeColor="text1"/>
          <w:lang w:val="en-US"/>
        </w:rPr>
        <w:t xml:space="preserve"> 2</w:t>
      </w:r>
    </w:p>
    <w:p w14:paraId="3FA3AA8B" w14:textId="77777777" w:rsidR="00D4778F" w:rsidRPr="00EC4DB6" w:rsidRDefault="00D4778F" w:rsidP="00D4778F">
      <w:pPr>
        <w:pStyle w:val="Titre1"/>
        <w:spacing w:before="0" w:beforeAutospacing="0" w:after="0" w:afterAutospacing="0"/>
        <w:ind w:left="432" w:hanging="432"/>
        <w:rPr>
          <w:rStyle w:val="apple-converted-space"/>
          <w:b w:val="0"/>
          <w:bCs w:val="0"/>
          <w:color w:val="000000" w:themeColor="text1"/>
          <w:sz w:val="24"/>
          <w:szCs w:val="24"/>
          <w:lang w:val="fr-FR"/>
        </w:rPr>
      </w:pPr>
      <w:proofErr w:type="spellStart"/>
      <w:r w:rsidRPr="00EC4DB6">
        <w:rPr>
          <w:rStyle w:val="a-size-extra-large"/>
          <w:b w:val="0"/>
          <w:bCs w:val="0"/>
          <w:color w:val="000000" w:themeColor="text1"/>
          <w:sz w:val="24"/>
          <w:szCs w:val="24"/>
          <w:lang w:val="fr-FR"/>
        </w:rPr>
        <w:t>Georgakakis</w:t>
      </w:r>
      <w:proofErr w:type="spellEnd"/>
      <w:r w:rsidRPr="00EC4DB6">
        <w:rPr>
          <w:rStyle w:val="a-size-extra-large"/>
          <w:b w:val="0"/>
          <w:bCs w:val="0"/>
          <w:color w:val="000000" w:themeColor="text1"/>
          <w:sz w:val="24"/>
          <w:szCs w:val="24"/>
          <w:lang w:val="fr-FR"/>
        </w:rPr>
        <w:t>, D. (</w:t>
      </w:r>
      <w:proofErr w:type="spellStart"/>
      <w:r w:rsidRPr="00EC4DB6">
        <w:rPr>
          <w:rStyle w:val="a-size-extra-large"/>
          <w:b w:val="0"/>
          <w:bCs w:val="0"/>
          <w:color w:val="000000" w:themeColor="text1"/>
          <w:sz w:val="24"/>
          <w:szCs w:val="24"/>
          <w:lang w:val="fr-FR"/>
        </w:rPr>
        <w:t>ed</w:t>
      </w:r>
      <w:proofErr w:type="spellEnd"/>
      <w:r w:rsidRPr="00EC4DB6">
        <w:rPr>
          <w:rStyle w:val="a-size-extra-large"/>
          <w:b w:val="0"/>
          <w:bCs w:val="0"/>
          <w:color w:val="000000" w:themeColor="text1"/>
          <w:sz w:val="24"/>
          <w:szCs w:val="24"/>
          <w:lang w:val="fr-FR"/>
        </w:rPr>
        <w:t xml:space="preserve">) (2012) </w:t>
      </w:r>
      <w:r w:rsidRPr="00EC4DB6">
        <w:rPr>
          <w:rStyle w:val="a-size-extra-large"/>
          <w:b w:val="0"/>
          <w:bCs w:val="0"/>
          <w:i/>
          <w:iCs/>
          <w:color w:val="000000" w:themeColor="text1"/>
          <w:sz w:val="24"/>
          <w:szCs w:val="24"/>
          <w:lang w:val="fr-FR"/>
        </w:rPr>
        <w:t>Le champ de l'</w:t>
      </w:r>
      <w:proofErr w:type="spellStart"/>
      <w:r w:rsidRPr="00EC4DB6">
        <w:rPr>
          <w:rStyle w:val="a-size-extra-large"/>
          <w:b w:val="0"/>
          <w:bCs w:val="0"/>
          <w:i/>
          <w:iCs/>
          <w:color w:val="000000" w:themeColor="text1"/>
          <w:sz w:val="24"/>
          <w:szCs w:val="24"/>
          <w:lang w:val="fr-FR"/>
        </w:rPr>
        <w:t>Eurocratie</w:t>
      </w:r>
      <w:proofErr w:type="spellEnd"/>
      <w:r w:rsidRPr="00EC4DB6">
        <w:rPr>
          <w:rStyle w:val="a-size-extra-large"/>
          <w:b w:val="0"/>
          <w:bCs w:val="0"/>
          <w:i/>
          <w:iCs/>
          <w:color w:val="000000" w:themeColor="text1"/>
          <w:sz w:val="24"/>
          <w:szCs w:val="24"/>
          <w:lang w:val="fr-FR"/>
        </w:rPr>
        <w:t xml:space="preserve"> : Une sociologie politique du personnel de l'UE</w:t>
      </w:r>
      <w:r w:rsidRPr="00EC4DB6">
        <w:rPr>
          <w:rStyle w:val="apple-converted-space"/>
          <w:b w:val="0"/>
          <w:bCs w:val="0"/>
          <w:color w:val="000000" w:themeColor="text1"/>
          <w:sz w:val="24"/>
          <w:szCs w:val="24"/>
          <w:lang w:val="fr-FR"/>
        </w:rPr>
        <w:t>, Economica</w:t>
      </w:r>
    </w:p>
    <w:p w14:paraId="17AB0ABD" w14:textId="5C7DC63E" w:rsidR="00D4778F" w:rsidRPr="0059428C" w:rsidRDefault="00D4778F" w:rsidP="00D4778F">
      <w:pPr>
        <w:autoSpaceDE w:val="0"/>
        <w:autoSpaceDN w:val="0"/>
        <w:adjustRightInd w:val="0"/>
        <w:ind w:left="432" w:hanging="432"/>
        <w:rPr>
          <w:color w:val="000000"/>
        </w:rPr>
      </w:pPr>
      <w:r w:rsidRPr="0059428C">
        <w:rPr>
          <w:color w:val="000000"/>
        </w:rPr>
        <w:t xml:space="preserve">Rowell, J. and </w:t>
      </w:r>
      <w:proofErr w:type="spellStart"/>
      <w:r w:rsidRPr="0059428C">
        <w:rPr>
          <w:color w:val="000000"/>
        </w:rPr>
        <w:t>Mangenot</w:t>
      </w:r>
      <w:proofErr w:type="spellEnd"/>
      <w:r w:rsidRPr="0059428C">
        <w:rPr>
          <w:color w:val="000000"/>
        </w:rPr>
        <w:t xml:space="preserve">, M. (eds) (2016) </w:t>
      </w:r>
      <w:r w:rsidRPr="0059428C">
        <w:rPr>
          <w:i/>
          <w:iCs/>
          <w:color w:val="000000"/>
        </w:rPr>
        <w:t>A political sociology of the European Union: reassessing constructivism</w:t>
      </w:r>
      <w:r w:rsidRPr="0059428C">
        <w:rPr>
          <w:color w:val="000000"/>
        </w:rPr>
        <w:t>, Manchester University Press</w:t>
      </w:r>
    </w:p>
    <w:p w14:paraId="17C7A152" w14:textId="602B2BD6" w:rsidR="00D4778F" w:rsidRPr="0059428C" w:rsidRDefault="00D4778F" w:rsidP="00D4778F">
      <w:pPr>
        <w:autoSpaceDE w:val="0"/>
        <w:autoSpaceDN w:val="0"/>
        <w:adjustRightInd w:val="0"/>
        <w:ind w:left="432" w:hanging="432"/>
      </w:pPr>
      <w:r w:rsidRPr="0059428C">
        <w:rPr>
          <w:rStyle w:val="personname"/>
          <w:color w:val="000000"/>
        </w:rPr>
        <w:t>Weisbein, J.</w:t>
      </w:r>
      <w:r w:rsidRPr="0059428C">
        <w:rPr>
          <w:rStyle w:val="apple-converted-space"/>
          <w:color w:val="000000"/>
          <w:shd w:val="clear" w:color="auto" w:fill="FFFFFF"/>
        </w:rPr>
        <w:t> </w:t>
      </w:r>
      <w:r w:rsidRPr="0059428C">
        <w:rPr>
          <w:color w:val="000000"/>
          <w:shd w:val="clear" w:color="auto" w:fill="FFFFFF"/>
        </w:rPr>
        <w:t>and</w:t>
      </w:r>
      <w:r w:rsidRPr="0059428C">
        <w:rPr>
          <w:rStyle w:val="apple-converted-space"/>
          <w:color w:val="000000"/>
          <w:shd w:val="clear" w:color="auto" w:fill="FFFFFF"/>
        </w:rPr>
        <w:t> </w:t>
      </w:r>
      <w:proofErr w:type="spellStart"/>
      <w:r w:rsidRPr="0059428C">
        <w:rPr>
          <w:rStyle w:val="personname"/>
          <w:color w:val="000000"/>
        </w:rPr>
        <w:t>Georgakakis</w:t>
      </w:r>
      <w:proofErr w:type="spellEnd"/>
      <w:r w:rsidRPr="0059428C">
        <w:rPr>
          <w:rStyle w:val="personname"/>
          <w:color w:val="000000"/>
        </w:rPr>
        <w:t>, D.</w:t>
      </w:r>
      <w:r w:rsidRPr="0059428C">
        <w:rPr>
          <w:rStyle w:val="apple-converted-space"/>
          <w:color w:val="000000"/>
          <w:shd w:val="clear" w:color="auto" w:fill="FFFFFF"/>
        </w:rPr>
        <w:t> </w:t>
      </w:r>
      <w:r w:rsidRPr="0059428C">
        <w:rPr>
          <w:color w:val="000000"/>
          <w:shd w:val="clear" w:color="auto" w:fill="FFFFFF"/>
        </w:rPr>
        <w:t>(2010)</w:t>
      </w:r>
      <w:r w:rsidRPr="0059428C">
        <w:rPr>
          <w:rStyle w:val="apple-converted-space"/>
          <w:color w:val="000000"/>
          <w:shd w:val="clear" w:color="auto" w:fill="FFFFFF"/>
        </w:rPr>
        <w:t> </w:t>
      </w:r>
      <w:r w:rsidRPr="0059428C">
        <w:rPr>
          <w:rStyle w:val="Accentuation"/>
          <w:color w:val="000000"/>
        </w:rPr>
        <w:t>From above and from below: A Political Sociology of European Actors.</w:t>
      </w:r>
      <w:r w:rsidRPr="0059428C">
        <w:rPr>
          <w:rStyle w:val="apple-converted-space"/>
          <w:color w:val="000000"/>
          <w:shd w:val="clear" w:color="auto" w:fill="FFFFFF"/>
        </w:rPr>
        <w:t> </w:t>
      </w:r>
      <w:r w:rsidRPr="0059428C">
        <w:rPr>
          <w:i/>
          <w:iCs/>
          <w:color w:val="000000"/>
          <w:shd w:val="clear" w:color="auto" w:fill="FFFFFF"/>
        </w:rPr>
        <w:t>Comparative European Politics</w:t>
      </w:r>
      <w:r w:rsidRPr="0059428C">
        <w:rPr>
          <w:color w:val="000000"/>
          <w:shd w:val="clear" w:color="auto" w:fill="FFFFFF"/>
        </w:rPr>
        <w:t>, 8 (1). pp. 93-109.</w:t>
      </w:r>
    </w:p>
    <w:p w14:paraId="552759D5" w14:textId="77777777" w:rsidR="00D4778F" w:rsidRPr="0059428C" w:rsidRDefault="00D4778F" w:rsidP="00D4778F">
      <w:pPr>
        <w:autoSpaceDE w:val="0"/>
        <w:autoSpaceDN w:val="0"/>
        <w:adjustRightInd w:val="0"/>
        <w:rPr>
          <w:color w:val="2E414F"/>
          <w:shd w:val="clear" w:color="auto" w:fill="FFFFFF"/>
        </w:rPr>
      </w:pPr>
    </w:p>
    <w:p w14:paraId="07B50DE9" w14:textId="0F5F5D92" w:rsidR="001F1CDC" w:rsidRPr="0059428C" w:rsidRDefault="00D57C48" w:rsidP="00D4778F">
      <w:pPr>
        <w:autoSpaceDE w:val="0"/>
        <w:autoSpaceDN w:val="0"/>
        <w:adjustRightInd w:val="0"/>
        <w:rPr>
          <w:b/>
          <w:bCs/>
          <w:i/>
          <w:iCs/>
          <w:color w:val="2E414F"/>
          <w:shd w:val="clear" w:color="auto" w:fill="FFFFFF"/>
        </w:rPr>
      </w:pPr>
      <w:r w:rsidRPr="0059428C">
        <w:rPr>
          <w:b/>
          <w:bCs/>
          <w:i/>
          <w:iCs/>
          <w:color w:val="2E414F"/>
          <w:shd w:val="clear" w:color="auto" w:fill="FFFFFF"/>
        </w:rPr>
        <w:t>R</w:t>
      </w:r>
      <w:r w:rsidR="001F1CDC" w:rsidRPr="0059428C">
        <w:rPr>
          <w:b/>
          <w:bCs/>
          <w:i/>
          <w:iCs/>
          <w:color w:val="2E414F"/>
          <w:shd w:val="clear" w:color="auto" w:fill="FFFFFF"/>
        </w:rPr>
        <w:t>epresentative bureaucracy</w:t>
      </w:r>
      <w:r w:rsidRPr="0059428C">
        <w:rPr>
          <w:b/>
          <w:bCs/>
          <w:i/>
          <w:iCs/>
          <w:color w:val="2E414F"/>
          <w:shd w:val="clear" w:color="auto" w:fill="FFFFFF"/>
        </w:rPr>
        <w:t xml:space="preserve"> and the EU civil service</w:t>
      </w:r>
    </w:p>
    <w:p w14:paraId="3A02B8B8" w14:textId="77777777" w:rsidR="00935404" w:rsidRDefault="00D57C48" w:rsidP="00935404">
      <w:pPr>
        <w:pStyle w:val="Titre3"/>
        <w:keepNext w:val="0"/>
        <w:keepLines w:val="0"/>
        <w:spacing w:before="0"/>
        <w:ind w:left="432" w:hanging="432"/>
      </w:pPr>
      <w:r w:rsidRPr="00577F89">
        <w:rPr>
          <w:rFonts w:ascii="Times New Roman" w:hAnsi="Times New Roman" w:cs="Times New Roman"/>
          <w:color w:val="000000"/>
          <w:spacing w:val="-5"/>
        </w:rPr>
        <w:t>Meier, Kenneth John (1975) ‘Representative Bureaucracy: An Empirical Analysis’,</w:t>
      </w:r>
      <w:r w:rsidRPr="00577F89">
        <w:rPr>
          <w:rStyle w:val="apple-converted-space"/>
          <w:rFonts w:ascii="Times New Roman" w:hAnsi="Times New Roman" w:cs="Times New Roman"/>
          <w:color w:val="000000"/>
          <w:spacing w:val="-5"/>
        </w:rPr>
        <w:t> </w:t>
      </w:r>
      <w:r w:rsidRPr="00577F89">
        <w:rPr>
          <w:rFonts w:ascii="Times New Roman" w:hAnsi="Times New Roman" w:cs="Times New Roman"/>
          <w:i/>
          <w:iCs/>
          <w:color w:val="000000"/>
          <w:spacing w:val="-5"/>
        </w:rPr>
        <w:t>The American Political Science Review</w:t>
      </w:r>
      <w:r w:rsidRPr="00577F89">
        <w:rPr>
          <w:rFonts w:ascii="Times New Roman" w:hAnsi="Times New Roman" w:cs="Times New Roman"/>
          <w:color w:val="000000"/>
          <w:spacing w:val="-5"/>
        </w:rPr>
        <w:t xml:space="preserve">, 69(2): pp. 526–42, </w:t>
      </w:r>
      <w:hyperlink r:id="rId24" w:tgtFrame="_blank" w:history="1">
        <w:r w:rsidR="00577F89" w:rsidRPr="00577F89">
          <w:rPr>
            <w:rStyle w:val="Lienhypertexte"/>
            <w:rFonts w:ascii="Times New Roman" w:hAnsi="Times New Roman" w:cs="Times New Roman"/>
          </w:rPr>
          <w:t>https://doi.org/10.2307/974854</w:t>
        </w:r>
      </w:hyperlink>
      <w:r w:rsidR="00577F89" w:rsidRPr="00577F89">
        <w:rPr>
          <w:rFonts w:ascii="Times New Roman" w:hAnsi="Times New Roman" w:cs="Times New Roman"/>
        </w:rPr>
        <w:t xml:space="preserve"> or </w:t>
      </w:r>
      <w:hyperlink r:id="rId25" w:history="1">
        <w:r w:rsidR="00577F89" w:rsidRPr="00577F89">
          <w:rPr>
            <w:rStyle w:val="Lienhypertexte"/>
            <w:rFonts w:ascii="Times New Roman" w:hAnsi="Times New Roman" w:cs="Times New Roman"/>
            <w:spacing w:val="-5"/>
          </w:rPr>
          <w:t>https://www.jstor.org/stable/974854</w:t>
        </w:r>
      </w:hyperlink>
    </w:p>
    <w:p w14:paraId="48FA9920" w14:textId="29E82A15" w:rsidR="00935404" w:rsidRPr="00935404" w:rsidRDefault="00935404" w:rsidP="00935404">
      <w:pPr>
        <w:pStyle w:val="Titre3"/>
        <w:keepNext w:val="0"/>
        <w:keepLines w:val="0"/>
        <w:spacing w:before="0"/>
        <w:ind w:left="432" w:hanging="432"/>
        <w:rPr>
          <w:rFonts w:ascii="Times New Roman" w:hAnsi="Times New Roman" w:cs="Times New Roman"/>
          <w:color w:val="343332"/>
          <w:spacing w:val="-5"/>
        </w:rPr>
      </w:pPr>
      <w:r w:rsidRPr="00935404">
        <w:rPr>
          <w:rFonts w:ascii="Times New Roman" w:hAnsi="Times New Roman" w:cs="Times New Roman"/>
          <w:color w:val="181817"/>
          <w:shd w:val="clear" w:color="auto" w:fill="FFFFFF"/>
        </w:rPr>
        <w:t xml:space="preserve">Campbell R, Childs S, </w:t>
      </w:r>
      <w:r>
        <w:rPr>
          <w:rFonts w:ascii="Times New Roman" w:hAnsi="Times New Roman" w:cs="Times New Roman"/>
          <w:color w:val="181817"/>
          <w:shd w:val="clear" w:color="auto" w:fill="FFFFFF"/>
        </w:rPr>
        <w:t xml:space="preserve">and </w:t>
      </w:r>
      <w:r w:rsidRPr="00935404">
        <w:rPr>
          <w:rFonts w:ascii="Times New Roman" w:hAnsi="Times New Roman" w:cs="Times New Roman"/>
          <w:color w:val="181817"/>
          <w:shd w:val="clear" w:color="auto" w:fill="FFFFFF"/>
        </w:rPr>
        <w:t xml:space="preserve">Lovenduski J. </w:t>
      </w:r>
      <w:r>
        <w:rPr>
          <w:rFonts w:ascii="Times New Roman" w:hAnsi="Times New Roman" w:cs="Times New Roman"/>
          <w:color w:val="181817"/>
          <w:shd w:val="clear" w:color="auto" w:fill="FFFFFF"/>
        </w:rPr>
        <w:t>(2010) ‘</w:t>
      </w:r>
      <w:r w:rsidRPr="00935404">
        <w:rPr>
          <w:rFonts w:ascii="Times New Roman" w:hAnsi="Times New Roman" w:cs="Times New Roman"/>
          <w:color w:val="181817"/>
          <w:shd w:val="clear" w:color="auto" w:fill="FFFFFF"/>
        </w:rPr>
        <w:t>Do Women Need Women Representatives?</w:t>
      </w:r>
      <w:r>
        <w:rPr>
          <w:rFonts w:ascii="Times New Roman" w:hAnsi="Times New Roman" w:cs="Times New Roman"/>
          <w:color w:val="181817"/>
          <w:shd w:val="clear" w:color="auto" w:fill="FFFFFF"/>
        </w:rPr>
        <w:t>’</w:t>
      </w:r>
      <w:r w:rsidRPr="00935404">
        <w:rPr>
          <w:rStyle w:val="apple-converted-space"/>
          <w:rFonts w:ascii="Times New Roman" w:hAnsi="Times New Roman" w:cs="Times New Roman"/>
          <w:color w:val="181817"/>
          <w:shd w:val="clear" w:color="auto" w:fill="FFFFFF"/>
        </w:rPr>
        <w:t> </w:t>
      </w:r>
      <w:r w:rsidRPr="00935404">
        <w:rPr>
          <w:rFonts w:ascii="Times New Roman" w:hAnsi="Times New Roman" w:cs="Times New Roman"/>
          <w:i/>
          <w:iCs/>
          <w:color w:val="181817"/>
        </w:rPr>
        <w:t>British Journal of Political Science</w:t>
      </w:r>
      <w:r>
        <w:rPr>
          <w:rFonts w:ascii="Times New Roman" w:hAnsi="Times New Roman" w:cs="Times New Roman"/>
          <w:color w:val="181817"/>
          <w:shd w:val="clear" w:color="auto" w:fill="FFFFFF"/>
        </w:rPr>
        <w:t xml:space="preserve">, </w:t>
      </w:r>
      <w:r w:rsidRPr="00935404">
        <w:rPr>
          <w:rFonts w:ascii="Times New Roman" w:hAnsi="Times New Roman" w:cs="Times New Roman"/>
          <w:color w:val="181817"/>
          <w:shd w:val="clear" w:color="auto" w:fill="FFFFFF"/>
        </w:rPr>
        <w:t>40(1):171-194. doi:10.1017/S0007123409990408</w:t>
      </w:r>
    </w:p>
    <w:p w14:paraId="20BA3E4F" w14:textId="7673D3A7" w:rsidR="004D6961" w:rsidRPr="0059428C" w:rsidRDefault="004D6961" w:rsidP="004D6961">
      <w:pPr>
        <w:ind w:left="432" w:hanging="432"/>
        <w:rPr>
          <w:rStyle w:val="doilink"/>
        </w:rPr>
      </w:pPr>
      <w:r w:rsidRPr="00935404">
        <w:rPr>
          <w:rStyle w:val="authorname"/>
          <w:color w:val="000000" w:themeColor="text1"/>
        </w:rPr>
        <w:t>Murdoch</w:t>
      </w:r>
      <w:r w:rsidRPr="00935404">
        <w:rPr>
          <w:rStyle w:val="separator"/>
          <w:color w:val="000000" w:themeColor="text1"/>
        </w:rPr>
        <w:t>,</w:t>
      </w:r>
      <w:r w:rsidRPr="00935404">
        <w:rPr>
          <w:rStyle w:val="apple-converted-space"/>
          <w:color w:val="000000" w:themeColor="text1"/>
        </w:rPr>
        <w:t> </w:t>
      </w:r>
      <w:r w:rsidRPr="00935404">
        <w:rPr>
          <w:rStyle w:val="authorname"/>
          <w:color w:val="000000" w:themeColor="text1"/>
        </w:rPr>
        <w:t>Z., Connolly, S.</w:t>
      </w:r>
      <w:r w:rsidRPr="00935404">
        <w:rPr>
          <w:rStyle w:val="apple-converted-space"/>
          <w:color w:val="000000" w:themeColor="text1"/>
        </w:rPr>
        <w:t> </w:t>
      </w:r>
      <w:r w:rsidRPr="00935404">
        <w:rPr>
          <w:rStyle w:val="separator"/>
          <w:color w:val="000000" w:themeColor="text1"/>
        </w:rPr>
        <w:t>&amp;</w:t>
      </w:r>
      <w:r w:rsidRPr="00935404">
        <w:rPr>
          <w:rStyle w:val="apple-converted-space"/>
          <w:color w:val="000000" w:themeColor="text1"/>
        </w:rPr>
        <w:t> </w:t>
      </w:r>
      <w:r w:rsidRPr="00935404">
        <w:rPr>
          <w:rStyle w:val="authorname"/>
          <w:color w:val="000000" w:themeColor="text1"/>
        </w:rPr>
        <w:t xml:space="preserve"> Kassim, H.</w:t>
      </w:r>
      <w:r w:rsidRPr="00935404">
        <w:rPr>
          <w:rStyle w:val="apple-converted-space"/>
          <w:color w:val="000000" w:themeColor="text1"/>
          <w:shd w:val="clear" w:color="auto" w:fill="FFFFFF"/>
        </w:rPr>
        <w:t> </w:t>
      </w:r>
      <w:r w:rsidRPr="00935404">
        <w:rPr>
          <w:rStyle w:val="Date1"/>
          <w:color w:val="000000" w:themeColor="text1"/>
        </w:rPr>
        <w:t>(2018)</w:t>
      </w:r>
      <w:r w:rsidRPr="00935404">
        <w:rPr>
          <w:rStyle w:val="apple-converted-space"/>
          <w:color w:val="000000" w:themeColor="text1"/>
          <w:shd w:val="clear" w:color="auto" w:fill="FFFFFF"/>
        </w:rPr>
        <w:t> ‘</w:t>
      </w:r>
      <w:r w:rsidRPr="00935404">
        <w:rPr>
          <w:rStyle w:val="arttitle"/>
          <w:color w:val="000000" w:themeColor="text1"/>
        </w:rPr>
        <w:t>Administrative legitimacy and the democratic deficit of the European Union’,</w:t>
      </w:r>
      <w:r w:rsidRPr="00935404">
        <w:rPr>
          <w:rStyle w:val="apple-converted-space"/>
          <w:color w:val="000000" w:themeColor="text1"/>
          <w:shd w:val="clear" w:color="auto" w:fill="FFFFFF"/>
        </w:rPr>
        <w:t> </w:t>
      </w:r>
      <w:r w:rsidRPr="00935404">
        <w:rPr>
          <w:rStyle w:val="serialtitle"/>
          <w:i/>
          <w:iCs/>
          <w:color w:val="000000" w:themeColor="text1"/>
        </w:rPr>
        <w:t>Journal of European Public Policy</w:t>
      </w:r>
      <w:r w:rsidRPr="00935404">
        <w:rPr>
          <w:rStyle w:val="serialtitle"/>
          <w:color w:val="000000" w:themeColor="text1"/>
        </w:rPr>
        <w:t>,</w:t>
      </w:r>
      <w:r w:rsidRPr="00935404">
        <w:rPr>
          <w:rStyle w:val="apple-converted-space"/>
          <w:color w:val="000000" w:themeColor="text1"/>
          <w:shd w:val="clear" w:color="auto" w:fill="FFFFFF"/>
        </w:rPr>
        <w:t> </w:t>
      </w:r>
      <w:r w:rsidRPr="00935404">
        <w:rPr>
          <w:rStyle w:val="volumeissue"/>
          <w:color w:val="000000" w:themeColor="text1"/>
        </w:rPr>
        <w:t>25:3,</w:t>
      </w:r>
      <w:r w:rsidRPr="00935404">
        <w:rPr>
          <w:rStyle w:val="apple-converted-space"/>
          <w:color w:val="000000" w:themeColor="text1"/>
          <w:shd w:val="clear" w:color="auto" w:fill="FFFFFF"/>
        </w:rPr>
        <w:t> </w:t>
      </w:r>
      <w:r w:rsidRPr="00935404">
        <w:rPr>
          <w:rStyle w:val="pagerange"/>
          <w:color w:val="000000" w:themeColor="text1"/>
        </w:rPr>
        <w:t>389-408</w:t>
      </w:r>
      <w:r w:rsidRPr="0059428C">
        <w:rPr>
          <w:rStyle w:val="pagerange"/>
          <w:color w:val="333333"/>
        </w:rPr>
        <w:t>,</w:t>
      </w:r>
      <w:r w:rsidRPr="0059428C">
        <w:rPr>
          <w:rStyle w:val="apple-converted-space"/>
          <w:color w:val="333333"/>
          <w:shd w:val="clear" w:color="auto" w:fill="FFFFFF"/>
        </w:rPr>
        <w:t> </w:t>
      </w:r>
      <w:r w:rsidRPr="0059428C">
        <w:rPr>
          <w:rStyle w:val="doilink"/>
          <w:color w:val="333333"/>
        </w:rPr>
        <w:t>DOI:</w:t>
      </w:r>
      <w:r w:rsidRPr="0059428C">
        <w:rPr>
          <w:rStyle w:val="apple-converted-space"/>
          <w:color w:val="333333"/>
        </w:rPr>
        <w:t> </w:t>
      </w:r>
      <w:hyperlink r:id="rId26" w:history="1">
        <w:r w:rsidRPr="0059428C">
          <w:rPr>
            <w:rStyle w:val="Lienhypertexte"/>
            <w:color w:val="333333"/>
          </w:rPr>
          <w:t>10.1080/13501763.2016.1268193</w:t>
        </w:r>
      </w:hyperlink>
    </w:p>
    <w:p w14:paraId="23F50DEE" w14:textId="77777777" w:rsidR="004D6961" w:rsidRPr="0059428C" w:rsidRDefault="004D6961" w:rsidP="004D6961">
      <w:pPr>
        <w:ind w:left="432" w:hanging="432"/>
      </w:pPr>
      <w:r w:rsidRPr="0059428C">
        <w:t xml:space="preserve">European Commission (2018) Report from the Commission to the European Parliament and the Council pursuant to Article 27 of the Staff Regulations of Officials and to Article 12 of the conditions of employment of other servants of the European Union (Geographical balance), COM(2018) 377 final, Brussels, 15.6.2018, </w:t>
      </w:r>
      <w:hyperlink r:id="rId27" w:history="1">
        <w:r w:rsidRPr="0059428C">
          <w:rPr>
            <w:rStyle w:val="Lienhypertexte"/>
          </w:rPr>
          <w:t>https://eur-lex.europa.eu/legal-content/EN/TXT/PDF/?uri=CELEX:52018DC0377&amp;rid=3</w:t>
        </w:r>
      </w:hyperlink>
    </w:p>
    <w:p w14:paraId="0B2423E7" w14:textId="76AA90F0" w:rsidR="004D6961" w:rsidRPr="0059428C" w:rsidRDefault="004D6961" w:rsidP="004D6961">
      <w:pPr>
        <w:pStyle w:val="NormalWeb"/>
        <w:spacing w:before="0" w:beforeAutospacing="0" w:after="0" w:afterAutospacing="0"/>
        <w:ind w:left="432" w:hanging="432"/>
      </w:pPr>
      <w:r w:rsidRPr="0059428C">
        <w:t xml:space="preserve">Connolly, S. and Kassim, H. (2024) ‘Greek nationals in the European Commission: national, southern or simply European?’ in </w:t>
      </w:r>
      <w:proofErr w:type="spellStart"/>
      <w:r w:rsidRPr="0059428C">
        <w:t>Dionyssis</w:t>
      </w:r>
      <w:proofErr w:type="spellEnd"/>
      <w:r w:rsidRPr="0059428C">
        <w:t xml:space="preserve"> G. Dimitrakopoulos, Neda Ath. Kanellopoulou-</w:t>
      </w:r>
      <w:proofErr w:type="spellStart"/>
      <w:r w:rsidRPr="0059428C">
        <w:t>Malouchou</w:t>
      </w:r>
      <w:proofErr w:type="spellEnd"/>
      <w:r w:rsidRPr="0059428C">
        <w:t xml:space="preserve">, Theodore N. </w:t>
      </w:r>
      <w:proofErr w:type="spellStart"/>
      <w:r w:rsidRPr="0059428C">
        <w:t>Tsekos</w:t>
      </w:r>
      <w:proofErr w:type="spellEnd"/>
      <w:r w:rsidRPr="0059428C">
        <w:t xml:space="preserve"> and Dimitris N. </w:t>
      </w:r>
      <w:proofErr w:type="spellStart"/>
      <w:r w:rsidRPr="0059428C">
        <w:t>Chryssochoo</w:t>
      </w:r>
      <w:proofErr w:type="spellEnd"/>
      <w:r w:rsidRPr="0059428C">
        <w:t xml:space="preserve"> (eds) </w:t>
      </w:r>
      <w:r w:rsidRPr="0059428C">
        <w:rPr>
          <w:i/>
          <w:iCs/>
        </w:rPr>
        <w:t>Essays in European Discourse, Polity and Governance in Praise for Prof. Argyris G. Passas</w:t>
      </w:r>
      <w:r w:rsidRPr="0059428C">
        <w:t xml:space="preserve">. Athens: </w:t>
      </w:r>
      <w:proofErr w:type="spellStart"/>
      <w:r w:rsidRPr="0059428C">
        <w:t>Papazissis</w:t>
      </w:r>
      <w:proofErr w:type="spellEnd"/>
      <w:r w:rsidRPr="0059428C">
        <w:t xml:space="preserve">, </w:t>
      </w:r>
      <w:r w:rsidRPr="0059428C">
        <w:rPr>
          <w:u w:val="single"/>
        </w:rPr>
        <w:t>please read pp. 125-132</w:t>
      </w:r>
      <w:r w:rsidR="00D57C48" w:rsidRPr="0059428C">
        <w:rPr>
          <w:u w:val="single"/>
        </w:rPr>
        <w:t xml:space="preserve"> - </w:t>
      </w:r>
      <w:r w:rsidRPr="0059428C">
        <w:rPr>
          <w:u w:val="single"/>
        </w:rPr>
        <w:t xml:space="preserve">available </w:t>
      </w:r>
      <w:hyperlink r:id="rId28" w:history="1">
        <w:r w:rsidR="00D57C48" w:rsidRPr="0059428C">
          <w:rPr>
            <w:rStyle w:val="Lienhypertexte"/>
          </w:rPr>
          <w:t>here</w:t>
        </w:r>
      </w:hyperlink>
    </w:p>
    <w:p w14:paraId="455F96CC" w14:textId="425722EA" w:rsidR="008A1E2A" w:rsidRPr="0059428C" w:rsidRDefault="008A1E2A" w:rsidP="00935404">
      <w:pPr>
        <w:adjustRightInd w:val="0"/>
        <w:ind w:left="432" w:hanging="432"/>
        <w:rPr>
          <w:color w:val="222222"/>
          <w:shd w:val="clear" w:color="auto" w:fill="FFFFFF"/>
        </w:rPr>
      </w:pPr>
      <w:proofErr w:type="spellStart"/>
      <w:r w:rsidRPr="0059428C">
        <w:rPr>
          <w:color w:val="222222"/>
          <w:shd w:val="clear" w:color="auto" w:fill="FFFFFF"/>
        </w:rPr>
        <w:t>Alayrac</w:t>
      </w:r>
      <w:proofErr w:type="spellEnd"/>
      <w:r w:rsidRPr="0059428C">
        <w:rPr>
          <w:color w:val="222222"/>
          <w:shd w:val="clear" w:color="auto" w:fill="FFFFFF"/>
        </w:rPr>
        <w:t>, P., Connolly, S., Hartlapp, M., &amp; Kassim, H. (2025). Still struggling to reach the top? Women officeholders and gendered career pathways in the European commission.</w:t>
      </w:r>
      <w:r w:rsidRPr="0059428C">
        <w:rPr>
          <w:rStyle w:val="apple-converted-space"/>
          <w:color w:val="222222"/>
          <w:shd w:val="clear" w:color="auto" w:fill="FFFFFF"/>
        </w:rPr>
        <w:t> </w:t>
      </w:r>
      <w:r w:rsidRPr="0059428C">
        <w:rPr>
          <w:i/>
          <w:iCs/>
          <w:color w:val="222222"/>
        </w:rPr>
        <w:t>European Union Politics</w:t>
      </w:r>
      <w:r w:rsidRPr="0059428C">
        <w:rPr>
          <w:color w:val="222222"/>
          <w:shd w:val="clear" w:color="auto" w:fill="FFFFFF"/>
        </w:rPr>
        <w:t>,</w:t>
      </w:r>
      <w:r w:rsidRPr="0059428C">
        <w:rPr>
          <w:rStyle w:val="apple-converted-space"/>
          <w:color w:val="222222"/>
          <w:shd w:val="clear" w:color="auto" w:fill="FFFFFF"/>
        </w:rPr>
        <w:t> </w:t>
      </w:r>
      <w:r w:rsidRPr="0059428C">
        <w:rPr>
          <w:i/>
          <w:iCs/>
          <w:color w:val="222222"/>
        </w:rPr>
        <w:t>26</w:t>
      </w:r>
      <w:r w:rsidRPr="0059428C">
        <w:rPr>
          <w:color w:val="222222"/>
          <w:shd w:val="clear" w:color="auto" w:fill="FFFFFF"/>
        </w:rPr>
        <w:t>(1), 23-44</w:t>
      </w:r>
      <w:r w:rsidR="00935404">
        <w:rPr>
          <w:color w:val="222222"/>
          <w:shd w:val="clear" w:color="auto" w:fill="FFFFFF"/>
        </w:rPr>
        <w:t xml:space="preserve">, </w:t>
      </w:r>
      <w:hyperlink r:id="rId29" w:history="1">
        <w:r w:rsidR="00935404" w:rsidRPr="00A72927">
          <w:rPr>
            <w:rStyle w:val="Lienhypertexte"/>
          </w:rPr>
          <w:t>https://doi.org/10.1177/14651165241300650</w:t>
        </w:r>
      </w:hyperlink>
    </w:p>
    <w:p w14:paraId="0482107D" w14:textId="4BC0FABA" w:rsidR="004D6961" w:rsidRPr="0059428C" w:rsidRDefault="004D6961" w:rsidP="004D6961">
      <w:pPr>
        <w:ind w:left="432" w:hanging="432"/>
        <w:rPr>
          <w:rStyle w:val="accessed-date"/>
          <w:color w:val="2A2A2A"/>
          <w:bdr w:val="none" w:sz="0" w:space="0" w:color="auto" w:frame="1"/>
          <w:shd w:val="clear" w:color="auto" w:fill="FFFFFF"/>
        </w:rPr>
      </w:pPr>
      <w:r w:rsidRPr="0059428C">
        <w:t xml:space="preserve">Connolly, S., Kassim, H., Lynggaard, J., Thompson, A. and </w:t>
      </w:r>
      <w:proofErr w:type="spellStart"/>
      <w:r w:rsidRPr="0059428C">
        <w:t>Alayrac</w:t>
      </w:r>
      <w:proofErr w:type="spellEnd"/>
      <w:r w:rsidRPr="0059428C">
        <w:t>, P. (2025) ‘</w:t>
      </w:r>
      <w:r w:rsidR="008A1E2A" w:rsidRPr="0059428C">
        <w:rPr>
          <w:rStyle w:val="maintitle"/>
          <w:color w:val="2A2A2A"/>
          <w:bdr w:val="none" w:sz="0" w:space="0" w:color="auto" w:frame="1"/>
          <w:shd w:val="clear" w:color="auto" w:fill="FFFFFF"/>
        </w:rPr>
        <w:t>The Long (and Still Incomplete) March to Gender Parity: von der Leyen I in Historical Perspective'</w:t>
      </w:r>
      <w:r w:rsidR="008A1E2A" w:rsidRPr="0059428C">
        <w:rPr>
          <w:color w:val="2A2A2A"/>
          <w:shd w:val="clear" w:color="auto" w:fill="FFFFFF"/>
        </w:rPr>
        <w:t>,</w:t>
      </w:r>
      <w:r w:rsidR="008A1E2A" w:rsidRPr="0059428C">
        <w:rPr>
          <w:rStyle w:val="editors"/>
          <w:color w:val="2A2A2A"/>
          <w:bdr w:val="none" w:sz="0" w:space="0" w:color="auto" w:frame="1"/>
          <w:shd w:val="clear" w:color="auto" w:fill="FFFFFF"/>
        </w:rPr>
        <w:t> in Gabriele Abels et al (eds)</w:t>
      </w:r>
      <w:r w:rsidR="008A1E2A" w:rsidRPr="0059428C">
        <w:rPr>
          <w:color w:val="2A2A2A"/>
          <w:shd w:val="clear" w:color="auto" w:fill="FFFFFF"/>
        </w:rPr>
        <w:t>, </w:t>
      </w:r>
      <w:r w:rsidR="008A1E2A" w:rsidRPr="0059428C">
        <w:rPr>
          <w:rStyle w:val="Accentuation"/>
          <w:color w:val="2A2A2A"/>
          <w:bdr w:val="none" w:sz="0" w:space="0" w:color="auto" w:frame="1"/>
          <w:shd w:val="clear" w:color="auto" w:fill="FFFFFF"/>
        </w:rPr>
        <w:t>The European Commission under President Ursula von der Leyen: Gender, Leadership, Policies, and Crises</w:t>
      </w:r>
      <w:r w:rsidR="008A1E2A" w:rsidRPr="0059428C">
        <w:rPr>
          <w:color w:val="2A2A2A"/>
          <w:shd w:val="clear" w:color="auto" w:fill="FFFFFF"/>
        </w:rPr>
        <w:t xml:space="preserve">, </w:t>
      </w:r>
      <w:proofErr w:type="spellStart"/>
      <w:r w:rsidR="008A1E2A" w:rsidRPr="0059428C">
        <w:rPr>
          <w:rStyle w:val="publisher-location"/>
          <w:color w:val="2A2A2A"/>
          <w:bdr w:val="none" w:sz="0" w:space="0" w:color="auto" w:frame="1"/>
          <w:shd w:val="clear" w:color="auto" w:fill="FFFFFF"/>
        </w:rPr>
        <w:t>ch</w:t>
      </w:r>
      <w:proofErr w:type="spellEnd"/>
      <w:r w:rsidR="008A1E2A" w:rsidRPr="0059428C">
        <w:rPr>
          <w:rStyle w:val="publisher-location"/>
          <w:color w:val="2A2A2A"/>
          <w:bdr w:val="none" w:sz="0" w:space="0" w:color="auto" w:frame="1"/>
          <w:shd w:val="clear" w:color="auto" w:fill="FFFFFF"/>
        </w:rPr>
        <w:t xml:space="preserve"> 5</w:t>
      </w:r>
      <w:r w:rsidR="008A1E2A" w:rsidRPr="0059428C">
        <w:rPr>
          <w:color w:val="2A2A2A"/>
          <w:shd w:val="clear" w:color="auto" w:fill="FFFFFF"/>
        </w:rPr>
        <w:t>, </w:t>
      </w:r>
      <w:hyperlink r:id="rId30" w:history="1">
        <w:r w:rsidR="008A1E2A" w:rsidRPr="0059428C">
          <w:rPr>
            <w:rStyle w:val="Lienhypertexte"/>
            <w:color w:val="006FB7"/>
            <w:u w:val="none"/>
            <w:bdr w:val="none" w:sz="0" w:space="0" w:color="auto" w:frame="1"/>
            <w:shd w:val="clear" w:color="auto" w:fill="FFFFFF"/>
          </w:rPr>
          <w:t>https://doi.org/10.1093/9780198953692.003.0006</w:t>
        </w:r>
      </w:hyperlink>
      <w:r w:rsidR="008A1E2A" w:rsidRPr="0059428C">
        <w:rPr>
          <w:rStyle w:val="accessed-date"/>
          <w:color w:val="2A2A2A"/>
          <w:bdr w:val="none" w:sz="0" w:space="0" w:color="auto" w:frame="1"/>
          <w:shd w:val="clear" w:color="auto" w:fill="FFFFFF"/>
        </w:rPr>
        <w:t>.</w:t>
      </w:r>
    </w:p>
    <w:p w14:paraId="3E459494" w14:textId="77777777" w:rsidR="00D57C48" w:rsidRPr="0059428C" w:rsidRDefault="00D57C48" w:rsidP="00D57C48">
      <w:pPr>
        <w:adjustRightInd w:val="0"/>
        <w:ind w:left="432" w:hanging="432"/>
      </w:pPr>
      <w:r w:rsidRPr="0059428C">
        <w:rPr>
          <w:rStyle w:val="contributors"/>
          <w:color w:val="2A2A2A"/>
          <w:bdr w:val="none" w:sz="0" w:space="0" w:color="auto" w:frame="1"/>
        </w:rPr>
        <w:t>Hartlapp, Miriam, and Blome,</w:t>
      </w:r>
      <w:r w:rsidRPr="0059428C">
        <w:rPr>
          <w:rStyle w:val="apple-converted-space"/>
          <w:color w:val="2A2A2A"/>
          <w:bdr w:val="none" w:sz="0" w:space="0" w:color="auto" w:frame="1"/>
        </w:rPr>
        <w:t> </w:t>
      </w:r>
      <w:r w:rsidRPr="0059428C">
        <w:rPr>
          <w:rStyle w:val="contributors"/>
          <w:color w:val="2A2A2A"/>
          <w:bdr w:val="none" w:sz="0" w:space="0" w:color="auto" w:frame="1"/>
        </w:rPr>
        <w:t xml:space="preserve">Agnes (2022) </w:t>
      </w:r>
      <w:r w:rsidRPr="0059428C">
        <w:rPr>
          <w:rStyle w:val="maintitle"/>
          <w:color w:val="2A2A2A"/>
          <w:bdr w:val="none" w:sz="0" w:space="0" w:color="auto" w:frame="1"/>
        </w:rPr>
        <w:t>'Women’s Positional Leadership in the European Commission: When, Where, and How?'</w:t>
      </w:r>
      <w:r w:rsidRPr="0059428C">
        <w:rPr>
          <w:color w:val="2A2A2A"/>
          <w:shd w:val="clear" w:color="auto" w:fill="FFFFFF"/>
        </w:rPr>
        <w:t>,</w:t>
      </w:r>
      <w:r w:rsidRPr="0059428C">
        <w:rPr>
          <w:rStyle w:val="apple-converted-space"/>
          <w:color w:val="2A2A2A"/>
          <w:bdr w:val="none" w:sz="0" w:space="0" w:color="auto" w:frame="1"/>
        </w:rPr>
        <w:t> </w:t>
      </w:r>
      <w:r w:rsidRPr="0059428C">
        <w:rPr>
          <w:rStyle w:val="editors"/>
          <w:color w:val="2A2A2A"/>
          <w:bdr w:val="none" w:sz="0" w:space="0" w:color="auto" w:frame="1"/>
        </w:rPr>
        <w:t xml:space="preserve">in Henriette Müller, and Ingeborg </w:t>
      </w:r>
      <w:proofErr w:type="spellStart"/>
      <w:r w:rsidRPr="0059428C">
        <w:rPr>
          <w:rStyle w:val="editors"/>
          <w:color w:val="2A2A2A"/>
          <w:bdr w:val="none" w:sz="0" w:space="0" w:color="auto" w:frame="1"/>
        </w:rPr>
        <w:t>Tömmel</w:t>
      </w:r>
      <w:proofErr w:type="spellEnd"/>
      <w:r w:rsidRPr="0059428C">
        <w:rPr>
          <w:rStyle w:val="editors"/>
          <w:color w:val="2A2A2A"/>
          <w:bdr w:val="none" w:sz="0" w:space="0" w:color="auto" w:frame="1"/>
        </w:rPr>
        <w:t xml:space="preserve"> (eds)</w:t>
      </w:r>
      <w:r w:rsidRPr="0059428C">
        <w:rPr>
          <w:color w:val="2A2A2A"/>
          <w:shd w:val="clear" w:color="auto" w:fill="FFFFFF"/>
        </w:rPr>
        <w:t>,</w:t>
      </w:r>
      <w:r w:rsidRPr="0059428C">
        <w:rPr>
          <w:rStyle w:val="apple-converted-space"/>
          <w:color w:val="2A2A2A"/>
          <w:shd w:val="clear" w:color="auto" w:fill="FFFFFF"/>
        </w:rPr>
        <w:t> </w:t>
      </w:r>
      <w:r w:rsidRPr="0059428C">
        <w:rPr>
          <w:rStyle w:val="Accentuation"/>
          <w:color w:val="2A2A2A"/>
          <w:bdr w:val="none" w:sz="0" w:space="0" w:color="auto" w:frame="1"/>
        </w:rPr>
        <w:t>Women and Leadership in the European Union,</w:t>
      </w:r>
      <w:r w:rsidRPr="0059428C">
        <w:rPr>
          <w:rStyle w:val="apple-converted-space"/>
          <w:color w:val="2A2A2A"/>
          <w:shd w:val="clear" w:color="auto" w:fill="FFFFFF"/>
        </w:rPr>
        <w:t xml:space="preserve"> </w:t>
      </w:r>
      <w:r w:rsidRPr="0059428C">
        <w:rPr>
          <w:rStyle w:val="publisher-location"/>
          <w:color w:val="2A2A2A"/>
          <w:bdr w:val="none" w:sz="0" w:space="0" w:color="auto" w:frame="1"/>
        </w:rPr>
        <w:t>Oxford</w:t>
      </w:r>
      <w:r w:rsidRPr="0059428C">
        <w:rPr>
          <w:color w:val="2A2A2A"/>
          <w:shd w:val="clear" w:color="auto" w:fill="FFFFFF"/>
        </w:rPr>
        <w:t>,</w:t>
      </w:r>
      <w:r w:rsidRPr="0059428C">
        <w:rPr>
          <w:rStyle w:val="apple-converted-space"/>
          <w:color w:val="2A2A2A"/>
          <w:shd w:val="clear" w:color="auto" w:fill="FFFFFF"/>
        </w:rPr>
        <w:t xml:space="preserve"> </w:t>
      </w:r>
      <w:hyperlink r:id="rId31" w:history="1">
        <w:r w:rsidRPr="0059428C">
          <w:rPr>
            <w:rStyle w:val="Lienhypertexte"/>
            <w:bdr w:val="none" w:sz="0" w:space="0" w:color="auto" w:frame="1"/>
          </w:rPr>
          <w:t>https://doi.org/10.1093/oso/9780192896216.003.0004</w:t>
        </w:r>
      </w:hyperlink>
    </w:p>
    <w:p w14:paraId="0CBF4E66" w14:textId="77777777" w:rsidR="004D6961" w:rsidRPr="0059428C" w:rsidRDefault="004D6961" w:rsidP="004D6961">
      <w:pPr>
        <w:ind w:left="432" w:hanging="432"/>
      </w:pPr>
      <w:r w:rsidRPr="0059428C">
        <w:rPr>
          <w:color w:val="32353A"/>
        </w:rPr>
        <w:t xml:space="preserve">Islam, Shada (2022) ‘Working at EU institutions not easy for ethnic minority staff’, 4 May, </w:t>
      </w:r>
      <w:hyperlink r:id="rId32" w:history="1">
        <w:r w:rsidRPr="0059428C">
          <w:rPr>
            <w:rStyle w:val="Lienhypertexte"/>
          </w:rPr>
          <w:t>https://euobserver.com/opinion/154864</w:t>
        </w:r>
      </w:hyperlink>
      <w:r w:rsidRPr="0059428C">
        <w:rPr>
          <w:color w:val="32353A"/>
        </w:rPr>
        <w:t xml:space="preserve"> or </w:t>
      </w:r>
      <w:r w:rsidRPr="0059428C">
        <w:rPr>
          <w:color w:val="202122"/>
        </w:rPr>
        <w:t>Heath, Ryan (2017).</w:t>
      </w:r>
      <w:r w:rsidRPr="0059428C">
        <w:rPr>
          <w:rStyle w:val="apple-converted-space"/>
          <w:color w:val="202122"/>
        </w:rPr>
        <w:t> </w:t>
      </w:r>
      <w:r w:rsidRPr="0059428C">
        <w:t>‘POLITICO Brussels Playbook, presented by EPP Group: Blockbuster foreign affairs – Brussels so white – Macron lands at Parliament’</w:t>
      </w:r>
      <w:r w:rsidRPr="0059428C">
        <w:rPr>
          <w:color w:val="202122"/>
          <w:shd w:val="clear" w:color="auto" w:fill="EAF3FF"/>
        </w:rPr>
        <w:t>.</w:t>
      </w:r>
      <w:r w:rsidRPr="0059428C">
        <w:rPr>
          <w:rStyle w:val="apple-converted-space"/>
          <w:color w:val="202122"/>
          <w:shd w:val="clear" w:color="auto" w:fill="EAF3FF"/>
        </w:rPr>
        <w:t> </w:t>
      </w:r>
      <w:r w:rsidRPr="0059428C">
        <w:rPr>
          <w:i/>
          <w:iCs/>
          <w:color w:val="202122"/>
        </w:rPr>
        <w:t xml:space="preserve">Politico, </w:t>
      </w:r>
      <w:r w:rsidRPr="0059428C">
        <w:rPr>
          <w:color w:val="202122"/>
        </w:rPr>
        <w:t xml:space="preserve">11 December, </w:t>
      </w:r>
      <w:hyperlink r:id="rId33" w:history="1">
        <w:r w:rsidRPr="0059428C">
          <w:rPr>
            <w:rStyle w:val="Lienhypertexte"/>
          </w:rPr>
          <w:t>https://www.politico.eu/newsletter/brussels-playbook/politico-brussels-playbook-presented-by-epp-group-blockbuster-foreign-affairs-brussels-so-white-macron-lands-at-parliament/</w:t>
        </w:r>
      </w:hyperlink>
    </w:p>
    <w:p w14:paraId="06E0C4D3" w14:textId="77777777" w:rsidR="004D6961" w:rsidRPr="0059428C" w:rsidRDefault="004D6961" w:rsidP="004D6961">
      <w:pPr>
        <w:autoSpaceDE w:val="0"/>
        <w:autoSpaceDN w:val="0"/>
        <w:adjustRightInd w:val="0"/>
        <w:ind w:left="432" w:hanging="432"/>
      </w:pPr>
      <w:proofErr w:type="spellStart"/>
      <w:r w:rsidRPr="0059428C">
        <w:rPr>
          <w:color w:val="1C1D1E"/>
          <w:shd w:val="clear" w:color="auto" w:fill="FFFFFF"/>
        </w:rPr>
        <w:t>Hooghe</w:t>
      </w:r>
      <w:proofErr w:type="spellEnd"/>
      <w:r w:rsidRPr="0059428C">
        <w:rPr>
          <w:color w:val="1C1D1E"/>
          <w:shd w:val="clear" w:color="auto" w:fill="FFFFFF"/>
        </w:rPr>
        <w:t xml:space="preserve">, L. (2000) ‘Euro-Socialists or Euro-Marketeers? EU Top Officials on Capitalism’, </w:t>
      </w:r>
      <w:r w:rsidRPr="0059428C">
        <w:rPr>
          <w:i/>
          <w:iCs/>
          <w:color w:val="1C1D1E"/>
          <w:shd w:val="clear" w:color="auto" w:fill="FFFFFF"/>
        </w:rPr>
        <w:t>Journal of Politics</w:t>
      </w:r>
      <w:r w:rsidRPr="0059428C">
        <w:rPr>
          <w:color w:val="1C1D1E"/>
          <w:shd w:val="clear" w:color="auto" w:fill="FFFFFF"/>
        </w:rPr>
        <w:t>, 62: 430-454.</w:t>
      </w:r>
      <w:r w:rsidRPr="0059428C">
        <w:rPr>
          <w:rStyle w:val="apple-converted-space"/>
          <w:color w:val="1C1D1E"/>
          <w:shd w:val="clear" w:color="auto" w:fill="FFFFFF"/>
        </w:rPr>
        <w:t> </w:t>
      </w:r>
      <w:hyperlink r:id="rId34" w:history="1">
        <w:r w:rsidRPr="0059428C">
          <w:rPr>
            <w:rStyle w:val="Lienhypertexte"/>
          </w:rPr>
          <w:t>https://doi.org/10.1111/0022-3816.00020</w:t>
        </w:r>
      </w:hyperlink>
    </w:p>
    <w:p w14:paraId="77EB7D22" w14:textId="77777777" w:rsidR="004D6961" w:rsidRPr="0059428C" w:rsidRDefault="004D6961" w:rsidP="004D6961">
      <w:pPr>
        <w:autoSpaceDE w:val="0"/>
        <w:autoSpaceDN w:val="0"/>
        <w:adjustRightInd w:val="0"/>
        <w:ind w:left="432" w:hanging="432"/>
        <w:rPr>
          <w:color w:val="000000" w:themeColor="text1"/>
        </w:rPr>
      </w:pPr>
      <w:r w:rsidRPr="0059428C">
        <w:t>Connolly, S. and Kassim, H. (2019) ‘</w:t>
      </w:r>
      <w:r w:rsidRPr="0059428C">
        <w:rPr>
          <w:color w:val="16355B"/>
        </w:rPr>
        <w:t>The European Commission Where now? Where next</w:t>
      </w:r>
      <w:r w:rsidRPr="0059428C">
        <w:rPr>
          <w:color w:val="000000" w:themeColor="text1"/>
        </w:rPr>
        <w:t>? Research Briefing 1: ‘Federalists’ and ‘</w:t>
      </w:r>
      <w:proofErr w:type="gramStart"/>
      <w:r w:rsidRPr="0059428C">
        <w:rPr>
          <w:color w:val="000000" w:themeColor="text1"/>
        </w:rPr>
        <w:t>neoliberals’</w:t>
      </w:r>
      <w:proofErr w:type="gramEnd"/>
      <w:r w:rsidRPr="0059428C">
        <w:rPr>
          <w:color w:val="000000" w:themeColor="text1"/>
        </w:rPr>
        <w:t xml:space="preserve">? The beliefs and values of European Commission staff’, </w:t>
      </w:r>
      <w:hyperlink r:id="rId35" w:history="1">
        <w:r w:rsidRPr="0059428C">
          <w:rPr>
            <w:rStyle w:val="Lienhypertexte"/>
          </w:rPr>
          <w:t>https://warwick.ac.uk/fac/soc/pais/research/projects/wherenowwherenext/the_juncker_commission_briefing_1_federalists_and_neoliberals_final.pdf</w:t>
        </w:r>
      </w:hyperlink>
      <w:r w:rsidRPr="0059428C">
        <w:rPr>
          <w:color w:val="000000" w:themeColor="text1"/>
        </w:rPr>
        <w:t>.</w:t>
      </w:r>
    </w:p>
    <w:p w14:paraId="01C0EEE1" w14:textId="77777777" w:rsidR="00D57C48" w:rsidRPr="0059428C" w:rsidRDefault="00D57C48" w:rsidP="00D57C48">
      <w:pPr>
        <w:ind w:left="432" w:hanging="432"/>
        <w:rPr>
          <w:color w:val="32353A"/>
        </w:rPr>
      </w:pPr>
      <w:r w:rsidRPr="0059428C">
        <w:rPr>
          <w:color w:val="32353A"/>
        </w:rPr>
        <w:t xml:space="preserve">European Commission (2022) A new human resources strategy for the European Commission, </w:t>
      </w:r>
      <w:hyperlink r:id="rId36" w:history="1">
        <w:r w:rsidRPr="0059428C">
          <w:rPr>
            <w:rStyle w:val="Lienhypertexte"/>
          </w:rPr>
          <w:t>https://commission.europa.eu/document/download/3d1dc4df-7995-44b8-bf08-396930fb8c9d_en?filename=C-2022-2229-EN.pdf</w:t>
        </w:r>
      </w:hyperlink>
    </w:p>
    <w:p w14:paraId="6198EF13" w14:textId="77777777" w:rsidR="00D57C48" w:rsidRPr="0059428C" w:rsidRDefault="00D57C48" w:rsidP="00D57C48">
      <w:pPr>
        <w:pStyle w:val="NormalWeb"/>
        <w:spacing w:before="0" w:beforeAutospacing="0" w:after="0" w:afterAutospacing="0"/>
        <w:ind w:left="432" w:hanging="432"/>
      </w:pPr>
      <w:r w:rsidRPr="0059428C">
        <w:t>European Commission (2023) ‘</w:t>
      </w:r>
      <w:r w:rsidRPr="0059428C">
        <w:rPr>
          <w:color w:val="002060"/>
        </w:rPr>
        <w:t>Action Plan 2023-2024 - Fact Sheet on the Diversity and inclusion in the workplace’</w:t>
      </w:r>
      <w:r w:rsidRPr="0059428C">
        <w:rPr>
          <w:color w:val="404040"/>
        </w:rPr>
        <w:t xml:space="preserve">, </w:t>
      </w:r>
      <w:hyperlink r:id="rId37" w:anchor="fact-sheet-on-the-diversity-and-inclusion-in-the-workplace---action-plan-2023-2024" w:history="1">
        <w:r w:rsidRPr="0059428C">
          <w:rPr>
            <w:rStyle w:val="Lienhypertexte"/>
          </w:rPr>
          <w:t>https://commission.europa.eu/about-european-commission/organisational-structure/people-first-modernising-european-commission/people-first-diversity-and-inclusion_en#fact-sheet-on-the-diversity-and-inclusion-in-the-workplace---action-plan-2023-2024</w:t>
        </w:r>
      </w:hyperlink>
    </w:p>
    <w:p w14:paraId="202C812E" w14:textId="77777777" w:rsidR="004D6961" w:rsidRPr="0059428C" w:rsidRDefault="004D6961" w:rsidP="004D6961">
      <w:pPr>
        <w:autoSpaceDE w:val="0"/>
        <w:autoSpaceDN w:val="0"/>
        <w:adjustRightInd w:val="0"/>
        <w:ind w:left="432" w:hanging="432"/>
        <w:rPr>
          <w:color w:val="000000" w:themeColor="text1"/>
        </w:rPr>
      </w:pPr>
    </w:p>
    <w:p w14:paraId="2255ED05" w14:textId="77777777" w:rsidR="00D4778F" w:rsidRPr="0059428C" w:rsidRDefault="00D4778F" w:rsidP="00E715CB">
      <w:pPr>
        <w:autoSpaceDE w:val="0"/>
        <w:autoSpaceDN w:val="0"/>
        <w:adjustRightInd w:val="0"/>
        <w:rPr>
          <w:b/>
          <w:bCs/>
        </w:rPr>
      </w:pPr>
    </w:p>
    <w:p w14:paraId="3011ABBE" w14:textId="77777777" w:rsidR="0080620A" w:rsidRPr="0059428C" w:rsidRDefault="0080620A" w:rsidP="0080620A">
      <w:pPr>
        <w:autoSpaceDE w:val="0"/>
        <w:autoSpaceDN w:val="0"/>
        <w:adjustRightInd w:val="0"/>
        <w:rPr>
          <w:b/>
          <w:bCs/>
          <w:u w:val="single"/>
        </w:rPr>
      </w:pPr>
      <w:r w:rsidRPr="0059428C">
        <w:rPr>
          <w:b/>
          <w:bCs/>
          <w:u w:val="single"/>
        </w:rPr>
        <w:t>Student-led discussion: Socialisation in the EU system</w:t>
      </w:r>
    </w:p>
    <w:p w14:paraId="3C690AA5" w14:textId="77777777" w:rsidR="00D57C48" w:rsidRPr="0059428C" w:rsidRDefault="00D57C48" w:rsidP="0080620A">
      <w:pPr>
        <w:autoSpaceDE w:val="0"/>
        <w:autoSpaceDN w:val="0"/>
        <w:adjustRightInd w:val="0"/>
      </w:pPr>
      <w:r w:rsidRPr="0059428C">
        <w:t>Questions</w:t>
      </w:r>
    </w:p>
    <w:p w14:paraId="24EA8544" w14:textId="6282F4A4" w:rsidR="00D57C48" w:rsidRPr="0059428C" w:rsidRDefault="0080620A" w:rsidP="00D57C48">
      <w:pPr>
        <w:pStyle w:val="Paragraphedeliste"/>
        <w:numPr>
          <w:ilvl w:val="0"/>
          <w:numId w:val="13"/>
        </w:numPr>
        <w:autoSpaceDE w:val="0"/>
        <w:autoSpaceDN w:val="0"/>
        <w:adjustRightInd w:val="0"/>
        <w:rPr>
          <w:rFonts w:ascii="Times New Roman" w:hAnsi="Times New Roman" w:cs="Times New Roman"/>
        </w:rPr>
      </w:pPr>
      <w:r w:rsidRPr="0059428C">
        <w:rPr>
          <w:rFonts w:ascii="Times New Roman" w:hAnsi="Times New Roman" w:cs="Times New Roman"/>
        </w:rPr>
        <w:t>What is the relationship between the beliefs and values of the individuals who work for EU institutions believe and the values of those institutions</w:t>
      </w:r>
      <w:r w:rsidR="004453A5" w:rsidRPr="0059428C">
        <w:rPr>
          <w:rFonts w:ascii="Times New Roman" w:hAnsi="Times New Roman" w:cs="Times New Roman"/>
        </w:rPr>
        <w:t xml:space="preserve"> according to the studies conducted by </w:t>
      </w:r>
      <w:proofErr w:type="spellStart"/>
      <w:r w:rsidR="004453A5" w:rsidRPr="0059428C">
        <w:rPr>
          <w:rFonts w:ascii="Times New Roman" w:hAnsi="Times New Roman" w:cs="Times New Roman"/>
        </w:rPr>
        <w:t>Hooghe</w:t>
      </w:r>
      <w:proofErr w:type="spellEnd"/>
      <w:r w:rsidR="004453A5" w:rsidRPr="0059428C">
        <w:rPr>
          <w:rFonts w:ascii="Times New Roman" w:hAnsi="Times New Roman" w:cs="Times New Roman"/>
        </w:rPr>
        <w:t>, Trondal, and Connolly and Kassim below?</w:t>
      </w:r>
    </w:p>
    <w:p w14:paraId="30F66DBE" w14:textId="6BC46607" w:rsidR="0080620A" w:rsidRPr="0059428C" w:rsidRDefault="004453A5" w:rsidP="00D57C48">
      <w:pPr>
        <w:pStyle w:val="Paragraphedeliste"/>
        <w:numPr>
          <w:ilvl w:val="0"/>
          <w:numId w:val="13"/>
        </w:numPr>
        <w:autoSpaceDE w:val="0"/>
        <w:autoSpaceDN w:val="0"/>
        <w:adjustRightInd w:val="0"/>
        <w:rPr>
          <w:rFonts w:ascii="Times New Roman" w:hAnsi="Times New Roman" w:cs="Times New Roman"/>
        </w:rPr>
      </w:pPr>
      <w:r w:rsidRPr="0059428C">
        <w:rPr>
          <w:rFonts w:ascii="Times New Roman" w:hAnsi="Times New Roman" w:cs="Times New Roman"/>
        </w:rPr>
        <w:t xml:space="preserve">What differences does </w:t>
      </w:r>
      <w:r w:rsidR="0080620A" w:rsidRPr="0059428C">
        <w:rPr>
          <w:rFonts w:ascii="Times New Roman" w:hAnsi="Times New Roman" w:cs="Times New Roman"/>
        </w:rPr>
        <w:t xml:space="preserve">the sample </w:t>
      </w:r>
      <w:r w:rsidR="006E1732" w:rsidRPr="0059428C">
        <w:rPr>
          <w:rFonts w:ascii="Times New Roman" w:hAnsi="Times New Roman" w:cs="Times New Roman"/>
        </w:rPr>
        <w:t xml:space="preserve">(size, composition, representativeness) </w:t>
      </w:r>
      <w:r w:rsidR="0080620A" w:rsidRPr="0059428C">
        <w:rPr>
          <w:rFonts w:ascii="Times New Roman" w:hAnsi="Times New Roman" w:cs="Times New Roman"/>
        </w:rPr>
        <w:t xml:space="preserve">and </w:t>
      </w:r>
      <w:r w:rsidRPr="0059428C">
        <w:rPr>
          <w:rFonts w:ascii="Times New Roman" w:hAnsi="Times New Roman" w:cs="Times New Roman"/>
        </w:rPr>
        <w:t>the definition</w:t>
      </w:r>
      <w:r w:rsidR="0080620A" w:rsidRPr="0059428C">
        <w:rPr>
          <w:rFonts w:ascii="Times New Roman" w:hAnsi="Times New Roman" w:cs="Times New Roman"/>
        </w:rPr>
        <w:t xml:space="preserve"> of the dependent variable</w:t>
      </w:r>
      <w:r w:rsidRPr="0059428C">
        <w:rPr>
          <w:rFonts w:ascii="Times New Roman" w:hAnsi="Times New Roman" w:cs="Times New Roman"/>
        </w:rPr>
        <w:t xml:space="preserve"> make to the conclusions reached by the authors above</w:t>
      </w:r>
      <w:r w:rsidR="0080620A" w:rsidRPr="0059428C">
        <w:rPr>
          <w:rFonts w:ascii="Times New Roman" w:hAnsi="Times New Roman" w:cs="Times New Roman"/>
        </w:rPr>
        <w:t>?</w:t>
      </w:r>
    </w:p>
    <w:p w14:paraId="78DCE411" w14:textId="77777777" w:rsidR="0080620A" w:rsidRPr="0059428C" w:rsidRDefault="0080620A" w:rsidP="0080620A">
      <w:pPr>
        <w:autoSpaceDE w:val="0"/>
        <w:autoSpaceDN w:val="0"/>
        <w:adjustRightInd w:val="0"/>
      </w:pPr>
    </w:p>
    <w:p w14:paraId="6DAF6624" w14:textId="77777777" w:rsidR="006E1732" w:rsidRPr="0059428C" w:rsidRDefault="006E1732" w:rsidP="0080620A">
      <w:pPr>
        <w:autoSpaceDE w:val="0"/>
        <w:autoSpaceDN w:val="0"/>
        <w:adjustRightInd w:val="0"/>
        <w:rPr>
          <w:b/>
          <w:bCs/>
        </w:rPr>
      </w:pPr>
      <w:r w:rsidRPr="0059428C">
        <w:rPr>
          <w:b/>
          <w:bCs/>
        </w:rPr>
        <w:t>Required reading</w:t>
      </w:r>
    </w:p>
    <w:p w14:paraId="4D265C68" w14:textId="6F5E2B88" w:rsidR="0080620A" w:rsidRPr="0059428C" w:rsidRDefault="003E7CF2" w:rsidP="0080620A">
      <w:pPr>
        <w:autoSpaceDE w:val="0"/>
        <w:autoSpaceDN w:val="0"/>
        <w:adjustRightInd w:val="0"/>
      </w:pPr>
      <w:r w:rsidRPr="0059428C">
        <w:t>After reminding yourself of how sociological institutionalism conceptualises how institutions shape the preferences, interests and identities of the people who work for them</w:t>
      </w:r>
      <w:r w:rsidR="00D57C48" w:rsidRPr="0059428C">
        <w:t xml:space="preserve"> (see lecture and </w:t>
      </w:r>
      <w:proofErr w:type="spellStart"/>
      <w:r w:rsidR="00D57C48" w:rsidRPr="0059428C">
        <w:t>Saurugger</w:t>
      </w:r>
      <w:proofErr w:type="spellEnd"/>
      <w:r w:rsidR="00D57C48" w:rsidRPr="0059428C">
        <w:t xml:space="preserve"> </w:t>
      </w:r>
      <w:r w:rsidR="004453A5" w:rsidRPr="0059428C">
        <w:t xml:space="preserve">2017 </w:t>
      </w:r>
      <w:r w:rsidR="00D57C48" w:rsidRPr="0059428C">
        <w:t>above)</w:t>
      </w:r>
      <w:r w:rsidRPr="0059428C">
        <w:t>, p</w:t>
      </w:r>
      <w:r w:rsidR="0080620A" w:rsidRPr="0059428C">
        <w:t xml:space="preserve">lease </w:t>
      </w:r>
      <w:r w:rsidR="0080620A" w:rsidRPr="0059428C">
        <w:rPr>
          <w:u w:val="single"/>
        </w:rPr>
        <w:t>read the following in the suggested order</w:t>
      </w:r>
      <w:r w:rsidR="004453A5" w:rsidRPr="0059428C">
        <w:t xml:space="preserve"> and come to class </w:t>
      </w:r>
      <w:r w:rsidR="004453A5" w:rsidRPr="0059428C">
        <w:rPr>
          <w:u w:val="single"/>
        </w:rPr>
        <w:t>ready to answer the two questions</w:t>
      </w:r>
      <w:r w:rsidR="004453A5" w:rsidRPr="0059428C">
        <w:t xml:space="preserve"> above</w:t>
      </w:r>
      <w:r w:rsidR="0080620A" w:rsidRPr="0059428C">
        <w:t>:</w:t>
      </w:r>
    </w:p>
    <w:p w14:paraId="1079CAA4" w14:textId="77777777" w:rsidR="004453A5" w:rsidRPr="0059428C" w:rsidRDefault="004453A5" w:rsidP="0080620A">
      <w:pPr>
        <w:autoSpaceDE w:val="0"/>
        <w:autoSpaceDN w:val="0"/>
        <w:adjustRightInd w:val="0"/>
      </w:pPr>
    </w:p>
    <w:p w14:paraId="53B3E1EA" w14:textId="77777777" w:rsidR="0080620A" w:rsidRPr="0059428C" w:rsidRDefault="0080620A" w:rsidP="0080620A">
      <w:pPr>
        <w:autoSpaceDE w:val="0"/>
        <w:autoSpaceDN w:val="0"/>
        <w:adjustRightInd w:val="0"/>
        <w:ind w:left="432" w:hanging="432"/>
      </w:pPr>
      <w:r w:rsidRPr="0059428C">
        <w:t xml:space="preserve">1. </w:t>
      </w:r>
      <w:proofErr w:type="spellStart"/>
      <w:r w:rsidRPr="0059428C">
        <w:t>Hooghe</w:t>
      </w:r>
      <w:proofErr w:type="spellEnd"/>
      <w:r w:rsidRPr="0059428C">
        <w:t xml:space="preserve">, L. (2005) </w:t>
      </w:r>
      <w:r w:rsidRPr="0059428C">
        <w:rPr>
          <w:color w:val="333333"/>
          <w:shd w:val="clear" w:color="auto" w:fill="FFFFFF"/>
        </w:rPr>
        <w:t xml:space="preserve">‘Several Roads Lead to International Norms, but Few Via International Socialization: A Case Study of the European Commission’, </w:t>
      </w:r>
      <w:r w:rsidRPr="0059428C">
        <w:rPr>
          <w:rStyle w:val="Accentuation"/>
          <w:color w:val="333333"/>
        </w:rPr>
        <w:t>International Organization, 59</w:t>
      </w:r>
      <w:r w:rsidRPr="0059428C">
        <w:rPr>
          <w:color w:val="333333"/>
          <w:shd w:val="clear" w:color="auto" w:fill="FFFFFF"/>
        </w:rPr>
        <w:t>(4), 861–898.</w:t>
      </w:r>
      <w:r w:rsidRPr="0059428C">
        <w:rPr>
          <w:rStyle w:val="apple-converted-space"/>
          <w:color w:val="333333"/>
          <w:shd w:val="clear" w:color="auto" w:fill="FFFFFF"/>
        </w:rPr>
        <w:t> </w:t>
      </w:r>
      <w:hyperlink r:id="rId38" w:tgtFrame="_blank" w:history="1">
        <w:r w:rsidRPr="0059428C">
          <w:rPr>
            <w:rStyle w:val="Lienhypertexte"/>
            <w:color w:val="2C72B7"/>
          </w:rPr>
          <w:t>https://doi.org/10.1017/S0020818305050307</w:t>
        </w:r>
      </w:hyperlink>
    </w:p>
    <w:p w14:paraId="36EEA992" w14:textId="77777777" w:rsidR="0080620A" w:rsidRPr="0059428C" w:rsidRDefault="0080620A" w:rsidP="0080620A">
      <w:pPr>
        <w:autoSpaceDE w:val="0"/>
        <w:autoSpaceDN w:val="0"/>
        <w:adjustRightInd w:val="0"/>
        <w:ind w:left="432" w:hanging="432"/>
      </w:pPr>
      <w:r w:rsidRPr="0059428C">
        <w:t xml:space="preserve">2. Trondal, J. </w:t>
      </w:r>
      <w:r w:rsidRPr="0059428C">
        <w:rPr>
          <w:color w:val="1C1D1E"/>
          <w:shd w:val="clear" w:color="auto" w:fill="FFFFFF"/>
        </w:rPr>
        <w:t>(2007), Is the European Commission a ‘Hothouse’ for Supranationalism? Exploring Actor-Level Supranationalism. JCMS: Journal of Common Market Studies, 45: 1111-1133.</w:t>
      </w:r>
      <w:r w:rsidRPr="0059428C">
        <w:rPr>
          <w:rStyle w:val="apple-converted-space"/>
          <w:color w:val="1C1D1E"/>
          <w:shd w:val="clear" w:color="auto" w:fill="FFFFFF"/>
        </w:rPr>
        <w:t> </w:t>
      </w:r>
      <w:hyperlink r:id="rId39" w:history="1">
        <w:r w:rsidRPr="0059428C">
          <w:rPr>
            <w:rStyle w:val="Lienhypertexte"/>
          </w:rPr>
          <w:t>https://doi.org/10.1111/j.1468-5965.2007.00762.x</w:t>
        </w:r>
      </w:hyperlink>
    </w:p>
    <w:p w14:paraId="3169CABA" w14:textId="77777777" w:rsidR="004453A5" w:rsidRPr="0059428C" w:rsidRDefault="0080620A" w:rsidP="004453A5">
      <w:pPr>
        <w:autoSpaceDE w:val="0"/>
        <w:autoSpaceDN w:val="0"/>
        <w:adjustRightInd w:val="0"/>
        <w:ind w:left="432" w:hanging="432"/>
      </w:pPr>
      <w:r w:rsidRPr="0059428C">
        <w:t xml:space="preserve">3. Connolly, S. and Kassim, H. (2016) </w:t>
      </w:r>
      <w:r w:rsidRPr="0059428C">
        <w:rPr>
          <w:color w:val="1C1D1E"/>
          <w:shd w:val="clear" w:color="auto" w:fill="FFFFFF"/>
        </w:rPr>
        <w:t>'Supranationalism' in question: beliefs, values, and the socializing power of the European Commission revisited’, Public Administration, 94: 717-737.</w:t>
      </w:r>
      <w:r w:rsidRPr="0059428C">
        <w:rPr>
          <w:rStyle w:val="apple-converted-space"/>
          <w:color w:val="1C1D1E"/>
          <w:shd w:val="clear" w:color="auto" w:fill="FFFFFF"/>
        </w:rPr>
        <w:t> </w:t>
      </w:r>
      <w:hyperlink r:id="rId40" w:history="1">
        <w:r w:rsidRPr="0059428C">
          <w:rPr>
            <w:rStyle w:val="Lienhypertexte"/>
          </w:rPr>
          <w:t>https://doi.org/10.1111/padm.12250</w:t>
        </w:r>
      </w:hyperlink>
    </w:p>
    <w:p w14:paraId="0933C8C3" w14:textId="55F2A5B5" w:rsidR="004453A5" w:rsidRPr="0059428C" w:rsidRDefault="004453A5" w:rsidP="004453A5">
      <w:pPr>
        <w:autoSpaceDE w:val="0"/>
        <w:autoSpaceDN w:val="0"/>
        <w:adjustRightInd w:val="0"/>
      </w:pPr>
    </w:p>
    <w:p w14:paraId="1C9DA033" w14:textId="58CBEE1D" w:rsidR="006E1732" w:rsidRPr="0059428C" w:rsidRDefault="003E7CF2" w:rsidP="0080620A">
      <w:pPr>
        <w:autoSpaceDE w:val="0"/>
        <w:autoSpaceDN w:val="0"/>
        <w:adjustRightInd w:val="0"/>
        <w:ind w:left="432" w:hanging="432"/>
        <w:rPr>
          <w:b/>
          <w:bCs/>
        </w:rPr>
      </w:pPr>
      <w:r w:rsidRPr="0059428C">
        <w:rPr>
          <w:b/>
          <w:bCs/>
        </w:rPr>
        <w:t>Further reading</w:t>
      </w:r>
    </w:p>
    <w:p w14:paraId="54FA9121" w14:textId="261F563B" w:rsidR="00F9277D" w:rsidRDefault="004453A5" w:rsidP="0080620A">
      <w:pPr>
        <w:autoSpaceDE w:val="0"/>
        <w:autoSpaceDN w:val="0"/>
        <w:adjustRightInd w:val="0"/>
        <w:ind w:left="432" w:hanging="432"/>
        <w:rPr>
          <w:color w:val="333333"/>
          <w:shd w:val="clear" w:color="auto" w:fill="FFFFFF"/>
        </w:rPr>
      </w:pPr>
      <w:r w:rsidRPr="0059428C">
        <w:rPr>
          <w:color w:val="333333"/>
          <w:shd w:val="clear" w:color="auto" w:fill="FFFFFF"/>
        </w:rPr>
        <w:t>Murdoch, Z., Connolly, S., &amp; Kassim, H. (2018). Administrative legitimacy and the democratic deficit of the European Union.</w:t>
      </w:r>
      <w:r w:rsidRPr="0059428C">
        <w:rPr>
          <w:rStyle w:val="apple-converted-space"/>
          <w:color w:val="333333"/>
          <w:shd w:val="clear" w:color="auto" w:fill="FFFFFF"/>
        </w:rPr>
        <w:t> </w:t>
      </w:r>
      <w:r w:rsidRPr="0059428C">
        <w:rPr>
          <w:i/>
          <w:iCs/>
          <w:color w:val="333333"/>
        </w:rPr>
        <w:t>Journal of European Public Policy</w:t>
      </w:r>
      <w:r w:rsidRPr="0059428C">
        <w:rPr>
          <w:color w:val="333333"/>
          <w:shd w:val="clear" w:color="auto" w:fill="FFFFFF"/>
        </w:rPr>
        <w:t>,</w:t>
      </w:r>
      <w:r w:rsidRPr="0059428C">
        <w:rPr>
          <w:rStyle w:val="apple-converted-space"/>
          <w:color w:val="333333"/>
          <w:shd w:val="clear" w:color="auto" w:fill="FFFFFF"/>
        </w:rPr>
        <w:t> </w:t>
      </w:r>
      <w:r w:rsidRPr="0059428C">
        <w:rPr>
          <w:i/>
          <w:iCs/>
          <w:color w:val="333333"/>
        </w:rPr>
        <w:t>25</w:t>
      </w:r>
      <w:r w:rsidRPr="0059428C">
        <w:rPr>
          <w:color w:val="333333"/>
          <w:shd w:val="clear" w:color="auto" w:fill="FFFFFF"/>
        </w:rPr>
        <w:t xml:space="preserve">(3), 389–408. </w:t>
      </w:r>
      <w:hyperlink r:id="rId41" w:history="1">
        <w:r w:rsidR="00F9277D" w:rsidRPr="009338C5">
          <w:rPr>
            <w:rStyle w:val="Lienhypertexte"/>
            <w:shd w:val="clear" w:color="auto" w:fill="FFFFFF"/>
          </w:rPr>
          <w:t>https://doi.org/10.1080/13501763.2016.1268193</w:t>
        </w:r>
      </w:hyperlink>
    </w:p>
    <w:p w14:paraId="304A595E" w14:textId="4D04178D" w:rsidR="004453A5" w:rsidRPr="0059428C" w:rsidRDefault="004453A5" w:rsidP="00F9277D">
      <w:pPr>
        <w:autoSpaceDE w:val="0"/>
        <w:autoSpaceDN w:val="0"/>
        <w:adjustRightInd w:val="0"/>
        <w:ind w:left="432" w:hanging="432"/>
      </w:pPr>
      <w:r w:rsidRPr="0059428C">
        <w:lastRenderedPageBreak/>
        <w:t xml:space="preserve"> </w:t>
      </w:r>
      <w:r w:rsidRPr="0059428C">
        <w:rPr>
          <w:rStyle w:val="author"/>
          <w:color w:val="1C1D1E"/>
          <w:shd w:val="clear" w:color="auto" w:fill="FFFFFF"/>
        </w:rPr>
        <w:t>Murdoch Z</w:t>
      </w:r>
      <w:r w:rsidRPr="0059428C">
        <w:rPr>
          <w:color w:val="1C1D1E"/>
          <w:shd w:val="clear" w:color="auto" w:fill="FFFFFF"/>
        </w:rPr>
        <w:t>, </w:t>
      </w:r>
      <w:r w:rsidRPr="0059428C">
        <w:rPr>
          <w:rStyle w:val="author"/>
          <w:color w:val="1C1D1E"/>
          <w:shd w:val="clear" w:color="auto" w:fill="FFFFFF"/>
        </w:rPr>
        <w:t>Connolly S</w:t>
      </w:r>
      <w:r w:rsidRPr="0059428C">
        <w:rPr>
          <w:color w:val="1C1D1E"/>
          <w:shd w:val="clear" w:color="auto" w:fill="FFFFFF"/>
        </w:rPr>
        <w:t>, </w:t>
      </w:r>
      <w:r w:rsidRPr="0059428C">
        <w:rPr>
          <w:rStyle w:val="author"/>
          <w:color w:val="1C1D1E"/>
          <w:shd w:val="clear" w:color="auto" w:fill="FFFFFF"/>
        </w:rPr>
        <w:t>Kassim H</w:t>
      </w:r>
      <w:r w:rsidRPr="0059428C">
        <w:rPr>
          <w:color w:val="1C1D1E"/>
          <w:shd w:val="clear" w:color="auto" w:fill="FFFFFF"/>
        </w:rPr>
        <w:t>, </w:t>
      </w:r>
      <w:r w:rsidRPr="0059428C">
        <w:rPr>
          <w:rStyle w:val="author"/>
          <w:color w:val="1C1D1E"/>
          <w:shd w:val="clear" w:color="auto" w:fill="FFFFFF"/>
        </w:rPr>
        <w:t>Geys B</w:t>
      </w:r>
      <w:r w:rsidRPr="0059428C">
        <w:rPr>
          <w:color w:val="1C1D1E"/>
          <w:shd w:val="clear" w:color="auto" w:fill="FFFFFF"/>
        </w:rPr>
        <w:t>.</w:t>
      </w:r>
      <w:r w:rsidR="00C95BAF">
        <w:rPr>
          <w:color w:val="1C1D1E"/>
          <w:shd w:val="clear" w:color="auto" w:fill="FFFFFF"/>
        </w:rPr>
        <w:t xml:space="preserve"> (2022)</w:t>
      </w:r>
      <w:r w:rsidRPr="0059428C">
        <w:rPr>
          <w:color w:val="1C1D1E"/>
          <w:shd w:val="clear" w:color="auto" w:fill="FFFFFF"/>
        </w:rPr>
        <w:t> </w:t>
      </w:r>
      <w:r w:rsidRPr="0059428C">
        <w:rPr>
          <w:rStyle w:val="articletitle"/>
          <w:color w:val="1C1D1E"/>
          <w:shd w:val="clear" w:color="auto" w:fill="FFFFFF"/>
        </w:rPr>
        <w:t>Legitimacy crises and the temporal dynamics of bureaucratic representation</w:t>
      </w:r>
      <w:r w:rsidRPr="0059428C">
        <w:rPr>
          <w:color w:val="1C1D1E"/>
          <w:shd w:val="clear" w:color="auto" w:fill="FFFFFF"/>
        </w:rPr>
        <w:t>. </w:t>
      </w:r>
      <w:r w:rsidRPr="0059428C">
        <w:rPr>
          <w:i/>
          <w:iCs/>
          <w:color w:val="1C1D1E"/>
          <w:shd w:val="clear" w:color="auto" w:fill="FFFFFF"/>
        </w:rPr>
        <w:t>Governance</w:t>
      </w:r>
      <w:r w:rsidR="00C95BAF">
        <w:rPr>
          <w:color w:val="1C1D1E"/>
          <w:shd w:val="clear" w:color="auto" w:fill="FFFFFF"/>
        </w:rPr>
        <w:t xml:space="preserve">, </w:t>
      </w:r>
      <w:r w:rsidRPr="0059428C">
        <w:rPr>
          <w:rStyle w:val="vol"/>
          <w:color w:val="1C1D1E"/>
          <w:shd w:val="clear" w:color="auto" w:fill="FFFFFF"/>
        </w:rPr>
        <w:t>35</w:t>
      </w:r>
      <w:r w:rsidRPr="0059428C">
        <w:rPr>
          <w:color w:val="1C1D1E"/>
          <w:shd w:val="clear" w:color="auto" w:fill="FFFFFF"/>
        </w:rPr>
        <w:t>: </w:t>
      </w:r>
      <w:r w:rsidRPr="0059428C">
        <w:rPr>
          <w:rStyle w:val="pagefirst"/>
          <w:color w:val="1C1D1E"/>
          <w:shd w:val="clear" w:color="auto" w:fill="FFFFFF"/>
        </w:rPr>
        <w:t>65</w:t>
      </w:r>
      <w:r w:rsidRPr="0059428C">
        <w:rPr>
          <w:color w:val="1C1D1E"/>
          <w:shd w:val="clear" w:color="auto" w:fill="FFFFFF"/>
        </w:rPr>
        <w:t>–</w:t>
      </w:r>
      <w:r w:rsidRPr="0059428C">
        <w:rPr>
          <w:rStyle w:val="pagelast"/>
          <w:color w:val="1C1D1E"/>
          <w:shd w:val="clear" w:color="auto" w:fill="FFFFFF"/>
        </w:rPr>
        <w:t>82</w:t>
      </w:r>
      <w:r w:rsidR="00C95BAF">
        <w:rPr>
          <w:color w:val="1C1D1E"/>
          <w:shd w:val="clear" w:color="auto" w:fill="FFFFFF"/>
        </w:rPr>
        <w:t>,</w:t>
      </w:r>
      <w:r w:rsidRPr="0059428C">
        <w:rPr>
          <w:color w:val="1C1D1E"/>
          <w:shd w:val="clear" w:color="auto" w:fill="FFFFFF"/>
        </w:rPr>
        <w:t> </w:t>
      </w:r>
      <w:hyperlink r:id="rId42" w:history="1">
        <w:r w:rsidRPr="00C95BAF">
          <w:rPr>
            <w:rStyle w:val="Lienhypertexte"/>
            <w:color w:val="123D80"/>
            <w:shd w:val="clear" w:color="auto" w:fill="FFFFFF"/>
          </w:rPr>
          <w:t>https://doi.org/10.1111/gove.12569</w:t>
        </w:r>
      </w:hyperlink>
    </w:p>
    <w:p w14:paraId="61497833" w14:textId="706DC34A" w:rsidR="004453A5" w:rsidRPr="008D3D8F" w:rsidRDefault="004453A5" w:rsidP="003E7CF2">
      <w:pPr>
        <w:ind w:left="432" w:hanging="432"/>
        <w:rPr>
          <w:lang w:val="fr-FR"/>
        </w:rPr>
      </w:pPr>
      <w:proofErr w:type="spellStart"/>
      <w:r w:rsidRPr="00EC4DB6">
        <w:rPr>
          <w:color w:val="333333"/>
          <w:shd w:val="clear" w:color="auto" w:fill="FCFCFC"/>
          <w:lang w:val="fr-FR"/>
        </w:rPr>
        <w:t>Georgakakis</w:t>
      </w:r>
      <w:proofErr w:type="spellEnd"/>
      <w:r w:rsidRPr="00EC4DB6">
        <w:rPr>
          <w:color w:val="333333"/>
          <w:shd w:val="clear" w:color="auto" w:fill="FCFCFC"/>
          <w:lang w:val="fr-FR"/>
        </w:rPr>
        <w:t xml:space="preserve">, D. (2019) </w:t>
      </w:r>
      <w:r w:rsidRPr="00EC4DB6">
        <w:rPr>
          <w:i/>
          <w:iCs/>
          <w:color w:val="333333"/>
          <w:lang w:val="fr-FR"/>
        </w:rPr>
        <w:t>C</w:t>
      </w:r>
      <w:r w:rsidRPr="00EC4DB6">
        <w:rPr>
          <w:rStyle w:val="lev"/>
          <w:b w:val="0"/>
          <w:bCs w:val="0"/>
          <w:i/>
          <w:iCs/>
          <w:color w:val="3E3E3E"/>
          <w:lang w:val="fr-FR"/>
        </w:rPr>
        <w:t>hapitre 2</w:t>
      </w:r>
      <w:r w:rsidRPr="00EC4DB6">
        <w:rPr>
          <w:rStyle w:val="Accentuation"/>
          <w:color w:val="3E3E3E"/>
          <w:lang w:val="fr-FR"/>
        </w:rPr>
        <w:t xml:space="preserve"> : La formation d’un groupe à statut. </w:t>
      </w:r>
      <w:r w:rsidRPr="008D3D8F">
        <w:rPr>
          <w:rStyle w:val="Accentuation"/>
          <w:color w:val="3E3E3E"/>
          <w:lang w:val="fr-FR"/>
        </w:rPr>
        <w:t>Reconsidérer la socialisation aux institutions européennes</w:t>
      </w:r>
      <w:r w:rsidRPr="008D3D8F">
        <w:rPr>
          <w:rStyle w:val="apple-converted-space"/>
          <w:color w:val="3E3E3E"/>
          <w:shd w:val="clear" w:color="auto" w:fill="F2F2F2"/>
          <w:lang w:val="fr-FR"/>
        </w:rPr>
        <w:t xml:space="preserve"> </w:t>
      </w:r>
      <w:r w:rsidRPr="008D3D8F">
        <w:rPr>
          <w:rStyle w:val="apple-converted-space"/>
          <w:color w:val="3E3E3E"/>
          <w:lang w:val="fr-FR"/>
        </w:rPr>
        <w:t xml:space="preserve">in </w:t>
      </w:r>
      <w:r w:rsidRPr="008D3D8F">
        <w:rPr>
          <w:color w:val="3E3E3E"/>
          <w:lang w:val="fr-FR"/>
        </w:rPr>
        <w:t xml:space="preserve">Didier </w:t>
      </w:r>
      <w:proofErr w:type="spellStart"/>
      <w:r w:rsidRPr="008D3D8F">
        <w:rPr>
          <w:color w:val="3E3E3E"/>
          <w:lang w:val="fr-FR"/>
        </w:rPr>
        <w:t>Georgakakis</w:t>
      </w:r>
      <w:proofErr w:type="spellEnd"/>
      <w:r w:rsidRPr="008D3D8F">
        <w:rPr>
          <w:color w:val="3E3E3E"/>
          <w:lang w:val="fr-FR"/>
        </w:rPr>
        <w:t>,</w:t>
      </w:r>
      <w:r w:rsidRPr="008D3D8F">
        <w:rPr>
          <w:rStyle w:val="apple-converted-space"/>
          <w:color w:val="3E3E3E"/>
          <w:lang w:val="fr-FR"/>
        </w:rPr>
        <w:t> </w:t>
      </w:r>
      <w:r w:rsidRPr="008D3D8F">
        <w:rPr>
          <w:rStyle w:val="Accentuation"/>
          <w:color w:val="3E3E3E"/>
          <w:lang w:val="fr-FR"/>
        </w:rPr>
        <w:t>Au service de l’Europe : Crises et transformations sociopolitiques de la fonction publique européenne</w:t>
      </w:r>
      <w:r w:rsidRPr="008D3D8F">
        <w:rPr>
          <w:rStyle w:val="apple-converted-space"/>
          <w:color w:val="3E3E3E"/>
          <w:shd w:val="clear" w:color="auto" w:fill="F2F2F2"/>
          <w:lang w:val="fr-FR"/>
        </w:rPr>
        <w:t>,</w:t>
      </w:r>
      <w:r w:rsidRPr="008D3D8F">
        <w:rPr>
          <w:color w:val="3E3E3E"/>
          <w:shd w:val="clear" w:color="auto" w:fill="F2F2F2"/>
          <w:lang w:val="fr-FR"/>
        </w:rPr>
        <w:t xml:space="preserve"> </w:t>
      </w:r>
      <w:r w:rsidRPr="008D3D8F">
        <w:rPr>
          <w:color w:val="3E3E3E"/>
          <w:lang w:val="fr-FR"/>
        </w:rPr>
        <w:t>Éditions de la Sorbonne,</w:t>
      </w:r>
      <w:r w:rsidRPr="008D3D8F">
        <w:rPr>
          <w:color w:val="3E3E3E"/>
          <w:shd w:val="clear" w:color="auto" w:fill="F2F2F2"/>
          <w:lang w:val="fr-FR"/>
        </w:rPr>
        <w:t xml:space="preserve"> </w:t>
      </w:r>
      <w:hyperlink r:id="rId43" w:history="1">
        <w:r w:rsidRPr="008D3D8F">
          <w:rPr>
            <w:rStyle w:val="Lienhypertexte"/>
            <w:lang w:val="fr-FR"/>
          </w:rPr>
          <w:t>http://books.openedition.org/psorbonne/21253</w:t>
        </w:r>
      </w:hyperlink>
      <w:r w:rsidRPr="008D3D8F">
        <w:rPr>
          <w:color w:val="3E3E3E"/>
          <w:lang w:val="fr-FR"/>
        </w:rPr>
        <w:t>,</w:t>
      </w:r>
      <w:r w:rsidRPr="008D3D8F">
        <w:rPr>
          <w:color w:val="3E3E3E"/>
          <w:shd w:val="clear" w:color="auto" w:fill="F2F2F2"/>
          <w:lang w:val="fr-FR"/>
        </w:rPr>
        <w:t xml:space="preserve"> </w:t>
      </w:r>
      <w:r w:rsidRPr="008D3D8F">
        <w:rPr>
          <w:color w:val="3E3E3E"/>
          <w:lang w:val="fr-FR"/>
        </w:rPr>
        <w:t>DOI : https://doi.org/10.4000/books.psorbonne.21253</w:t>
      </w:r>
    </w:p>
    <w:p w14:paraId="35DDEA2C" w14:textId="1419FB4C" w:rsidR="004453A5" w:rsidRPr="0059428C" w:rsidRDefault="004453A5" w:rsidP="003E7CF2">
      <w:pPr>
        <w:ind w:left="432" w:hanging="432"/>
        <w:rPr>
          <w:color w:val="333333"/>
          <w:shd w:val="clear" w:color="auto" w:fill="FFFFFF"/>
        </w:rPr>
      </w:pPr>
      <w:r w:rsidRPr="0059428C">
        <w:rPr>
          <w:color w:val="333333"/>
          <w:shd w:val="clear" w:color="auto" w:fill="FFFFFF"/>
        </w:rPr>
        <w:t xml:space="preserve">Murdoch, Z., Kassim, H., Connolly, S., &amp; </w:t>
      </w:r>
      <w:proofErr w:type="spellStart"/>
      <w:r w:rsidRPr="0059428C">
        <w:rPr>
          <w:color w:val="333333"/>
          <w:shd w:val="clear" w:color="auto" w:fill="FFFFFF"/>
        </w:rPr>
        <w:t>Geys</w:t>
      </w:r>
      <w:proofErr w:type="spellEnd"/>
      <w:r w:rsidRPr="0059428C">
        <w:rPr>
          <w:color w:val="333333"/>
          <w:shd w:val="clear" w:color="auto" w:fill="FFFFFF"/>
        </w:rPr>
        <w:t>, B. (2018). Do international institutions matter? Socialization and international bureaucrats. </w:t>
      </w:r>
      <w:r w:rsidRPr="0059428C">
        <w:rPr>
          <w:i/>
          <w:iCs/>
          <w:color w:val="333333"/>
          <w:shd w:val="clear" w:color="auto" w:fill="FFFFFF"/>
        </w:rPr>
        <w:t>European Journal of International Relations</w:t>
      </w:r>
      <w:r w:rsidRPr="0059428C">
        <w:rPr>
          <w:color w:val="333333"/>
          <w:shd w:val="clear" w:color="auto" w:fill="FFFFFF"/>
        </w:rPr>
        <w:t>, </w:t>
      </w:r>
      <w:r w:rsidRPr="0059428C">
        <w:rPr>
          <w:i/>
          <w:iCs/>
          <w:color w:val="333333"/>
          <w:shd w:val="clear" w:color="auto" w:fill="FFFFFF"/>
        </w:rPr>
        <w:t>25</w:t>
      </w:r>
      <w:r w:rsidRPr="0059428C">
        <w:rPr>
          <w:color w:val="333333"/>
          <w:shd w:val="clear" w:color="auto" w:fill="FFFFFF"/>
        </w:rPr>
        <w:t>(3), 852-877. </w:t>
      </w:r>
      <w:hyperlink r:id="rId44" w:history="1">
        <w:r w:rsidRPr="0059428C">
          <w:rPr>
            <w:rStyle w:val="Lienhypertexte"/>
            <w:color w:val="046FF8"/>
            <w:shd w:val="clear" w:color="auto" w:fill="FFFFFF"/>
          </w:rPr>
          <w:t>https://doi.org/10.1177/1354066118809156</w:t>
        </w:r>
      </w:hyperlink>
    </w:p>
    <w:p w14:paraId="09BAB077" w14:textId="02E88832" w:rsidR="004453A5" w:rsidRPr="0059428C" w:rsidRDefault="004453A5" w:rsidP="003E7CF2">
      <w:pPr>
        <w:ind w:left="432" w:hanging="432"/>
        <w:rPr>
          <w:color w:val="333333"/>
          <w:shd w:val="clear" w:color="auto" w:fill="FFFFFF"/>
        </w:rPr>
      </w:pPr>
      <w:r w:rsidRPr="0059428C">
        <w:rPr>
          <w:color w:val="333333"/>
          <w:shd w:val="clear" w:color="auto" w:fill="FFFFFF"/>
        </w:rPr>
        <w:t>Geys, B., Connolly, S., Kassim, H., &amp; Murdoch, Z. (2023). Staff reallocations and employee attitudes towards organizational aims: evidence using longitudinal data from the European Commission.</w:t>
      </w:r>
      <w:r w:rsidRPr="0059428C">
        <w:rPr>
          <w:rStyle w:val="apple-converted-space"/>
          <w:color w:val="333333"/>
          <w:shd w:val="clear" w:color="auto" w:fill="FFFFFF"/>
        </w:rPr>
        <w:t> </w:t>
      </w:r>
      <w:r w:rsidRPr="0059428C">
        <w:rPr>
          <w:i/>
          <w:iCs/>
          <w:color w:val="333333"/>
        </w:rPr>
        <w:t>Public Management Review</w:t>
      </w:r>
      <w:r w:rsidRPr="0059428C">
        <w:rPr>
          <w:color w:val="333333"/>
          <w:shd w:val="clear" w:color="auto" w:fill="FFFFFF"/>
        </w:rPr>
        <w:t>,</w:t>
      </w:r>
      <w:r w:rsidRPr="0059428C">
        <w:rPr>
          <w:rStyle w:val="apple-converted-space"/>
          <w:color w:val="333333"/>
          <w:shd w:val="clear" w:color="auto" w:fill="FFFFFF"/>
        </w:rPr>
        <w:t> </w:t>
      </w:r>
      <w:r w:rsidRPr="0059428C">
        <w:rPr>
          <w:i/>
          <w:iCs/>
          <w:color w:val="333333"/>
        </w:rPr>
        <w:t>25</w:t>
      </w:r>
      <w:r w:rsidRPr="0059428C">
        <w:rPr>
          <w:color w:val="333333"/>
          <w:shd w:val="clear" w:color="auto" w:fill="FFFFFF"/>
        </w:rPr>
        <w:t xml:space="preserve">(12), 2323–2343. </w:t>
      </w:r>
      <w:hyperlink r:id="rId45" w:history="1">
        <w:r w:rsidRPr="0059428C">
          <w:rPr>
            <w:rStyle w:val="Lienhypertexte"/>
            <w:shd w:val="clear" w:color="auto" w:fill="FFFFFF"/>
          </w:rPr>
          <w:t>https://doi.org/10.1080/14719037.2023.2222139</w:t>
        </w:r>
      </w:hyperlink>
    </w:p>
    <w:p w14:paraId="2346E795" w14:textId="4B0B409D" w:rsidR="003E7CF2" w:rsidRPr="008D3D8F" w:rsidRDefault="003E7CF2" w:rsidP="003E7CF2">
      <w:pPr>
        <w:ind w:left="432" w:hanging="432"/>
        <w:rPr>
          <w:color w:val="333333"/>
          <w:lang w:val="fr-FR"/>
        </w:rPr>
      </w:pPr>
      <w:r w:rsidRPr="0059428C">
        <w:rPr>
          <w:color w:val="333333"/>
        </w:rPr>
        <w:t xml:space="preserve">Connolly, S., &amp; Kassim, H. (2024) ‘One EU civil service or many? The European Commission and the council secretariat’, </w:t>
      </w:r>
      <w:r w:rsidRPr="0059428C">
        <w:rPr>
          <w:i/>
          <w:iCs/>
          <w:color w:val="333333"/>
        </w:rPr>
        <w:t>European Politics and Society</w:t>
      </w:r>
      <w:r w:rsidRPr="0059428C">
        <w:rPr>
          <w:color w:val="333333"/>
        </w:rPr>
        <w:t xml:space="preserve">, 1–29. </w:t>
      </w:r>
      <w:hyperlink r:id="rId46" w:history="1">
        <w:r w:rsidRPr="008D3D8F">
          <w:rPr>
            <w:rStyle w:val="Lienhypertexte"/>
            <w:lang w:val="fr-FR"/>
          </w:rPr>
          <w:t>https://doi.org/10.1080/23745118.2024.2420231</w:t>
        </w:r>
      </w:hyperlink>
    </w:p>
    <w:p w14:paraId="4E4F3F93" w14:textId="77777777" w:rsidR="003E7CF2" w:rsidRPr="008D3D8F" w:rsidRDefault="003E7CF2" w:rsidP="0080620A">
      <w:pPr>
        <w:autoSpaceDE w:val="0"/>
        <w:autoSpaceDN w:val="0"/>
        <w:adjustRightInd w:val="0"/>
        <w:ind w:left="432" w:hanging="432"/>
        <w:rPr>
          <w:lang w:val="fr-FR"/>
        </w:rPr>
      </w:pPr>
    </w:p>
    <w:p w14:paraId="358D5475" w14:textId="77777777" w:rsidR="00F14B72" w:rsidRPr="008D3D8F" w:rsidRDefault="00F14B72" w:rsidP="000942BC">
      <w:pPr>
        <w:autoSpaceDE w:val="0"/>
        <w:autoSpaceDN w:val="0"/>
        <w:adjustRightInd w:val="0"/>
        <w:rPr>
          <w:rStyle w:val="doilink"/>
          <w:color w:val="333333"/>
          <w:lang w:val="fr-FR"/>
        </w:rPr>
      </w:pPr>
    </w:p>
    <w:p w14:paraId="6FA8C0AF" w14:textId="77777777" w:rsidR="001B4EE4" w:rsidRPr="008D3D8F" w:rsidRDefault="001B4EE4" w:rsidP="00E715CB">
      <w:pPr>
        <w:autoSpaceDE w:val="0"/>
        <w:autoSpaceDN w:val="0"/>
        <w:adjustRightInd w:val="0"/>
        <w:rPr>
          <w:b/>
          <w:bCs/>
          <w:lang w:val="fr-FR"/>
        </w:rPr>
      </w:pPr>
    </w:p>
    <w:p w14:paraId="38BC7403" w14:textId="61901A76" w:rsidR="00E715CB" w:rsidRPr="008D3D8F" w:rsidRDefault="003E7CF2" w:rsidP="00E715CB">
      <w:pPr>
        <w:autoSpaceDE w:val="0"/>
        <w:autoSpaceDN w:val="0"/>
        <w:adjustRightInd w:val="0"/>
        <w:rPr>
          <w:b/>
          <w:bCs/>
          <w:lang w:val="fr-FR"/>
        </w:rPr>
      </w:pPr>
      <w:r w:rsidRPr="008D3D8F">
        <w:rPr>
          <w:b/>
          <w:bCs/>
          <w:lang w:val="fr-FR"/>
        </w:rPr>
        <w:t>Vendredi 10</w:t>
      </w:r>
      <w:r w:rsidR="00E715CB" w:rsidRPr="008D3D8F">
        <w:rPr>
          <w:b/>
          <w:bCs/>
          <w:lang w:val="fr-FR"/>
        </w:rPr>
        <w:t xml:space="preserve"> </w:t>
      </w:r>
      <w:r w:rsidRPr="008D3D8F">
        <w:rPr>
          <w:b/>
          <w:bCs/>
          <w:lang w:val="fr-FR"/>
        </w:rPr>
        <w:t>avril</w:t>
      </w:r>
    </w:p>
    <w:p w14:paraId="1342F911" w14:textId="77777777" w:rsidR="008D3D8F" w:rsidRPr="008D3D8F" w:rsidRDefault="003E7CF2" w:rsidP="008D3D8F">
      <w:pPr>
        <w:rPr>
          <w:lang w:val="fr-FR"/>
        </w:rPr>
      </w:pPr>
      <w:r w:rsidRPr="008D3D8F">
        <w:rPr>
          <w:lang w:val="fr-FR"/>
        </w:rPr>
        <w:t>10</w:t>
      </w:r>
      <w:r w:rsidR="00327A13" w:rsidRPr="008D3D8F">
        <w:rPr>
          <w:lang w:val="fr-FR"/>
        </w:rPr>
        <w:t xml:space="preserve"> </w:t>
      </w:r>
      <w:r w:rsidRPr="008D3D8F">
        <w:rPr>
          <w:lang w:val="fr-FR"/>
        </w:rPr>
        <w:t>avril</w:t>
      </w:r>
      <w:r w:rsidR="00327A13" w:rsidRPr="008D3D8F">
        <w:rPr>
          <w:lang w:val="fr-FR"/>
        </w:rPr>
        <w:t xml:space="preserve"> de </w:t>
      </w:r>
      <w:r w:rsidR="008D3D8F" w:rsidRPr="008D3D8F">
        <w:rPr>
          <w:lang w:val="fr-FR"/>
        </w:rPr>
        <w:t xml:space="preserve">de </w:t>
      </w:r>
      <w:r w:rsidR="008D3D8F">
        <w:rPr>
          <w:lang w:val="fr-FR"/>
        </w:rPr>
        <w:t>14 à 17 D 39 Censier</w:t>
      </w:r>
    </w:p>
    <w:p w14:paraId="1CD0A5A8" w14:textId="0B59AB5D" w:rsidR="00327A13" w:rsidRPr="008D3D8F" w:rsidRDefault="00327A13" w:rsidP="00327A13">
      <w:pPr>
        <w:rPr>
          <w:lang w:val="fr-FR"/>
        </w:rPr>
      </w:pPr>
    </w:p>
    <w:p w14:paraId="30BB73ED" w14:textId="77777777" w:rsidR="00E715CB" w:rsidRPr="008D3D8F" w:rsidRDefault="00E715CB" w:rsidP="00E715CB">
      <w:pPr>
        <w:autoSpaceDE w:val="0"/>
        <w:autoSpaceDN w:val="0"/>
        <w:adjustRightInd w:val="0"/>
        <w:rPr>
          <w:b/>
          <w:bCs/>
          <w:lang w:val="fr-FR"/>
        </w:rPr>
      </w:pPr>
    </w:p>
    <w:p w14:paraId="62688A32" w14:textId="3333B956" w:rsidR="0080620A" w:rsidRPr="0059428C" w:rsidRDefault="0080620A" w:rsidP="0080620A">
      <w:pPr>
        <w:autoSpaceDE w:val="0"/>
        <w:autoSpaceDN w:val="0"/>
        <w:adjustRightInd w:val="0"/>
        <w:rPr>
          <w:b/>
          <w:bCs/>
        </w:rPr>
      </w:pPr>
      <w:r w:rsidRPr="0059428C">
        <w:rPr>
          <w:b/>
          <w:bCs/>
        </w:rPr>
        <w:t xml:space="preserve">THE NATIONAL COORDINATION OF EU POLICY: MEMBER STATES IN THE </w:t>
      </w:r>
      <w:r w:rsidR="00B739E5" w:rsidRPr="0059428C">
        <w:rPr>
          <w:b/>
          <w:bCs/>
        </w:rPr>
        <w:t xml:space="preserve">EU </w:t>
      </w:r>
      <w:r w:rsidRPr="0059428C">
        <w:rPr>
          <w:b/>
          <w:bCs/>
        </w:rPr>
        <w:t>MULTI-LEVEL ADMINISTRATION</w:t>
      </w:r>
    </w:p>
    <w:p w14:paraId="5F8A9653" w14:textId="77777777" w:rsidR="0080620A" w:rsidRPr="0059428C" w:rsidRDefault="0080620A" w:rsidP="0080620A">
      <w:pPr>
        <w:autoSpaceDE w:val="0"/>
        <w:autoSpaceDN w:val="0"/>
        <w:adjustRightInd w:val="0"/>
      </w:pPr>
    </w:p>
    <w:p w14:paraId="62B5D926" w14:textId="77777777" w:rsidR="0080620A" w:rsidRPr="0059428C" w:rsidRDefault="0080620A" w:rsidP="0080620A">
      <w:pPr>
        <w:autoSpaceDE w:val="0"/>
        <w:autoSpaceDN w:val="0"/>
        <w:adjustRightInd w:val="0"/>
        <w:rPr>
          <w:b/>
          <w:bCs/>
        </w:rPr>
      </w:pPr>
      <w:r w:rsidRPr="0059428C">
        <w:rPr>
          <w:b/>
          <w:bCs/>
        </w:rPr>
        <w:t>Lecture</w:t>
      </w:r>
    </w:p>
    <w:p w14:paraId="75586F54" w14:textId="5ECA4473" w:rsidR="0080620A" w:rsidRPr="0059428C" w:rsidRDefault="0080620A" w:rsidP="0080620A">
      <w:pPr>
        <w:autoSpaceDE w:val="0"/>
        <w:autoSpaceDN w:val="0"/>
        <w:adjustRightInd w:val="0"/>
      </w:pPr>
      <w:r w:rsidRPr="0059428C">
        <w:t>How do member states organise and manage their interaction with the EU on the input side in EU policy making? What expectations can be derived from the new institutionalisms about the machinery put in place by national government</w:t>
      </w:r>
      <w:r w:rsidR="00C95BAF">
        <w:t>s</w:t>
      </w:r>
      <w:r w:rsidRPr="0059428C">
        <w:t>, and to what extent are they fulfilled?</w:t>
      </w:r>
    </w:p>
    <w:p w14:paraId="5CB3D244" w14:textId="77777777" w:rsidR="0080620A" w:rsidRPr="0059428C" w:rsidRDefault="0080620A" w:rsidP="0080620A">
      <w:pPr>
        <w:autoSpaceDE w:val="0"/>
        <w:autoSpaceDN w:val="0"/>
        <w:adjustRightInd w:val="0"/>
      </w:pPr>
    </w:p>
    <w:p w14:paraId="79965224" w14:textId="77777777" w:rsidR="0080620A" w:rsidRPr="0059428C" w:rsidRDefault="0080620A" w:rsidP="0080620A">
      <w:pPr>
        <w:autoSpaceDE w:val="0"/>
        <w:autoSpaceDN w:val="0"/>
        <w:adjustRightInd w:val="0"/>
        <w:rPr>
          <w:b/>
          <w:bCs/>
          <w:i/>
          <w:iCs/>
        </w:rPr>
      </w:pPr>
      <w:r w:rsidRPr="0059428C">
        <w:rPr>
          <w:b/>
          <w:bCs/>
          <w:i/>
          <w:iCs/>
        </w:rPr>
        <w:t>References</w:t>
      </w:r>
    </w:p>
    <w:p w14:paraId="16DA2E4F" w14:textId="6FB23A21" w:rsidR="0080620A" w:rsidRPr="0059428C" w:rsidRDefault="0080620A" w:rsidP="0080620A">
      <w:pPr>
        <w:ind w:left="432" w:hanging="432"/>
      </w:pPr>
      <w:r w:rsidRPr="0059428C">
        <w:t>Kassim, H. and Heidbreder, E. (2025) ‘Introduction: Revisiting National EU Coordination’ [</w:t>
      </w:r>
      <w:r w:rsidR="004453A5" w:rsidRPr="0059428C">
        <w:t xml:space="preserve">draft </w:t>
      </w:r>
      <w:r w:rsidRPr="0059428C">
        <w:t xml:space="preserve">available from </w:t>
      </w:r>
      <w:r w:rsidR="004453A5" w:rsidRPr="0059428C">
        <w:t>the authors</w:t>
      </w:r>
      <w:r w:rsidRPr="0059428C">
        <w:t>]</w:t>
      </w:r>
    </w:p>
    <w:p w14:paraId="4B2F50A9" w14:textId="77777777" w:rsidR="0080620A" w:rsidRPr="0059428C" w:rsidRDefault="0080620A" w:rsidP="0080620A">
      <w:pPr>
        <w:ind w:left="432" w:hanging="432"/>
      </w:pPr>
      <w:r w:rsidRPr="0059428C">
        <w:t xml:space="preserve">Kassim, H. </w:t>
      </w:r>
      <w:r w:rsidRPr="0059428C">
        <w:rPr>
          <w:i/>
          <w:iCs/>
        </w:rPr>
        <w:t>et al</w:t>
      </w:r>
      <w:r w:rsidRPr="0059428C">
        <w:t xml:space="preserve"> (2000, 2001) </w:t>
      </w:r>
      <w:r w:rsidRPr="0059428C">
        <w:rPr>
          <w:i/>
          <w:iCs/>
        </w:rPr>
        <w:t>The National Coordination of EU Policy</w:t>
      </w:r>
      <w:r w:rsidRPr="0059428C">
        <w:t>, Oxford University Press, 2 vols</w:t>
      </w:r>
    </w:p>
    <w:p w14:paraId="71363391" w14:textId="77777777" w:rsidR="0080620A" w:rsidRPr="0059428C" w:rsidRDefault="0080620A" w:rsidP="0080620A">
      <w:pPr>
        <w:ind w:left="432" w:hanging="432"/>
      </w:pPr>
      <w:r w:rsidRPr="0059428C">
        <w:t>Kassim, H. (2004) ‘</w:t>
      </w:r>
      <w:r w:rsidRPr="0059428C">
        <w:rPr>
          <w:color w:val="000000" w:themeColor="text1"/>
          <w:shd w:val="clear" w:color="auto" w:fill="FFFFFF"/>
        </w:rPr>
        <w:t>Meeting the demands of EU membership: The Europeanization of national administrative systems’ in Kevin Featherstone and Claudio Radaelli (</w:t>
      </w:r>
      <w:proofErr w:type="gramStart"/>
      <w:r w:rsidRPr="0059428C">
        <w:rPr>
          <w:color w:val="000000" w:themeColor="text1"/>
          <w:shd w:val="clear" w:color="auto" w:fill="FFFFFF"/>
        </w:rPr>
        <w:t>eds )</w:t>
      </w:r>
      <w:proofErr w:type="gramEnd"/>
      <w:r w:rsidRPr="0059428C">
        <w:rPr>
          <w:color w:val="000000" w:themeColor="text1"/>
          <w:shd w:val="clear" w:color="auto" w:fill="FFFFFF"/>
        </w:rPr>
        <w:t xml:space="preserve"> </w:t>
      </w:r>
      <w:r w:rsidRPr="0059428C">
        <w:rPr>
          <w:i/>
          <w:iCs/>
          <w:color w:val="000000" w:themeColor="text1"/>
          <w:shd w:val="clear" w:color="auto" w:fill="FFFFFF"/>
        </w:rPr>
        <w:t>The Politics of Europeanization</w:t>
      </w:r>
      <w:r w:rsidRPr="0059428C">
        <w:rPr>
          <w:color w:val="000000" w:themeColor="text1"/>
          <w:shd w:val="clear" w:color="auto" w:fill="FFFFFF"/>
        </w:rPr>
        <w:t>, Oxford University Press</w:t>
      </w:r>
    </w:p>
    <w:p w14:paraId="40EBC835" w14:textId="77777777" w:rsidR="00D96C94" w:rsidRDefault="0080620A" w:rsidP="00D96C94">
      <w:pPr>
        <w:ind w:left="432" w:hanging="432"/>
      </w:pPr>
      <w:r w:rsidRPr="0059428C">
        <w:t>Kassim, H. and Buth, V. (2020) ‘Europeanization and member state institutions’</w:t>
      </w:r>
      <w:r w:rsidRPr="0059428C">
        <w:rPr>
          <w:color w:val="4D5156"/>
          <w:shd w:val="clear" w:color="auto" w:fill="FFFFFF"/>
        </w:rPr>
        <w:t xml:space="preserve">’ in </w:t>
      </w:r>
      <w:r w:rsidRPr="0059428C">
        <w:rPr>
          <w:color w:val="000000" w:themeColor="text1"/>
          <w:shd w:val="clear" w:color="auto" w:fill="FFFFFF"/>
        </w:rPr>
        <w:t>Simon</w:t>
      </w:r>
      <w:r w:rsidRPr="0059428C">
        <w:rPr>
          <w:rStyle w:val="apple-converted-space"/>
          <w:color w:val="000000" w:themeColor="text1"/>
          <w:shd w:val="clear" w:color="auto" w:fill="FFFFFF"/>
        </w:rPr>
        <w:t> </w:t>
      </w:r>
      <w:r w:rsidRPr="0059428C">
        <w:rPr>
          <w:rStyle w:val="Accentuation"/>
          <w:i w:val="0"/>
          <w:iCs w:val="0"/>
          <w:color w:val="000000" w:themeColor="text1"/>
        </w:rPr>
        <w:t>Bulmer</w:t>
      </w:r>
      <w:r w:rsidRPr="0059428C">
        <w:rPr>
          <w:rStyle w:val="apple-converted-space"/>
          <w:color w:val="000000" w:themeColor="text1"/>
          <w:shd w:val="clear" w:color="auto" w:fill="FFFFFF"/>
        </w:rPr>
        <w:t> </w:t>
      </w:r>
      <w:r w:rsidRPr="0059428C">
        <w:rPr>
          <w:color w:val="000000" w:themeColor="text1"/>
          <w:shd w:val="clear" w:color="auto" w:fill="FFFFFF"/>
        </w:rPr>
        <w:t>and Christian</w:t>
      </w:r>
      <w:r w:rsidRPr="0059428C">
        <w:rPr>
          <w:rStyle w:val="apple-converted-space"/>
          <w:color w:val="000000" w:themeColor="text1"/>
          <w:shd w:val="clear" w:color="auto" w:fill="FFFFFF"/>
        </w:rPr>
        <w:t> </w:t>
      </w:r>
      <w:r w:rsidRPr="0059428C">
        <w:rPr>
          <w:rStyle w:val="Accentuation"/>
          <w:i w:val="0"/>
          <w:iCs w:val="0"/>
          <w:color w:val="000000" w:themeColor="text1"/>
        </w:rPr>
        <w:t>Lequesne (eds)</w:t>
      </w:r>
      <w:r w:rsidRPr="0059428C">
        <w:rPr>
          <w:rStyle w:val="Accentuation"/>
          <w:b/>
          <w:bCs/>
          <w:i w:val="0"/>
          <w:iCs w:val="0"/>
          <w:color w:val="000000" w:themeColor="text1"/>
        </w:rPr>
        <w:t xml:space="preserve"> </w:t>
      </w:r>
      <w:r w:rsidRPr="0059428C">
        <w:rPr>
          <w:i/>
          <w:iCs/>
          <w:color w:val="000000" w:themeColor="text1"/>
          <w:shd w:val="clear" w:color="auto" w:fill="FFFFFF"/>
        </w:rPr>
        <w:t>The Member States of the European Union</w:t>
      </w:r>
      <w:r w:rsidRPr="0059428C">
        <w:rPr>
          <w:color w:val="000000" w:themeColor="text1"/>
          <w:shd w:val="clear" w:color="auto" w:fill="FFFFFF"/>
        </w:rPr>
        <w:t>, Oxford University Press</w:t>
      </w:r>
      <w:r w:rsidRPr="0059428C">
        <w:rPr>
          <w:color w:val="4D5156"/>
          <w:shd w:val="clear" w:color="auto" w:fill="FFFFFF"/>
        </w:rPr>
        <w:t xml:space="preserve">, </w:t>
      </w:r>
      <w:hyperlink r:id="rId47" w:history="1">
        <w:r w:rsidR="00D96C94" w:rsidRPr="009338C5">
          <w:rPr>
            <w:rStyle w:val="Lienhypertexte"/>
          </w:rPr>
          <w:t>https://www.oxfordpoliticstrove.com/display/10.1093/hepl/9780198737391.001.0001/hepl-9780198737391-chapter-13</w:t>
        </w:r>
      </w:hyperlink>
    </w:p>
    <w:p w14:paraId="4C1F7450" w14:textId="7E335C09" w:rsidR="00D96C94" w:rsidRPr="0059428C" w:rsidRDefault="0080620A" w:rsidP="00935404">
      <w:pPr>
        <w:ind w:left="432" w:hanging="432"/>
      </w:pPr>
      <w:r w:rsidRPr="0059428C">
        <w:rPr>
          <w:color w:val="333333"/>
        </w:rPr>
        <w:t>Metcalfe, L. (1994) ‘International Policy Co-ordination and Public Management Reform’,</w:t>
      </w:r>
      <w:r w:rsidRPr="0059428C">
        <w:rPr>
          <w:rStyle w:val="apple-converted-space"/>
          <w:color w:val="333333"/>
        </w:rPr>
        <w:t> </w:t>
      </w:r>
      <w:r w:rsidRPr="0059428C">
        <w:rPr>
          <w:rStyle w:val="citationsource-journal"/>
          <w:i/>
          <w:iCs/>
          <w:color w:val="333333"/>
        </w:rPr>
        <w:t>International Review of Administrative Sciences</w:t>
      </w:r>
      <w:r w:rsidRPr="0059428C">
        <w:rPr>
          <w:rStyle w:val="apple-converted-space"/>
          <w:color w:val="333333"/>
        </w:rPr>
        <w:t xml:space="preserve">, </w:t>
      </w:r>
      <w:r w:rsidRPr="0059428C">
        <w:rPr>
          <w:color w:val="333333"/>
        </w:rPr>
        <w:t>60: 271–290</w:t>
      </w:r>
      <w:r w:rsidR="00935404">
        <w:rPr>
          <w:color w:val="333333"/>
        </w:rPr>
        <w:t xml:space="preserve">, </w:t>
      </w:r>
      <w:hyperlink r:id="rId48" w:history="1">
        <w:r w:rsidR="00935404" w:rsidRPr="00A72927">
          <w:rPr>
            <w:rStyle w:val="Lienhypertexte"/>
          </w:rPr>
          <w:t>https://doi.org/10.1177/002085239406000208</w:t>
        </w:r>
      </w:hyperlink>
    </w:p>
    <w:p w14:paraId="10450749" w14:textId="77777777" w:rsidR="00D96C94" w:rsidRDefault="00D96C94" w:rsidP="0080620A">
      <w:pPr>
        <w:autoSpaceDE w:val="0"/>
        <w:autoSpaceDN w:val="0"/>
        <w:adjustRightInd w:val="0"/>
      </w:pPr>
    </w:p>
    <w:p w14:paraId="5CF953F9" w14:textId="3B9CFA8F" w:rsidR="0080620A" w:rsidRPr="0059428C" w:rsidRDefault="0080620A" w:rsidP="0080620A">
      <w:pPr>
        <w:autoSpaceDE w:val="0"/>
        <w:autoSpaceDN w:val="0"/>
        <w:adjustRightInd w:val="0"/>
        <w:rPr>
          <w:b/>
          <w:bCs/>
          <w:u w:val="single"/>
        </w:rPr>
      </w:pPr>
      <w:r w:rsidRPr="0059428C">
        <w:rPr>
          <w:b/>
          <w:bCs/>
          <w:u w:val="single"/>
        </w:rPr>
        <w:lastRenderedPageBreak/>
        <w:t>Student-led discussion: Member states and implementation</w:t>
      </w:r>
    </w:p>
    <w:p w14:paraId="64174ED2" w14:textId="6259DCCD" w:rsidR="0080620A" w:rsidRPr="0059428C" w:rsidRDefault="0080620A" w:rsidP="0080620A">
      <w:pPr>
        <w:autoSpaceDE w:val="0"/>
        <w:autoSpaceDN w:val="0"/>
        <w:adjustRightInd w:val="0"/>
      </w:pPr>
      <w:r w:rsidRPr="0059428C">
        <w:t>Implementation is a major issue in the EU’s multilevel system in key areas, including the single internal market and environmental policy.</w:t>
      </w:r>
    </w:p>
    <w:p w14:paraId="6D37C68C" w14:textId="77777777" w:rsidR="0080620A" w:rsidRPr="0059428C" w:rsidRDefault="0080620A" w:rsidP="0080620A">
      <w:pPr>
        <w:autoSpaceDE w:val="0"/>
        <w:autoSpaceDN w:val="0"/>
        <w:adjustRightInd w:val="0"/>
      </w:pPr>
    </w:p>
    <w:p w14:paraId="0FC8D728" w14:textId="77777777" w:rsidR="0080620A" w:rsidRPr="0059428C" w:rsidRDefault="0080620A" w:rsidP="0080620A">
      <w:pPr>
        <w:autoSpaceDE w:val="0"/>
        <w:autoSpaceDN w:val="0"/>
        <w:adjustRightInd w:val="0"/>
      </w:pPr>
      <w:r w:rsidRPr="0059428C">
        <w:t>Questions for small group discussion:</w:t>
      </w:r>
    </w:p>
    <w:p w14:paraId="26F2DB65" w14:textId="77777777" w:rsidR="0080620A" w:rsidRPr="0059428C" w:rsidRDefault="0080620A" w:rsidP="0080620A">
      <w:pPr>
        <w:pStyle w:val="Paragraphedeliste"/>
        <w:numPr>
          <w:ilvl w:val="0"/>
          <w:numId w:val="2"/>
        </w:numPr>
        <w:autoSpaceDE w:val="0"/>
        <w:autoSpaceDN w:val="0"/>
        <w:adjustRightInd w:val="0"/>
        <w:rPr>
          <w:rFonts w:ascii="Times New Roman" w:hAnsi="Times New Roman" w:cs="Times New Roman"/>
          <w:kern w:val="0"/>
        </w:rPr>
      </w:pPr>
      <w:r w:rsidRPr="0059428C">
        <w:rPr>
          <w:rFonts w:ascii="Times New Roman" w:hAnsi="Times New Roman" w:cs="Times New Roman"/>
          <w:kern w:val="0"/>
        </w:rPr>
        <w:t>Why is implementation such a challenge for the EU?</w:t>
      </w:r>
    </w:p>
    <w:p w14:paraId="4DD77E91" w14:textId="6737BC27" w:rsidR="0080620A" w:rsidRPr="0059428C" w:rsidRDefault="0080620A" w:rsidP="0080620A">
      <w:pPr>
        <w:pStyle w:val="Paragraphedeliste"/>
        <w:numPr>
          <w:ilvl w:val="0"/>
          <w:numId w:val="2"/>
        </w:numPr>
        <w:autoSpaceDE w:val="0"/>
        <w:autoSpaceDN w:val="0"/>
        <w:adjustRightInd w:val="0"/>
        <w:rPr>
          <w:rFonts w:ascii="Times New Roman" w:hAnsi="Times New Roman" w:cs="Times New Roman"/>
          <w:kern w:val="0"/>
        </w:rPr>
      </w:pPr>
      <w:r w:rsidRPr="0059428C">
        <w:rPr>
          <w:rFonts w:ascii="Times New Roman" w:hAnsi="Times New Roman" w:cs="Times New Roman"/>
          <w:kern w:val="0"/>
        </w:rPr>
        <w:t>To what extent is weak implementation linked to the quality of national administration</w:t>
      </w:r>
      <w:r w:rsidR="00935404">
        <w:rPr>
          <w:rFonts w:ascii="Times New Roman" w:hAnsi="Times New Roman" w:cs="Times New Roman"/>
          <w:kern w:val="0"/>
        </w:rPr>
        <w:t xml:space="preserve"> and/or to the</w:t>
      </w:r>
      <w:r w:rsidRPr="0059428C">
        <w:rPr>
          <w:rFonts w:ascii="Times New Roman" w:hAnsi="Times New Roman" w:cs="Times New Roman"/>
          <w:kern w:val="0"/>
        </w:rPr>
        <w:t xml:space="preserve"> size or territorial structure</w:t>
      </w:r>
      <w:r w:rsidR="00935404">
        <w:rPr>
          <w:rFonts w:ascii="Times New Roman" w:hAnsi="Times New Roman" w:cs="Times New Roman"/>
          <w:kern w:val="0"/>
        </w:rPr>
        <w:t xml:space="preserve"> of the member state</w:t>
      </w:r>
      <w:r w:rsidRPr="0059428C">
        <w:rPr>
          <w:rFonts w:ascii="Times New Roman" w:hAnsi="Times New Roman" w:cs="Times New Roman"/>
          <w:kern w:val="0"/>
        </w:rPr>
        <w:t>?</w:t>
      </w:r>
    </w:p>
    <w:p w14:paraId="52F6F392" w14:textId="77777777" w:rsidR="0080620A" w:rsidRPr="0059428C" w:rsidRDefault="0080620A" w:rsidP="0080620A">
      <w:pPr>
        <w:pStyle w:val="Paragraphedeliste"/>
        <w:numPr>
          <w:ilvl w:val="0"/>
          <w:numId w:val="2"/>
        </w:numPr>
        <w:autoSpaceDE w:val="0"/>
        <w:autoSpaceDN w:val="0"/>
        <w:adjustRightInd w:val="0"/>
        <w:rPr>
          <w:rFonts w:ascii="Times New Roman" w:hAnsi="Times New Roman" w:cs="Times New Roman"/>
          <w:kern w:val="0"/>
        </w:rPr>
      </w:pPr>
      <w:r w:rsidRPr="0059428C">
        <w:rPr>
          <w:rFonts w:ascii="Times New Roman" w:hAnsi="Times New Roman" w:cs="Times New Roman"/>
          <w:kern w:val="0"/>
        </w:rPr>
        <w:t>What measures has the European Commission taken to improve implementation a) with respect to the single market and b) in environmental policy, and with what success?</w:t>
      </w:r>
    </w:p>
    <w:p w14:paraId="66EB022D" w14:textId="77777777" w:rsidR="0080620A" w:rsidRPr="0059428C" w:rsidRDefault="0080620A" w:rsidP="0080620A">
      <w:pPr>
        <w:autoSpaceDE w:val="0"/>
        <w:autoSpaceDN w:val="0"/>
        <w:adjustRightInd w:val="0"/>
      </w:pPr>
    </w:p>
    <w:p w14:paraId="60BF65E4" w14:textId="77777777" w:rsidR="0080620A" w:rsidRPr="0059428C" w:rsidRDefault="0080620A" w:rsidP="0080620A">
      <w:pPr>
        <w:autoSpaceDE w:val="0"/>
        <w:autoSpaceDN w:val="0"/>
        <w:adjustRightInd w:val="0"/>
        <w:rPr>
          <w:b/>
          <w:bCs/>
          <w:i/>
          <w:iCs/>
        </w:rPr>
      </w:pPr>
      <w:r w:rsidRPr="0059428C">
        <w:rPr>
          <w:b/>
          <w:bCs/>
          <w:i/>
          <w:iCs/>
        </w:rPr>
        <w:t>Reading for question 1</w:t>
      </w:r>
    </w:p>
    <w:p w14:paraId="29B4CB19" w14:textId="77777777" w:rsidR="0080620A" w:rsidRPr="0059428C" w:rsidRDefault="0080620A" w:rsidP="0080620A">
      <w:pPr>
        <w:tabs>
          <w:tab w:val="left" w:pos="220"/>
          <w:tab w:val="left" w:pos="720"/>
        </w:tabs>
        <w:ind w:left="432" w:right="1440" w:hanging="432"/>
        <w:rPr>
          <w:lang w:val="en-US"/>
        </w:rPr>
      </w:pPr>
      <w:r w:rsidRPr="0059428C">
        <w:t xml:space="preserve">Dimitrakopoulos and Richardson (2001) ‘Implementing EU policy’ in Jeremy Richardson (ed) </w:t>
      </w:r>
      <w:r w:rsidRPr="0059428C">
        <w:rPr>
          <w:i/>
          <w:iCs/>
        </w:rPr>
        <w:t xml:space="preserve">European Union: Power and Policy, </w:t>
      </w:r>
      <w:r w:rsidRPr="0059428C">
        <w:t>Routledge</w:t>
      </w:r>
    </w:p>
    <w:p w14:paraId="22E69F20" w14:textId="0E95BD36" w:rsidR="00D96C94" w:rsidRPr="00935404" w:rsidRDefault="0080620A" w:rsidP="00935404">
      <w:pPr>
        <w:tabs>
          <w:tab w:val="left" w:pos="220"/>
          <w:tab w:val="left" w:pos="720"/>
        </w:tabs>
        <w:ind w:left="432" w:right="1440" w:hanging="432"/>
        <w:rPr>
          <w:lang w:val="en-US"/>
        </w:rPr>
      </w:pPr>
      <w:r w:rsidRPr="0059428C">
        <w:rPr>
          <w:bCs/>
          <w:lang w:val="en-US"/>
        </w:rPr>
        <w:t>Dimitrakopoulos</w:t>
      </w:r>
      <w:r w:rsidRPr="0059428C">
        <w:rPr>
          <w:lang w:val="en-US"/>
        </w:rPr>
        <w:t>, D.G. (2001) 'The transposition of EU law: “</w:t>
      </w:r>
      <w:proofErr w:type="gramStart"/>
      <w:r w:rsidRPr="0059428C">
        <w:rPr>
          <w:bCs/>
          <w:lang w:val="en-US"/>
        </w:rPr>
        <w:t>Post</w:t>
      </w:r>
      <w:r w:rsidRPr="0059428C">
        <w:rPr>
          <w:lang w:val="en-US"/>
        </w:rPr>
        <w:t>-</w:t>
      </w:r>
      <w:r w:rsidRPr="0059428C">
        <w:rPr>
          <w:bCs/>
          <w:lang w:val="en-US"/>
        </w:rPr>
        <w:t>decisional</w:t>
      </w:r>
      <w:proofErr w:type="gramEnd"/>
      <w:r w:rsidRPr="0059428C">
        <w:rPr>
          <w:bCs/>
          <w:lang w:val="en-US"/>
        </w:rPr>
        <w:t xml:space="preserve"> politics</w:t>
      </w:r>
      <w:r w:rsidRPr="0059428C">
        <w:rPr>
          <w:lang w:val="en-US"/>
        </w:rPr>
        <w:t xml:space="preserve">” and institutional autonomy', </w:t>
      </w:r>
      <w:r w:rsidRPr="0059428C">
        <w:rPr>
          <w:i/>
          <w:iCs/>
          <w:lang w:val="en-US"/>
        </w:rPr>
        <w:t>European Law Journal</w:t>
      </w:r>
      <w:r w:rsidRPr="0059428C">
        <w:rPr>
          <w:lang w:val="en-US"/>
        </w:rPr>
        <w:t xml:space="preserve"> 7(4): 442-58</w:t>
      </w:r>
      <w:r w:rsidR="00935404">
        <w:rPr>
          <w:lang w:val="en-US"/>
        </w:rPr>
        <w:t xml:space="preserve">, </w:t>
      </w:r>
      <w:hyperlink r:id="rId49" w:history="1">
        <w:r w:rsidR="00935404" w:rsidRPr="00A72927">
          <w:rPr>
            <w:rStyle w:val="Lienhypertexte"/>
            <w:shd w:val="clear" w:color="auto" w:fill="FFFFFF"/>
          </w:rPr>
          <w:t>https://doi.org/10.1111/1468-0386.00137</w:t>
        </w:r>
      </w:hyperlink>
    </w:p>
    <w:p w14:paraId="1315BBDE" w14:textId="77777777" w:rsidR="0080620A" w:rsidRPr="0059428C" w:rsidRDefault="0080620A" w:rsidP="00935404">
      <w:pPr>
        <w:tabs>
          <w:tab w:val="left" w:pos="220"/>
          <w:tab w:val="left" w:pos="720"/>
        </w:tabs>
        <w:ind w:left="432" w:hanging="432"/>
        <w:rPr>
          <w:color w:val="18110A"/>
        </w:rPr>
      </w:pPr>
      <w:r w:rsidRPr="0059428C">
        <w:rPr>
          <w:color w:val="222222"/>
          <w:shd w:val="clear" w:color="auto" w:fill="FFFFFF"/>
        </w:rPr>
        <w:t>Heidbreder, E. G. (2024) ‘The federal core of EU multilevel administration’. in</w:t>
      </w:r>
      <w:r w:rsidRPr="0059428C">
        <w:rPr>
          <w:rStyle w:val="apple-converted-space"/>
          <w:color w:val="222222"/>
          <w:shd w:val="clear" w:color="auto" w:fill="FFFFFF"/>
        </w:rPr>
        <w:t xml:space="preserve"> G-J Brandsma (ed) </w:t>
      </w:r>
      <w:r w:rsidRPr="0059428C">
        <w:rPr>
          <w:i/>
          <w:iCs/>
          <w:color w:val="222222"/>
        </w:rPr>
        <w:t>Handbook on European Union Public Administration</w:t>
      </w:r>
      <w:r w:rsidRPr="0059428C">
        <w:rPr>
          <w:rStyle w:val="apple-converted-space"/>
          <w:color w:val="222222"/>
          <w:shd w:val="clear" w:color="auto" w:fill="FFFFFF"/>
        </w:rPr>
        <w:t> </w:t>
      </w:r>
      <w:r w:rsidRPr="0059428C">
        <w:rPr>
          <w:color w:val="222222"/>
          <w:shd w:val="clear" w:color="auto" w:fill="FFFFFF"/>
        </w:rPr>
        <w:t xml:space="preserve">(pp. 11-21). Edward Elgar Publishing, </w:t>
      </w:r>
      <w:hyperlink r:id="rId50" w:tgtFrame="_blank" w:history="1">
        <w:r w:rsidRPr="0059428C">
          <w:rPr>
            <w:rStyle w:val="Lienhypertexte"/>
            <w:color w:val="0E6681"/>
          </w:rPr>
          <w:t>https://doi.org/10.4337/9781802209013.00009</w:t>
        </w:r>
      </w:hyperlink>
    </w:p>
    <w:p w14:paraId="43D4F9EE" w14:textId="77777777" w:rsidR="0080620A" w:rsidRPr="0059428C" w:rsidRDefault="0080620A" w:rsidP="00935404">
      <w:pPr>
        <w:tabs>
          <w:tab w:val="left" w:pos="220"/>
          <w:tab w:val="left" w:pos="720"/>
        </w:tabs>
        <w:ind w:left="432" w:hanging="432"/>
      </w:pPr>
      <w:r w:rsidRPr="0059428C">
        <w:rPr>
          <w:color w:val="333333"/>
          <w:shd w:val="clear" w:color="auto" w:fill="FFFFFF"/>
        </w:rPr>
        <w:t xml:space="preserve">Börzel, T. A., Hofmann, T., Panke, D., &amp; </w:t>
      </w:r>
      <w:proofErr w:type="spellStart"/>
      <w:r w:rsidRPr="0059428C">
        <w:rPr>
          <w:color w:val="333333"/>
          <w:shd w:val="clear" w:color="auto" w:fill="FFFFFF"/>
        </w:rPr>
        <w:t>Sprungk</w:t>
      </w:r>
      <w:proofErr w:type="spellEnd"/>
      <w:r w:rsidRPr="0059428C">
        <w:rPr>
          <w:color w:val="333333"/>
          <w:shd w:val="clear" w:color="auto" w:fill="FFFFFF"/>
        </w:rPr>
        <w:t xml:space="preserve">, C. (2010). Obstinate and Inefficient: Why Member States Do Not Comply </w:t>
      </w:r>
      <w:proofErr w:type="gramStart"/>
      <w:r w:rsidRPr="0059428C">
        <w:rPr>
          <w:color w:val="333333"/>
          <w:shd w:val="clear" w:color="auto" w:fill="FFFFFF"/>
        </w:rPr>
        <w:t>With</w:t>
      </w:r>
      <w:proofErr w:type="gramEnd"/>
      <w:r w:rsidRPr="0059428C">
        <w:rPr>
          <w:color w:val="333333"/>
          <w:shd w:val="clear" w:color="auto" w:fill="FFFFFF"/>
        </w:rPr>
        <w:t xml:space="preserve"> European Law. </w:t>
      </w:r>
      <w:r w:rsidRPr="0059428C">
        <w:rPr>
          <w:i/>
          <w:iCs/>
          <w:color w:val="333333"/>
        </w:rPr>
        <w:t>Comparative Political Studies</w:t>
      </w:r>
      <w:r w:rsidRPr="0059428C">
        <w:rPr>
          <w:color w:val="333333"/>
          <w:shd w:val="clear" w:color="auto" w:fill="FFFFFF"/>
        </w:rPr>
        <w:t>, </w:t>
      </w:r>
      <w:r w:rsidRPr="0059428C">
        <w:rPr>
          <w:i/>
          <w:iCs/>
          <w:color w:val="333333"/>
        </w:rPr>
        <w:t>43</w:t>
      </w:r>
      <w:r w:rsidRPr="0059428C">
        <w:rPr>
          <w:color w:val="333333"/>
          <w:shd w:val="clear" w:color="auto" w:fill="FFFFFF"/>
        </w:rPr>
        <w:t>(11), 1363-1390. </w:t>
      </w:r>
      <w:hyperlink r:id="rId51" w:history="1">
        <w:r w:rsidRPr="0059428C">
          <w:rPr>
            <w:color w:val="006ACC"/>
            <w:u w:val="single"/>
          </w:rPr>
          <w:t>https://doi.org/10.1177/0010414010376910</w:t>
        </w:r>
      </w:hyperlink>
    </w:p>
    <w:p w14:paraId="3919621F" w14:textId="542D83FC" w:rsidR="0080620A" w:rsidRPr="0059428C" w:rsidRDefault="0080620A" w:rsidP="0080620A">
      <w:pPr>
        <w:autoSpaceDE w:val="0"/>
        <w:autoSpaceDN w:val="0"/>
        <w:adjustRightInd w:val="0"/>
        <w:ind w:left="432" w:hanging="432"/>
      </w:pPr>
      <w:r w:rsidRPr="00C95BAF">
        <w:t>Kassim, H.</w:t>
      </w:r>
      <w:r w:rsidRPr="0059428C">
        <w:rPr>
          <w:rStyle w:val="apple-converted-space"/>
          <w:shd w:val="clear" w:color="auto" w:fill="FFFFFF"/>
        </w:rPr>
        <w:t> </w:t>
      </w:r>
      <w:r w:rsidRPr="0059428C">
        <w:rPr>
          <w:shd w:val="clear" w:color="auto" w:fill="FFFFFF"/>
        </w:rPr>
        <w:t xml:space="preserve">(2015), </w:t>
      </w:r>
      <w:r w:rsidR="00935404">
        <w:rPr>
          <w:shd w:val="clear" w:color="auto" w:fill="FFFFFF"/>
        </w:rPr>
        <w:t>‘</w:t>
      </w:r>
      <w:r w:rsidRPr="0059428C">
        <w:rPr>
          <w:shd w:val="clear" w:color="auto" w:fill="FFFFFF"/>
        </w:rPr>
        <w:t xml:space="preserve">Revisiting the </w:t>
      </w:r>
      <w:r w:rsidR="00935404">
        <w:rPr>
          <w:shd w:val="clear" w:color="auto" w:fill="FFFFFF"/>
        </w:rPr>
        <w:t>“</w:t>
      </w:r>
      <w:r w:rsidRPr="0059428C">
        <w:rPr>
          <w:shd w:val="clear" w:color="auto" w:fill="FFFFFF"/>
        </w:rPr>
        <w:t>Management Deficit</w:t>
      </w:r>
      <w:r w:rsidR="00935404">
        <w:rPr>
          <w:shd w:val="clear" w:color="auto" w:fill="FFFFFF"/>
        </w:rPr>
        <w:t>”</w:t>
      </w:r>
      <w:r w:rsidRPr="0059428C">
        <w:rPr>
          <w:shd w:val="clear" w:color="auto" w:fill="FFFFFF"/>
        </w:rPr>
        <w:t>: Can the Commission (Still Not) Manage Europe?</w:t>
      </w:r>
      <w:r w:rsidR="00935404">
        <w:rPr>
          <w:shd w:val="clear" w:color="auto" w:fill="FFFFFF"/>
        </w:rPr>
        <w:t>’</w:t>
      </w:r>
      <w:r w:rsidRPr="0059428C">
        <w:rPr>
          <w:shd w:val="clear" w:color="auto" w:fill="FFFFFF"/>
        </w:rPr>
        <w:t>,</w:t>
      </w:r>
      <w:r w:rsidRPr="0059428C">
        <w:rPr>
          <w:rStyle w:val="apple-converted-space"/>
          <w:shd w:val="clear" w:color="auto" w:fill="FFFFFF"/>
        </w:rPr>
        <w:t> </w:t>
      </w:r>
      <w:r w:rsidRPr="0059428C">
        <w:rPr>
          <w:i/>
          <w:iCs/>
        </w:rPr>
        <w:t>Multi-Level Governance: The Missing Linkages</w:t>
      </w:r>
      <w:r w:rsidRPr="0059428C">
        <w:rPr>
          <w:rStyle w:val="apple-converted-space"/>
          <w:shd w:val="clear" w:color="auto" w:fill="FFFFFF"/>
        </w:rPr>
        <w:t> </w:t>
      </w:r>
      <w:r w:rsidRPr="0059428C">
        <w:rPr>
          <w:shd w:val="clear" w:color="auto" w:fill="FFFFFF"/>
        </w:rPr>
        <w:t>(</w:t>
      </w:r>
      <w:r w:rsidRPr="0059428C">
        <w:rPr>
          <w:i/>
          <w:iCs/>
        </w:rPr>
        <w:t>Critical Perspectives on International Public Sector Management, Vol. 4</w:t>
      </w:r>
      <w:r w:rsidRPr="0059428C">
        <w:rPr>
          <w:shd w:val="clear" w:color="auto" w:fill="FFFFFF"/>
        </w:rPr>
        <w:t>), Emerald Group Publishing Limited, Leeds, pp. 41-62.</w:t>
      </w:r>
      <w:r w:rsidRPr="0059428C">
        <w:rPr>
          <w:rStyle w:val="apple-converted-space"/>
          <w:shd w:val="clear" w:color="auto" w:fill="FFFFFF"/>
        </w:rPr>
        <w:t> </w:t>
      </w:r>
      <w:hyperlink r:id="rId52" w:tooltip="DOI: https://doi.org/10.1108/S2045-794420150000004003" w:history="1">
        <w:r w:rsidRPr="0059428C">
          <w:rPr>
            <w:rStyle w:val="Lienhypertexte"/>
            <w:color w:val="007377"/>
          </w:rPr>
          <w:t>https://doi.org/10.1108/S2045-794420150000004003</w:t>
        </w:r>
      </w:hyperlink>
    </w:p>
    <w:p w14:paraId="1DD60985" w14:textId="77777777" w:rsidR="0080620A" w:rsidRPr="0059428C" w:rsidRDefault="0080620A" w:rsidP="0080620A">
      <w:pPr>
        <w:autoSpaceDE w:val="0"/>
        <w:autoSpaceDN w:val="0"/>
        <w:adjustRightInd w:val="0"/>
        <w:ind w:left="432" w:hanging="432"/>
        <w:rPr>
          <w:rStyle w:val="Lienhypertexte"/>
          <w:color w:val="333333"/>
          <w:u w:val="none"/>
        </w:rPr>
      </w:pPr>
    </w:p>
    <w:p w14:paraId="3737E705" w14:textId="77777777" w:rsidR="0080620A" w:rsidRPr="0059428C" w:rsidRDefault="0080620A" w:rsidP="0080620A">
      <w:pPr>
        <w:autoSpaceDE w:val="0"/>
        <w:autoSpaceDN w:val="0"/>
        <w:adjustRightInd w:val="0"/>
        <w:rPr>
          <w:b/>
          <w:bCs/>
          <w:i/>
          <w:iCs/>
        </w:rPr>
      </w:pPr>
      <w:r w:rsidRPr="0059428C">
        <w:rPr>
          <w:b/>
          <w:bCs/>
          <w:i/>
          <w:iCs/>
        </w:rPr>
        <w:t>Reading for question 2</w:t>
      </w:r>
    </w:p>
    <w:p w14:paraId="76A66B07" w14:textId="77777777" w:rsidR="0080620A" w:rsidRPr="0059428C" w:rsidRDefault="0080620A" w:rsidP="0080620A">
      <w:pPr>
        <w:autoSpaceDE w:val="0"/>
        <w:autoSpaceDN w:val="0"/>
        <w:adjustRightInd w:val="0"/>
        <w:ind w:left="432" w:hanging="432"/>
        <w:rPr>
          <w:color w:val="18110A"/>
        </w:rPr>
      </w:pPr>
      <w:r w:rsidRPr="0059428C">
        <w:rPr>
          <w:color w:val="222222"/>
          <w:shd w:val="clear" w:color="auto" w:fill="FFFFFF"/>
        </w:rPr>
        <w:t xml:space="preserve">Thomann, E., &amp; </w:t>
      </w:r>
      <w:proofErr w:type="spellStart"/>
      <w:r w:rsidRPr="0059428C">
        <w:rPr>
          <w:color w:val="222222"/>
          <w:shd w:val="clear" w:color="auto" w:fill="FFFFFF"/>
        </w:rPr>
        <w:t>Zhelyazkova</w:t>
      </w:r>
      <w:proofErr w:type="spellEnd"/>
      <w:r w:rsidRPr="0059428C">
        <w:rPr>
          <w:color w:val="222222"/>
          <w:shd w:val="clear" w:color="auto" w:fill="FFFFFF"/>
        </w:rPr>
        <w:t xml:space="preserve">, A. (2024) ‘Member state implementation in the European Union’ in G-J Brandsma (ed) </w:t>
      </w:r>
      <w:r w:rsidRPr="0059428C">
        <w:rPr>
          <w:i/>
          <w:iCs/>
          <w:color w:val="222222"/>
        </w:rPr>
        <w:t>Handbook of Public Policy Implementation</w:t>
      </w:r>
      <w:r w:rsidRPr="0059428C">
        <w:rPr>
          <w:rStyle w:val="apple-converted-space"/>
          <w:color w:val="222222"/>
          <w:shd w:val="clear" w:color="auto" w:fill="FFFFFF"/>
        </w:rPr>
        <w:t> </w:t>
      </w:r>
      <w:r w:rsidRPr="0059428C">
        <w:rPr>
          <w:color w:val="222222"/>
          <w:shd w:val="clear" w:color="auto" w:fill="FFFFFF"/>
        </w:rPr>
        <w:t xml:space="preserve">(pp. 345-358). Edward Elgar Publishing, </w:t>
      </w:r>
      <w:hyperlink r:id="rId53" w:tgtFrame="_blank" w:history="1">
        <w:r w:rsidRPr="0059428C">
          <w:rPr>
            <w:color w:val="0E6681"/>
            <w:u w:val="single"/>
          </w:rPr>
          <w:t>https://doi.org/10.4337/9781800885905.00039</w:t>
        </w:r>
      </w:hyperlink>
    </w:p>
    <w:p w14:paraId="3A431975" w14:textId="0732ADF5" w:rsidR="00D96C94" w:rsidRPr="00935404" w:rsidRDefault="0080620A" w:rsidP="00935404">
      <w:pPr>
        <w:autoSpaceDE w:val="0"/>
        <w:autoSpaceDN w:val="0"/>
        <w:adjustRightInd w:val="0"/>
        <w:ind w:left="432" w:hanging="432"/>
        <w:rPr>
          <w:color w:val="222222"/>
          <w:shd w:val="clear" w:color="auto" w:fill="FFFFFF"/>
        </w:rPr>
      </w:pPr>
      <w:r w:rsidRPr="0059428C">
        <w:rPr>
          <w:color w:val="222222"/>
          <w:shd w:val="clear" w:color="auto" w:fill="FFFFFF"/>
        </w:rPr>
        <w:t xml:space="preserve">Sager, F., &amp; </w:t>
      </w:r>
      <w:proofErr w:type="spellStart"/>
      <w:r w:rsidRPr="0059428C">
        <w:rPr>
          <w:color w:val="222222"/>
          <w:shd w:val="clear" w:color="auto" w:fill="FFFFFF"/>
        </w:rPr>
        <w:t>Gofen</w:t>
      </w:r>
      <w:proofErr w:type="spellEnd"/>
      <w:r w:rsidRPr="0059428C">
        <w:rPr>
          <w:color w:val="222222"/>
          <w:shd w:val="clear" w:color="auto" w:fill="FFFFFF"/>
        </w:rPr>
        <w:t>, A. (2022). The polity of implementation: Organizational and institutional arrangements in policy implementation.</w:t>
      </w:r>
      <w:r w:rsidRPr="0059428C">
        <w:rPr>
          <w:rStyle w:val="apple-converted-space"/>
          <w:color w:val="222222"/>
          <w:shd w:val="clear" w:color="auto" w:fill="FFFFFF"/>
        </w:rPr>
        <w:t> </w:t>
      </w:r>
      <w:r w:rsidRPr="0059428C">
        <w:rPr>
          <w:i/>
          <w:iCs/>
          <w:color w:val="222222"/>
        </w:rPr>
        <w:t>Governance</w:t>
      </w:r>
      <w:r w:rsidRPr="0059428C">
        <w:rPr>
          <w:color w:val="222222"/>
          <w:shd w:val="clear" w:color="auto" w:fill="FFFFFF"/>
        </w:rPr>
        <w:t>,</w:t>
      </w:r>
      <w:r w:rsidRPr="0059428C">
        <w:rPr>
          <w:rStyle w:val="apple-converted-space"/>
          <w:color w:val="222222"/>
          <w:shd w:val="clear" w:color="auto" w:fill="FFFFFF"/>
        </w:rPr>
        <w:t> </w:t>
      </w:r>
      <w:r w:rsidRPr="0059428C">
        <w:rPr>
          <w:i/>
          <w:iCs/>
          <w:color w:val="222222"/>
        </w:rPr>
        <w:t>35</w:t>
      </w:r>
      <w:r w:rsidRPr="0059428C">
        <w:rPr>
          <w:color w:val="222222"/>
          <w:shd w:val="clear" w:color="auto" w:fill="FFFFFF"/>
        </w:rPr>
        <w:t>(2), 347-364</w:t>
      </w:r>
      <w:r w:rsidR="00935404">
        <w:rPr>
          <w:color w:val="222222"/>
          <w:shd w:val="clear" w:color="auto" w:fill="FFFFFF"/>
        </w:rPr>
        <w:t xml:space="preserve">, </w:t>
      </w:r>
      <w:hyperlink r:id="rId54" w:history="1">
        <w:r w:rsidR="00935404" w:rsidRPr="00A72927">
          <w:rPr>
            <w:rStyle w:val="Lienhypertexte"/>
            <w:shd w:val="clear" w:color="auto" w:fill="FFFFFF"/>
          </w:rPr>
          <w:t>https://doi.org/10.1111/gove.12677</w:t>
        </w:r>
      </w:hyperlink>
    </w:p>
    <w:p w14:paraId="31A220FA" w14:textId="3EC4D6EF" w:rsidR="0064117C" w:rsidRPr="0059428C" w:rsidRDefault="0064117C" w:rsidP="00C95BAF">
      <w:pPr>
        <w:tabs>
          <w:tab w:val="left" w:pos="1337"/>
        </w:tabs>
        <w:ind w:left="432" w:hanging="432"/>
      </w:pPr>
      <w:r w:rsidRPr="0059428C">
        <w:rPr>
          <w:rStyle w:val="authorname"/>
          <w:color w:val="333333"/>
        </w:rPr>
        <w:t>Spanou, C.</w:t>
      </w:r>
      <w:r w:rsidRPr="0059428C">
        <w:rPr>
          <w:rStyle w:val="apple-converted-space"/>
          <w:rFonts w:eastAsiaTheme="majorEastAsia"/>
          <w:color w:val="333333"/>
        </w:rPr>
        <w:t> </w:t>
      </w:r>
      <w:r w:rsidRPr="0059428C">
        <w:rPr>
          <w:rStyle w:val="Date10"/>
          <w:color w:val="333333"/>
        </w:rPr>
        <w:t>(1998)</w:t>
      </w:r>
      <w:r w:rsidRPr="0059428C">
        <w:rPr>
          <w:rStyle w:val="apple-converted-space"/>
          <w:rFonts w:eastAsiaTheme="majorEastAsia"/>
          <w:color w:val="333333"/>
          <w:shd w:val="clear" w:color="auto" w:fill="FFFFFF"/>
        </w:rPr>
        <w:t> </w:t>
      </w:r>
      <w:r w:rsidR="00C95BAF">
        <w:rPr>
          <w:rStyle w:val="apple-converted-space"/>
          <w:rFonts w:eastAsiaTheme="majorEastAsia"/>
          <w:color w:val="333333"/>
          <w:shd w:val="clear" w:color="auto" w:fill="FFFFFF"/>
        </w:rPr>
        <w:t>‘</w:t>
      </w:r>
      <w:r w:rsidRPr="0059428C">
        <w:rPr>
          <w:rStyle w:val="arttitle"/>
          <w:color w:val="333333"/>
        </w:rPr>
        <w:t>European integration in administrative terms: a framework for analysis and the Greek case</w:t>
      </w:r>
      <w:r w:rsidR="00C95BAF">
        <w:rPr>
          <w:rStyle w:val="arttitle"/>
          <w:color w:val="333333"/>
        </w:rPr>
        <w:t>’</w:t>
      </w:r>
      <w:r w:rsidRPr="0059428C">
        <w:rPr>
          <w:rStyle w:val="arttitle"/>
          <w:color w:val="333333"/>
        </w:rPr>
        <w:t xml:space="preserve">, </w:t>
      </w:r>
      <w:r w:rsidRPr="00C95BAF">
        <w:rPr>
          <w:rStyle w:val="serialtitle"/>
          <w:i/>
          <w:iCs/>
          <w:color w:val="333333"/>
        </w:rPr>
        <w:t>Journal of European Public Policy</w:t>
      </w:r>
      <w:r w:rsidRPr="0059428C">
        <w:rPr>
          <w:rStyle w:val="serialtitle"/>
          <w:color w:val="333333"/>
        </w:rPr>
        <w:t>,</w:t>
      </w:r>
      <w:r w:rsidRPr="0059428C">
        <w:rPr>
          <w:rStyle w:val="apple-converted-space"/>
          <w:rFonts w:eastAsiaTheme="majorEastAsia"/>
          <w:color w:val="333333"/>
          <w:shd w:val="clear" w:color="auto" w:fill="FFFFFF"/>
        </w:rPr>
        <w:t> </w:t>
      </w:r>
      <w:r w:rsidRPr="0059428C">
        <w:rPr>
          <w:rStyle w:val="volumeissue"/>
          <w:color w:val="333333"/>
        </w:rPr>
        <w:t>5:3,</w:t>
      </w:r>
      <w:r w:rsidRPr="0059428C">
        <w:rPr>
          <w:rStyle w:val="apple-converted-space"/>
          <w:rFonts w:eastAsiaTheme="majorEastAsia"/>
          <w:color w:val="333333"/>
          <w:shd w:val="clear" w:color="auto" w:fill="FFFFFF"/>
        </w:rPr>
        <w:t> </w:t>
      </w:r>
      <w:r w:rsidRPr="0059428C">
        <w:rPr>
          <w:rStyle w:val="pagerange"/>
          <w:color w:val="333333"/>
        </w:rPr>
        <w:t>467-484,</w:t>
      </w:r>
      <w:r w:rsidRPr="0059428C">
        <w:rPr>
          <w:rStyle w:val="apple-converted-space"/>
          <w:rFonts w:eastAsiaTheme="majorEastAsia"/>
          <w:color w:val="333333"/>
          <w:shd w:val="clear" w:color="auto" w:fill="FFFFFF"/>
        </w:rPr>
        <w:t> </w:t>
      </w:r>
      <w:r w:rsidRPr="0059428C">
        <w:rPr>
          <w:rStyle w:val="doilink"/>
          <w:color w:val="333333"/>
        </w:rPr>
        <w:t>DOI:</w:t>
      </w:r>
      <w:r w:rsidRPr="0059428C">
        <w:rPr>
          <w:rStyle w:val="apple-converted-space"/>
          <w:rFonts w:eastAsiaTheme="majorEastAsia"/>
          <w:color w:val="333333"/>
        </w:rPr>
        <w:t> </w:t>
      </w:r>
      <w:hyperlink r:id="rId55" w:history="1">
        <w:r w:rsidRPr="0059428C">
          <w:rPr>
            <w:rStyle w:val="Lienhypertexte"/>
            <w:color w:val="333333"/>
          </w:rPr>
          <w:t>10.1080/135017698343929</w:t>
        </w:r>
      </w:hyperlink>
    </w:p>
    <w:p w14:paraId="5CA0B504" w14:textId="3A06F588" w:rsidR="00D96C94" w:rsidRPr="00935404" w:rsidRDefault="00632282" w:rsidP="00935404">
      <w:pPr>
        <w:ind w:left="432" w:hanging="432"/>
        <w:rPr>
          <w:color w:val="222222"/>
          <w:shd w:val="clear" w:color="auto" w:fill="FFFFFF"/>
        </w:rPr>
      </w:pPr>
      <w:r w:rsidRPr="0059428C">
        <w:rPr>
          <w:color w:val="222222"/>
          <w:shd w:val="clear" w:color="auto" w:fill="FFFFFF"/>
        </w:rPr>
        <w:t>Heidtmann, K. F., &amp; Selck, T. J. (2024) ‘Local level failure? Non-compliance of EU environmental policy within EU multi-level governance’</w:t>
      </w:r>
      <w:r w:rsidRPr="0059428C">
        <w:rPr>
          <w:rStyle w:val="apple-converted-space"/>
          <w:color w:val="222222"/>
          <w:shd w:val="clear" w:color="auto" w:fill="FFFFFF"/>
        </w:rPr>
        <w:t> </w:t>
      </w:r>
      <w:r w:rsidRPr="0059428C">
        <w:rPr>
          <w:i/>
          <w:iCs/>
          <w:color w:val="222222"/>
        </w:rPr>
        <w:t>Regional &amp; Federal Studies</w:t>
      </w:r>
      <w:r w:rsidRPr="0059428C">
        <w:rPr>
          <w:color w:val="222222"/>
          <w:shd w:val="clear" w:color="auto" w:fill="FFFFFF"/>
        </w:rPr>
        <w:t>,</w:t>
      </w:r>
      <w:r w:rsidRPr="0059428C">
        <w:rPr>
          <w:rStyle w:val="apple-converted-space"/>
          <w:color w:val="222222"/>
          <w:shd w:val="clear" w:color="auto" w:fill="FFFFFF"/>
        </w:rPr>
        <w:t> </w:t>
      </w:r>
      <w:r w:rsidRPr="0059428C">
        <w:rPr>
          <w:i/>
          <w:iCs/>
          <w:color w:val="222222"/>
        </w:rPr>
        <w:t>34</w:t>
      </w:r>
      <w:r w:rsidRPr="0059428C">
        <w:rPr>
          <w:color w:val="222222"/>
          <w:shd w:val="clear" w:color="auto" w:fill="FFFFFF"/>
        </w:rPr>
        <w:t>(1), 23-42</w:t>
      </w:r>
      <w:r w:rsidR="00935404">
        <w:rPr>
          <w:color w:val="222222"/>
          <w:shd w:val="clear" w:color="auto" w:fill="FFFFFF"/>
        </w:rPr>
        <w:t xml:space="preserve">, </w:t>
      </w:r>
      <w:hyperlink r:id="rId56" w:history="1">
        <w:r w:rsidR="00935404" w:rsidRPr="00A72927">
          <w:rPr>
            <w:rStyle w:val="Lienhypertexte"/>
          </w:rPr>
          <w:t>https://doi.org/10.1080/13597566.2021.1998006</w:t>
        </w:r>
      </w:hyperlink>
    </w:p>
    <w:p w14:paraId="06C32528" w14:textId="77777777" w:rsidR="00632282" w:rsidRPr="0059428C" w:rsidRDefault="00632282" w:rsidP="00C95BAF">
      <w:pPr>
        <w:ind w:left="432" w:hanging="432"/>
      </w:pPr>
      <w:r w:rsidRPr="0059428C">
        <w:rPr>
          <w:color w:val="000000" w:themeColor="text1"/>
          <w:shd w:val="clear" w:color="auto" w:fill="FFFFFF"/>
        </w:rPr>
        <w:t>Soares, A. C. (2024). Differentiated or integrated? The influence of European Administrative Networks on differentiated implementation of EU environmental policy.</w:t>
      </w:r>
      <w:r w:rsidRPr="0059428C">
        <w:rPr>
          <w:rStyle w:val="apple-converted-space"/>
          <w:color w:val="000000" w:themeColor="text1"/>
          <w:shd w:val="clear" w:color="auto" w:fill="FFFFFF"/>
        </w:rPr>
        <w:t> </w:t>
      </w:r>
      <w:r w:rsidRPr="0059428C">
        <w:rPr>
          <w:i/>
          <w:iCs/>
          <w:color w:val="000000" w:themeColor="text1"/>
        </w:rPr>
        <w:t>West European Politics</w:t>
      </w:r>
      <w:r w:rsidRPr="0059428C">
        <w:rPr>
          <w:color w:val="000000" w:themeColor="text1"/>
          <w:shd w:val="clear" w:color="auto" w:fill="FFFFFF"/>
        </w:rPr>
        <w:t>,</w:t>
      </w:r>
      <w:r w:rsidRPr="0059428C">
        <w:rPr>
          <w:rStyle w:val="apple-converted-space"/>
          <w:color w:val="000000" w:themeColor="text1"/>
          <w:shd w:val="clear" w:color="auto" w:fill="FFFFFF"/>
        </w:rPr>
        <w:t> </w:t>
      </w:r>
      <w:r w:rsidRPr="0059428C">
        <w:rPr>
          <w:i/>
          <w:iCs/>
          <w:color w:val="000000" w:themeColor="text1"/>
        </w:rPr>
        <w:t>47</w:t>
      </w:r>
      <w:r w:rsidRPr="0059428C">
        <w:rPr>
          <w:color w:val="000000" w:themeColor="text1"/>
          <w:shd w:val="clear" w:color="auto" w:fill="FFFFFF"/>
        </w:rPr>
        <w:t xml:space="preserve">(3), 730–755. </w:t>
      </w:r>
      <w:r w:rsidRPr="0059428C">
        <w:rPr>
          <w:color w:val="333333"/>
          <w:shd w:val="clear" w:color="auto" w:fill="FFFFFF"/>
        </w:rPr>
        <w:t>https://doi.org/10.1080/01402382.2023.2191101</w:t>
      </w:r>
    </w:p>
    <w:p w14:paraId="4BC67BA8" w14:textId="77777777" w:rsidR="0080620A" w:rsidRPr="0059428C" w:rsidRDefault="0080620A" w:rsidP="00C95BAF">
      <w:pPr>
        <w:ind w:left="432" w:hanging="432"/>
        <w:rPr>
          <w:color w:val="000000"/>
        </w:rPr>
      </w:pPr>
      <w:r w:rsidRPr="0059428C">
        <w:rPr>
          <w:color w:val="000000"/>
        </w:rPr>
        <w:t xml:space="preserve">European Commission, reports on the Impact and Effectiveness of the Single Market and the Internal Market Scoreboard at </w:t>
      </w:r>
      <w:hyperlink r:id="rId57" w:anchor=":~:text=The%20Scoreboard%20measures%20performance%20and,all%2027%20EU%20Member%20States" w:history="1">
        <w:r w:rsidRPr="0059428C">
          <w:rPr>
            <w:rStyle w:val="Lienhypertexte"/>
          </w:rPr>
          <w:t>https://single-market-scoreboard.ec.europa.eu/_en#:~:text=The%20Scoreboard%20measures%20performance%20and,all%2027%20EU%20Member%20States</w:t>
        </w:r>
      </w:hyperlink>
    </w:p>
    <w:p w14:paraId="1882C289" w14:textId="77777777" w:rsidR="0080620A" w:rsidRPr="0059428C" w:rsidRDefault="0080620A" w:rsidP="0080620A">
      <w:pPr>
        <w:ind w:left="432" w:hanging="432"/>
        <w:rPr>
          <w:rStyle w:val="Lienhypertexte"/>
          <w:color w:val="18110A"/>
          <w:u w:val="none"/>
        </w:rPr>
      </w:pPr>
      <w:r w:rsidRPr="0059428C">
        <w:rPr>
          <w:rStyle w:val="Lienhypertexte"/>
          <w:color w:val="333333"/>
          <w:u w:val="none"/>
        </w:rPr>
        <w:lastRenderedPageBreak/>
        <w:t xml:space="preserve">European Commission, </w:t>
      </w:r>
      <w:r w:rsidRPr="0059428C">
        <w:rPr>
          <w:color w:val="404040"/>
        </w:rPr>
        <w:t xml:space="preserve">Environmental Implementation Review, </w:t>
      </w:r>
      <w:hyperlink r:id="rId58" w:history="1">
        <w:r w:rsidRPr="0059428C">
          <w:rPr>
            <w:rStyle w:val="Lienhypertexte"/>
          </w:rPr>
          <w:t>https://environment.ec.europa.eu/law-and-governance/environmental-implementation-review_en</w:t>
        </w:r>
      </w:hyperlink>
      <w:r w:rsidRPr="0059428C">
        <w:rPr>
          <w:rStyle w:val="Lienhypertexte"/>
          <w:color w:val="333333"/>
          <w:u w:val="none"/>
        </w:rPr>
        <w:t>, see especially the interactive scoreboard</w:t>
      </w:r>
    </w:p>
    <w:p w14:paraId="6B6DC7D3" w14:textId="77777777" w:rsidR="0080620A" w:rsidRPr="0059428C" w:rsidRDefault="0080620A" w:rsidP="0080620A">
      <w:pPr>
        <w:autoSpaceDE w:val="0"/>
        <w:autoSpaceDN w:val="0"/>
        <w:adjustRightInd w:val="0"/>
        <w:rPr>
          <w:b/>
          <w:bCs/>
          <w:i/>
          <w:iCs/>
        </w:rPr>
      </w:pPr>
    </w:p>
    <w:p w14:paraId="4A067461" w14:textId="26BAA76A" w:rsidR="00D4778F" w:rsidRPr="0059428C" w:rsidRDefault="00D4778F" w:rsidP="00D4778F">
      <w:pPr>
        <w:autoSpaceDE w:val="0"/>
        <w:autoSpaceDN w:val="0"/>
        <w:adjustRightInd w:val="0"/>
        <w:ind w:left="432" w:hanging="432"/>
        <w:rPr>
          <w:b/>
          <w:bCs/>
          <w:i/>
          <w:iCs/>
        </w:rPr>
      </w:pPr>
      <w:r w:rsidRPr="0059428C">
        <w:rPr>
          <w:b/>
          <w:bCs/>
          <w:i/>
          <w:iCs/>
        </w:rPr>
        <w:t xml:space="preserve">Reading for question </w:t>
      </w:r>
      <w:r w:rsidR="00B739E5" w:rsidRPr="0059428C">
        <w:rPr>
          <w:b/>
          <w:bCs/>
          <w:i/>
          <w:iCs/>
        </w:rPr>
        <w:t>3</w:t>
      </w:r>
    </w:p>
    <w:p w14:paraId="74AB8547" w14:textId="441F8C07" w:rsidR="00D4778F" w:rsidRPr="0059428C" w:rsidRDefault="00D4778F" w:rsidP="00D4778F">
      <w:pPr>
        <w:ind w:left="432" w:hanging="432"/>
        <w:rPr>
          <w:color w:val="0A0A0A"/>
          <w:shd w:val="clear" w:color="auto" w:fill="FFFFFF"/>
        </w:rPr>
      </w:pPr>
      <w:r w:rsidRPr="0059428C">
        <w:rPr>
          <w:color w:val="2A2A2A"/>
        </w:rPr>
        <w:t xml:space="preserve">European Commission (2020) </w:t>
      </w:r>
      <w:r w:rsidRPr="0059428C">
        <w:rPr>
          <w:color w:val="404040"/>
        </w:rPr>
        <w:t>Commission Communication: Long-term action plan for better implementation and enforcement of single market rules</w:t>
      </w:r>
      <w:r w:rsidR="0064117C" w:rsidRPr="0059428C">
        <w:rPr>
          <w:color w:val="404040"/>
        </w:rPr>
        <w:t xml:space="preserve">, </w:t>
      </w:r>
      <w:r w:rsidR="0064117C" w:rsidRPr="0059428C">
        <w:rPr>
          <w:color w:val="0A0A0A"/>
          <w:shd w:val="clear" w:color="auto" w:fill="FFFFFF"/>
        </w:rPr>
        <w:t xml:space="preserve">(COM(2020) 94), </w:t>
      </w:r>
      <w:hyperlink r:id="rId59" w:history="1">
        <w:r w:rsidR="0064117C" w:rsidRPr="0059428C">
          <w:rPr>
            <w:rStyle w:val="Lienhypertexte"/>
            <w:shd w:val="clear" w:color="auto" w:fill="FFFFFF"/>
          </w:rPr>
          <w:t>https://mpo.gov.cz/assets/cz/zahranicni-obchod/podnikani-v-EU/vnitrni-trh-eu/2020/5/communication-enforcement-implementation-single-market-rules_en_0.pdf</w:t>
        </w:r>
      </w:hyperlink>
    </w:p>
    <w:p w14:paraId="62B946C3" w14:textId="77777777" w:rsidR="000B2572" w:rsidRDefault="00D4778F" w:rsidP="000B2572">
      <w:pPr>
        <w:ind w:left="432" w:hanging="432"/>
      </w:pPr>
      <w:r w:rsidRPr="0059428C">
        <w:rPr>
          <w:color w:val="000000"/>
        </w:rPr>
        <w:t xml:space="preserve">European Commission, reports on the Impact and Effectiveness of the Single Market and the Internal Market Scoreboard at </w:t>
      </w:r>
      <w:hyperlink r:id="rId60" w:anchor=":~:text=The%20Scoreboard%20measures%20performance%20and,all%2027%20EU%20Member%20States" w:history="1">
        <w:r w:rsidRPr="0059428C">
          <w:rPr>
            <w:rStyle w:val="Lienhypertexte"/>
          </w:rPr>
          <w:t>https://single-market-scoreboard.ec.europa.eu/_en#:~:text=The%20Scoreboard%20measures%20performance%20and,all%2027%20EU%20Member%20States</w:t>
        </w:r>
      </w:hyperlink>
    </w:p>
    <w:p w14:paraId="61EA67A7" w14:textId="192605CD" w:rsidR="0064117C" w:rsidRPr="000B2572" w:rsidRDefault="0064117C" w:rsidP="000B2572">
      <w:pPr>
        <w:ind w:left="432" w:hanging="432"/>
      </w:pPr>
      <w:r w:rsidRPr="0059428C">
        <w:t xml:space="preserve">Draghi, M. (2024) </w:t>
      </w:r>
      <w:r w:rsidRPr="0059428C">
        <w:rPr>
          <w:color w:val="000000" w:themeColor="text1"/>
        </w:rPr>
        <w:t xml:space="preserve">The Draghi report on EU competitiveness, </w:t>
      </w:r>
      <w:hyperlink r:id="rId61" w:anchor="paragraph_47059" w:history="1">
        <w:r w:rsidRPr="0059428C">
          <w:rPr>
            <w:rStyle w:val="Lienhypertexte"/>
          </w:rPr>
          <w:t>https://commission.europa.eu/topics/competitiveness/draghi-report_en#paragraph_47059</w:t>
        </w:r>
      </w:hyperlink>
      <w:r w:rsidRPr="0059428C">
        <w:rPr>
          <w:color w:val="000000" w:themeColor="text1"/>
        </w:rPr>
        <w:t xml:space="preserve">, see sections on reducing </w:t>
      </w:r>
      <w:r w:rsidR="00C95BAF">
        <w:rPr>
          <w:color w:val="000000" w:themeColor="text1"/>
        </w:rPr>
        <w:t xml:space="preserve">single market </w:t>
      </w:r>
      <w:r w:rsidRPr="0059428C">
        <w:rPr>
          <w:color w:val="000000" w:themeColor="text1"/>
        </w:rPr>
        <w:t>fragmentation, sector-specif</w:t>
      </w:r>
      <w:r w:rsidR="000B2572">
        <w:rPr>
          <w:color w:val="000000" w:themeColor="text1"/>
        </w:rPr>
        <w:t>i</w:t>
      </w:r>
      <w:r w:rsidRPr="0059428C">
        <w:rPr>
          <w:color w:val="000000" w:themeColor="text1"/>
        </w:rPr>
        <w:t>c harmonization, improved enforcement, the 28</w:t>
      </w:r>
      <w:r w:rsidRPr="0059428C">
        <w:rPr>
          <w:color w:val="000000" w:themeColor="text1"/>
          <w:vertAlign w:val="superscript"/>
        </w:rPr>
        <w:t>th</w:t>
      </w:r>
      <w:r w:rsidRPr="0059428C">
        <w:rPr>
          <w:color w:val="000000" w:themeColor="text1"/>
        </w:rPr>
        <w:t xml:space="preserve"> regime, and regulatory simplification</w:t>
      </w:r>
    </w:p>
    <w:p w14:paraId="063C4505" w14:textId="77777777" w:rsidR="00B739E5" w:rsidRPr="0059428C" w:rsidRDefault="00D4778F" w:rsidP="000B2572">
      <w:pPr>
        <w:adjustRightInd w:val="0"/>
        <w:ind w:left="432" w:hanging="432"/>
        <w:rPr>
          <w:rStyle w:val="Lienhypertexte"/>
          <w:color w:val="18110A"/>
          <w:u w:val="none"/>
        </w:rPr>
      </w:pPr>
      <w:r w:rsidRPr="0059428C">
        <w:rPr>
          <w:rStyle w:val="Lienhypertexte"/>
          <w:color w:val="333333"/>
          <w:u w:val="none"/>
        </w:rPr>
        <w:t xml:space="preserve">European Commission, </w:t>
      </w:r>
      <w:r w:rsidRPr="0059428C">
        <w:rPr>
          <w:color w:val="404040"/>
        </w:rPr>
        <w:t xml:space="preserve">Environmental Implementation Review, </w:t>
      </w:r>
      <w:hyperlink r:id="rId62" w:history="1">
        <w:r w:rsidRPr="0059428C">
          <w:rPr>
            <w:rStyle w:val="Lienhypertexte"/>
          </w:rPr>
          <w:t>https://environment.ec.europa.eu/law-and-governance/environmental-implementation-review_en</w:t>
        </w:r>
      </w:hyperlink>
      <w:r w:rsidRPr="0059428C">
        <w:rPr>
          <w:rStyle w:val="Lienhypertexte"/>
          <w:color w:val="333333"/>
          <w:u w:val="none"/>
        </w:rPr>
        <w:t>, see especially the interactive scoreboard</w:t>
      </w:r>
    </w:p>
    <w:p w14:paraId="6540D51E" w14:textId="77777777" w:rsidR="00632282" w:rsidRPr="0059428C" w:rsidRDefault="00632282" w:rsidP="00632282">
      <w:pPr>
        <w:ind w:left="432" w:hanging="432"/>
        <w:rPr>
          <w:color w:val="333333"/>
          <w:u w:val="single"/>
        </w:rPr>
      </w:pPr>
      <w:r w:rsidRPr="0059428C">
        <w:rPr>
          <w:rFonts w:eastAsiaTheme="minorHAnsi"/>
          <w:lang w:eastAsia="en-US"/>
          <w14:ligatures w14:val="standardContextual"/>
        </w:rPr>
        <w:t>Zhelyazkova, A. and Thomann, E. (2021) ‘Policy implementation’ in Andrew Jordan and Viviane Gravey (eds)</w:t>
      </w:r>
      <w:r w:rsidRPr="0059428C">
        <w:rPr>
          <w:rFonts w:eastAsiaTheme="minorHAnsi"/>
          <w:i/>
          <w:iCs/>
          <w:lang w:eastAsia="en-US"/>
          <w14:ligatures w14:val="standardContextual"/>
        </w:rPr>
        <w:t xml:space="preserve"> </w:t>
      </w:r>
      <w:r w:rsidRPr="0059428C">
        <w:rPr>
          <w:i/>
          <w:iCs/>
          <w:color w:val="000000"/>
          <w:spacing w:val="7"/>
        </w:rPr>
        <w:t>Environmental Policy in the EU.</w:t>
      </w:r>
      <w:r w:rsidRPr="0059428C">
        <w:rPr>
          <w:rStyle w:val="apple-converted-space"/>
          <w:i/>
          <w:iCs/>
          <w:color w:val="000000"/>
          <w:spacing w:val="7"/>
        </w:rPr>
        <w:t> </w:t>
      </w:r>
      <w:r w:rsidRPr="0059428C">
        <w:rPr>
          <w:i/>
          <w:iCs/>
          <w:color w:val="000000"/>
          <w:spacing w:val="5"/>
        </w:rPr>
        <w:t>Actors, Institutions and Processes</w:t>
      </w:r>
      <w:r w:rsidRPr="0059428C">
        <w:rPr>
          <w:color w:val="000000"/>
          <w:spacing w:val="7"/>
        </w:rPr>
        <w:t xml:space="preserve">, Routledge, </w:t>
      </w:r>
      <w:hyperlink r:id="rId63" w:history="1">
        <w:r w:rsidRPr="0059428C">
          <w:rPr>
            <w:rStyle w:val="Lienhypertexte"/>
            <w:spacing w:val="7"/>
          </w:rPr>
          <w:t>https://www.taylorfrancis.com/books/edit/10.4324/9780429402333/environmental-policy-eu-andrew-jordan-viviane-gravey?refId=9fbbb4b6-287a-4baa-bba6-b4e8c771556a&amp;context=ubx</w:t>
        </w:r>
      </w:hyperlink>
    </w:p>
    <w:p w14:paraId="02E57609" w14:textId="77777777" w:rsidR="0059428C" w:rsidRPr="0059428C" w:rsidRDefault="0059428C" w:rsidP="0059428C">
      <w:pPr>
        <w:ind w:left="432" w:right="1440" w:hanging="432"/>
        <w:rPr>
          <w:rFonts w:eastAsiaTheme="minorHAnsi"/>
          <w:lang w:eastAsia="en-US"/>
          <w14:ligatures w14:val="standardContextual"/>
        </w:rPr>
      </w:pPr>
      <w:r w:rsidRPr="0059428C">
        <w:rPr>
          <w:rFonts w:eastAsiaTheme="minorHAnsi"/>
          <w:lang w:eastAsia="en-US"/>
          <w14:ligatures w14:val="standardContextual"/>
        </w:rPr>
        <w:t xml:space="preserve">Lenschow, A. (2025) ‘Environmental Policy: Contending Dynamics of Policy Change, in Helen Wallace, Mark A. Pollack, and Alasdair R. Young (eds) EU </w:t>
      </w:r>
      <w:r w:rsidRPr="0059428C">
        <w:rPr>
          <w:rFonts w:eastAsiaTheme="minorHAnsi"/>
          <w:i/>
          <w:iCs/>
          <w:lang w:eastAsia="en-US"/>
          <w14:ligatures w14:val="standardContextual"/>
        </w:rPr>
        <w:t xml:space="preserve">Policy Making, </w:t>
      </w:r>
      <w:r w:rsidRPr="0059428C">
        <w:rPr>
          <w:rFonts w:eastAsiaTheme="minorHAnsi"/>
          <w:lang w:eastAsia="en-US"/>
          <w14:ligatures w14:val="standardContextual"/>
        </w:rPr>
        <w:t xml:space="preserve">Oxford University Press, </w:t>
      </w:r>
      <w:hyperlink r:id="rId64" w:history="1">
        <w:r w:rsidRPr="0059428C">
          <w:rPr>
            <w:rStyle w:val="Lienhypertexte"/>
            <w:rFonts w:eastAsiaTheme="minorHAnsi"/>
            <w:lang w:eastAsia="en-US"/>
            <w14:ligatures w14:val="standardContextual"/>
          </w:rPr>
          <w:t>https://www.oxfordpoliticstrove.com/display/10.1093/hepl/9780198912408.001.0001/hepl-9780198912408-chapter-13</w:t>
        </w:r>
      </w:hyperlink>
    </w:p>
    <w:p w14:paraId="4ADDD978" w14:textId="77777777" w:rsidR="007F3EC8" w:rsidRPr="0059428C" w:rsidRDefault="007F3EC8" w:rsidP="00E715CB">
      <w:pPr>
        <w:autoSpaceDE w:val="0"/>
        <w:autoSpaceDN w:val="0"/>
        <w:adjustRightInd w:val="0"/>
        <w:rPr>
          <w:b/>
          <w:bCs/>
        </w:rPr>
      </w:pPr>
    </w:p>
    <w:p w14:paraId="492D6B34" w14:textId="77777777" w:rsidR="00E715CB" w:rsidRPr="0059428C" w:rsidRDefault="00E715CB" w:rsidP="00E715CB">
      <w:pPr>
        <w:autoSpaceDE w:val="0"/>
        <w:autoSpaceDN w:val="0"/>
        <w:adjustRightInd w:val="0"/>
        <w:rPr>
          <w:b/>
          <w:bCs/>
        </w:rPr>
      </w:pPr>
    </w:p>
    <w:p w14:paraId="4199FE58" w14:textId="77777777" w:rsidR="000B2572" w:rsidRDefault="000B2572" w:rsidP="00E715CB">
      <w:pPr>
        <w:autoSpaceDE w:val="0"/>
        <w:autoSpaceDN w:val="0"/>
        <w:adjustRightInd w:val="0"/>
        <w:rPr>
          <w:b/>
          <w:bCs/>
        </w:rPr>
      </w:pPr>
    </w:p>
    <w:p w14:paraId="05430B6D" w14:textId="77777777" w:rsidR="000B2572" w:rsidRDefault="000B2572" w:rsidP="00E715CB">
      <w:pPr>
        <w:autoSpaceDE w:val="0"/>
        <w:autoSpaceDN w:val="0"/>
        <w:adjustRightInd w:val="0"/>
        <w:rPr>
          <w:b/>
          <w:bCs/>
        </w:rPr>
      </w:pPr>
    </w:p>
    <w:p w14:paraId="1B4CC036" w14:textId="77777777" w:rsidR="000B2572" w:rsidRDefault="000B2572" w:rsidP="00E715CB">
      <w:pPr>
        <w:autoSpaceDE w:val="0"/>
        <w:autoSpaceDN w:val="0"/>
        <w:adjustRightInd w:val="0"/>
        <w:rPr>
          <w:b/>
          <w:bCs/>
        </w:rPr>
      </w:pPr>
    </w:p>
    <w:p w14:paraId="6E7692B6" w14:textId="781A12B6" w:rsidR="00E715CB" w:rsidRPr="008D3D8F" w:rsidRDefault="00A62925" w:rsidP="00E715CB">
      <w:pPr>
        <w:autoSpaceDE w:val="0"/>
        <w:autoSpaceDN w:val="0"/>
        <w:adjustRightInd w:val="0"/>
        <w:rPr>
          <w:b/>
          <w:bCs/>
          <w:lang w:val="fr-FR"/>
        </w:rPr>
      </w:pPr>
      <w:r w:rsidRPr="008D3D8F">
        <w:rPr>
          <w:b/>
          <w:bCs/>
          <w:lang w:val="fr-FR"/>
        </w:rPr>
        <w:t>Fri</w:t>
      </w:r>
      <w:r w:rsidR="00E715CB" w:rsidRPr="008D3D8F">
        <w:rPr>
          <w:b/>
          <w:bCs/>
          <w:lang w:val="fr-FR"/>
        </w:rPr>
        <w:t>day</w:t>
      </w:r>
      <w:r w:rsidRPr="008D3D8F">
        <w:rPr>
          <w:b/>
          <w:bCs/>
          <w:lang w:val="fr-FR"/>
        </w:rPr>
        <w:t xml:space="preserve"> </w:t>
      </w:r>
      <w:r w:rsidR="00C25ABB" w:rsidRPr="008D3D8F">
        <w:rPr>
          <w:b/>
          <w:bCs/>
          <w:lang w:val="fr-FR"/>
        </w:rPr>
        <w:t>24</w:t>
      </w:r>
      <w:r w:rsidR="00E715CB" w:rsidRPr="008D3D8F">
        <w:rPr>
          <w:b/>
          <w:bCs/>
          <w:lang w:val="fr-FR"/>
        </w:rPr>
        <w:t xml:space="preserve"> April</w:t>
      </w:r>
    </w:p>
    <w:p w14:paraId="467FCFC5" w14:textId="77777777" w:rsidR="008D3D8F" w:rsidRPr="008D3D8F" w:rsidRDefault="00327A13" w:rsidP="008D3D8F">
      <w:pPr>
        <w:rPr>
          <w:lang w:val="fr-FR"/>
        </w:rPr>
      </w:pPr>
      <w:r w:rsidRPr="008D3D8F">
        <w:rPr>
          <w:lang w:val="fr-FR"/>
        </w:rPr>
        <w:t xml:space="preserve">Vendredi </w:t>
      </w:r>
      <w:r w:rsidR="00C25ABB" w:rsidRPr="008D3D8F">
        <w:rPr>
          <w:lang w:val="fr-FR"/>
        </w:rPr>
        <w:t>24</w:t>
      </w:r>
      <w:r w:rsidRPr="008D3D8F">
        <w:rPr>
          <w:lang w:val="fr-FR"/>
        </w:rPr>
        <w:t xml:space="preserve"> avril de </w:t>
      </w:r>
      <w:r w:rsidR="008D3D8F" w:rsidRPr="008D3D8F">
        <w:rPr>
          <w:lang w:val="fr-FR"/>
        </w:rPr>
        <w:t xml:space="preserve">de </w:t>
      </w:r>
      <w:r w:rsidR="008D3D8F">
        <w:rPr>
          <w:lang w:val="fr-FR"/>
        </w:rPr>
        <w:t>14 à 17 D 39 Censier</w:t>
      </w:r>
    </w:p>
    <w:p w14:paraId="6261BDBD" w14:textId="30529F12" w:rsidR="00327A13" w:rsidRPr="008D3D8F" w:rsidRDefault="00327A13" w:rsidP="00327A13">
      <w:pPr>
        <w:rPr>
          <w:lang w:val="fr-FR"/>
        </w:rPr>
      </w:pPr>
    </w:p>
    <w:p w14:paraId="55E754BD" w14:textId="77777777" w:rsidR="00E715CB" w:rsidRPr="008D3D8F" w:rsidRDefault="00E715CB" w:rsidP="00E715CB">
      <w:pPr>
        <w:autoSpaceDE w:val="0"/>
        <w:autoSpaceDN w:val="0"/>
        <w:adjustRightInd w:val="0"/>
        <w:rPr>
          <w:b/>
          <w:bCs/>
          <w:lang w:val="fr-FR"/>
        </w:rPr>
      </w:pPr>
    </w:p>
    <w:p w14:paraId="26AAC3FB" w14:textId="7D8FA1FC" w:rsidR="004D6961" w:rsidRPr="0059428C" w:rsidRDefault="00502B1A" w:rsidP="004D6961">
      <w:pPr>
        <w:autoSpaceDE w:val="0"/>
        <w:autoSpaceDN w:val="0"/>
        <w:adjustRightInd w:val="0"/>
        <w:rPr>
          <w:b/>
          <w:bCs/>
        </w:rPr>
      </w:pPr>
      <w:r w:rsidRPr="0059428C">
        <w:rPr>
          <w:b/>
          <w:bCs/>
        </w:rPr>
        <w:t>PRESENTATIONS</w:t>
      </w:r>
      <w:r w:rsidR="004D6961" w:rsidRPr="0059428C">
        <w:rPr>
          <w:b/>
          <w:bCs/>
        </w:rPr>
        <w:t>: NEW INSTITUTIONALISM</w:t>
      </w:r>
      <w:r w:rsidR="0059428C">
        <w:rPr>
          <w:b/>
          <w:bCs/>
        </w:rPr>
        <w:t>S</w:t>
      </w:r>
      <w:r w:rsidR="004D6961" w:rsidRPr="0059428C">
        <w:rPr>
          <w:b/>
          <w:bCs/>
        </w:rPr>
        <w:t xml:space="preserve"> AND THE EU ADMINISTRATION</w:t>
      </w:r>
    </w:p>
    <w:p w14:paraId="24A421CC" w14:textId="077F0A47" w:rsidR="00C25ABB" w:rsidRPr="0059428C" w:rsidRDefault="00C25ABB" w:rsidP="004D6961">
      <w:pPr>
        <w:autoSpaceDE w:val="0"/>
        <w:autoSpaceDN w:val="0"/>
        <w:adjustRightInd w:val="0"/>
        <w:rPr>
          <w:b/>
          <w:bCs/>
        </w:rPr>
      </w:pPr>
      <w:r w:rsidRPr="0059428C">
        <w:rPr>
          <w:b/>
          <w:bCs/>
        </w:rPr>
        <w:t>Please note that it expected that group presentations will draw on the lectures and class discussions from the previous three sessions as well as additional independent reading.</w:t>
      </w:r>
    </w:p>
    <w:p w14:paraId="253A1EEF" w14:textId="77777777" w:rsidR="0059428C" w:rsidRPr="0059428C" w:rsidRDefault="0059428C" w:rsidP="004D6961">
      <w:pPr>
        <w:autoSpaceDE w:val="0"/>
        <w:autoSpaceDN w:val="0"/>
        <w:adjustRightInd w:val="0"/>
        <w:rPr>
          <w:b/>
          <w:bCs/>
        </w:rPr>
      </w:pPr>
    </w:p>
    <w:p w14:paraId="1AE9FF9B" w14:textId="77777777" w:rsidR="0059428C" w:rsidRPr="0059428C" w:rsidRDefault="0059428C" w:rsidP="0059428C">
      <w:r w:rsidRPr="0059428C">
        <w:t xml:space="preserve">Organisation and expectations: </w:t>
      </w:r>
    </w:p>
    <w:p w14:paraId="25B49A66" w14:textId="0136528E" w:rsidR="0059428C" w:rsidRPr="0059428C" w:rsidRDefault="0059428C" w:rsidP="0059428C">
      <w:r w:rsidRPr="0059428C">
        <w:t xml:space="preserve">Presentations </w:t>
      </w:r>
      <w:r w:rsidR="00DE3743">
        <w:t xml:space="preserve">are made </w:t>
      </w:r>
      <w:r w:rsidRPr="0059428C">
        <w:t>by groups of 4-5 students</w:t>
      </w:r>
      <w:r>
        <w:t xml:space="preserve">, with all students </w:t>
      </w:r>
      <w:r w:rsidR="00DE3743">
        <w:t xml:space="preserve">contributing to </w:t>
      </w:r>
      <w:r>
        <w:t>preparation and delivery</w:t>
      </w:r>
    </w:p>
    <w:p w14:paraId="249F070C" w14:textId="3F8A5D4C" w:rsidR="0059428C" w:rsidRPr="0059428C" w:rsidRDefault="0059428C" w:rsidP="0059428C">
      <w:r w:rsidRPr="0059428C">
        <w:t xml:space="preserve">No more than 20 minutes for </w:t>
      </w:r>
      <w:r>
        <w:t>each</w:t>
      </w:r>
      <w:r w:rsidRPr="0059428C">
        <w:t xml:space="preserve"> PowerPoint presentation, followed by 5 minutes for Q&amp;A. </w:t>
      </w:r>
    </w:p>
    <w:p w14:paraId="60A45098" w14:textId="615927CF" w:rsidR="0059428C" w:rsidRPr="0059428C" w:rsidRDefault="0059428C" w:rsidP="0059428C">
      <w:r w:rsidRPr="0059428C">
        <w:lastRenderedPageBreak/>
        <w:t xml:space="preserve">Presentations will be assessed </w:t>
      </w:r>
      <w:r>
        <w:t>according to the extent to which they</w:t>
      </w:r>
      <w:r w:rsidRPr="0059428C">
        <w:t>:</w:t>
      </w:r>
    </w:p>
    <w:p w14:paraId="1AB4C837" w14:textId="2FF9A015" w:rsidR="0059428C" w:rsidRPr="0059428C" w:rsidRDefault="0059428C" w:rsidP="00DE3743">
      <w:pPr>
        <w:pStyle w:val="Paragraphedeliste"/>
        <w:numPr>
          <w:ilvl w:val="0"/>
          <w:numId w:val="16"/>
        </w:numPr>
        <w:rPr>
          <w:rFonts w:ascii="Times New Roman" w:hAnsi="Times New Roman" w:cs="Times New Roman"/>
        </w:rPr>
      </w:pPr>
      <w:r>
        <w:rPr>
          <w:rFonts w:ascii="Times New Roman" w:hAnsi="Times New Roman" w:cs="Times New Roman"/>
        </w:rPr>
        <w:t xml:space="preserve">deliver </w:t>
      </w:r>
      <w:r w:rsidRPr="0059428C">
        <w:rPr>
          <w:rFonts w:ascii="Times New Roman" w:hAnsi="Times New Roman" w:cs="Times New Roman"/>
        </w:rPr>
        <w:t>a direct response to the question</w:t>
      </w:r>
    </w:p>
    <w:p w14:paraId="24719629" w14:textId="68831B95" w:rsidR="0059428C" w:rsidRPr="0059428C" w:rsidRDefault="0059428C" w:rsidP="00DE3743">
      <w:pPr>
        <w:pStyle w:val="Paragraphedeliste"/>
        <w:numPr>
          <w:ilvl w:val="0"/>
          <w:numId w:val="16"/>
        </w:numPr>
        <w:rPr>
          <w:rFonts w:ascii="Times New Roman" w:hAnsi="Times New Roman" w:cs="Times New Roman"/>
        </w:rPr>
      </w:pPr>
      <w:r>
        <w:rPr>
          <w:rFonts w:ascii="Times New Roman" w:hAnsi="Times New Roman" w:cs="Times New Roman"/>
        </w:rPr>
        <w:t>are clearly argued</w:t>
      </w:r>
    </w:p>
    <w:p w14:paraId="349A74DE" w14:textId="30102BCD" w:rsidR="0059428C" w:rsidRPr="0059428C" w:rsidRDefault="0059428C" w:rsidP="00DE3743">
      <w:pPr>
        <w:pStyle w:val="Paragraphedeliste"/>
        <w:numPr>
          <w:ilvl w:val="0"/>
          <w:numId w:val="16"/>
        </w:numPr>
        <w:rPr>
          <w:rFonts w:ascii="Times New Roman" w:hAnsi="Times New Roman" w:cs="Times New Roman"/>
        </w:rPr>
      </w:pPr>
      <w:r>
        <w:rPr>
          <w:rFonts w:ascii="Times New Roman" w:hAnsi="Times New Roman" w:cs="Times New Roman"/>
        </w:rPr>
        <w:t xml:space="preserve">offer </w:t>
      </w:r>
      <w:r w:rsidRPr="0059428C">
        <w:rPr>
          <w:rFonts w:ascii="Times New Roman" w:hAnsi="Times New Roman" w:cs="Times New Roman"/>
        </w:rPr>
        <w:t>appropriate contextualisation, i.e. demonstration of knowledge of relevant debates in the literature theoretical and conceptual (including, where relevant, the new institutionalisms), and empirical</w:t>
      </w:r>
    </w:p>
    <w:p w14:paraId="2482378D" w14:textId="03BEABE2" w:rsidR="0059428C" w:rsidRPr="0059428C" w:rsidRDefault="0059428C" w:rsidP="00DE3743">
      <w:pPr>
        <w:pStyle w:val="Paragraphedeliste"/>
        <w:numPr>
          <w:ilvl w:val="0"/>
          <w:numId w:val="16"/>
        </w:numPr>
        <w:rPr>
          <w:rFonts w:ascii="Times New Roman" w:hAnsi="Times New Roman" w:cs="Times New Roman"/>
        </w:rPr>
      </w:pPr>
      <w:r>
        <w:rPr>
          <w:rFonts w:ascii="Times New Roman" w:hAnsi="Times New Roman" w:cs="Times New Roman"/>
        </w:rPr>
        <w:t xml:space="preserve">adduce </w:t>
      </w:r>
      <w:r w:rsidRPr="0059428C">
        <w:rPr>
          <w:rFonts w:ascii="Times New Roman" w:hAnsi="Times New Roman" w:cs="Times New Roman"/>
        </w:rPr>
        <w:t xml:space="preserve">sound evidence usually in the form of relevant time-appropriate data and/or instructive </w:t>
      </w:r>
      <w:r w:rsidR="00DE3743">
        <w:rPr>
          <w:rFonts w:ascii="Times New Roman" w:hAnsi="Times New Roman" w:cs="Times New Roman"/>
        </w:rPr>
        <w:t>empirical examples</w:t>
      </w:r>
    </w:p>
    <w:p w14:paraId="3299D9F7" w14:textId="50A0383C" w:rsidR="0059428C" w:rsidRPr="0059428C" w:rsidRDefault="0059428C" w:rsidP="00DE3743">
      <w:pPr>
        <w:pStyle w:val="Paragraphedeliste"/>
        <w:numPr>
          <w:ilvl w:val="0"/>
          <w:numId w:val="16"/>
        </w:numPr>
        <w:rPr>
          <w:rFonts w:ascii="Times New Roman" w:hAnsi="Times New Roman" w:cs="Times New Roman"/>
        </w:rPr>
      </w:pPr>
      <w:r w:rsidRPr="0059428C">
        <w:rPr>
          <w:rFonts w:ascii="Times New Roman" w:hAnsi="Times New Roman" w:cs="Times New Roman"/>
        </w:rPr>
        <w:t>a</w:t>
      </w:r>
      <w:r>
        <w:rPr>
          <w:rFonts w:ascii="Times New Roman" w:hAnsi="Times New Roman" w:cs="Times New Roman"/>
        </w:rPr>
        <w:t>re</w:t>
      </w:r>
      <w:r w:rsidRPr="0059428C">
        <w:rPr>
          <w:rFonts w:ascii="Times New Roman" w:hAnsi="Times New Roman" w:cs="Times New Roman"/>
        </w:rPr>
        <w:t xml:space="preserve"> engaging and well-constructed, </w:t>
      </w:r>
      <w:r w:rsidR="00DE3743">
        <w:rPr>
          <w:rFonts w:ascii="Times New Roman" w:hAnsi="Times New Roman" w:cs="Times New Roman"/>
        </w:rPr>
        <w:t>communicated using</w:t>
      </w:r>
      <w:r w:rsidRPr="0059428C">
        <w:rPr>
          <w:rFonts w:ascii="Times New Roman" w:hAnsi="Times New Roman" w:cs="Times New Roman"/>
        </w:rPr>
        <w:t xml:space="preserve"> clear </w:t>
      </w:r>
      <w:r>
        <w:rPr>
          <w:rFonts w:ascii="Times New Roman" w:hAnsi="Times New Roman" w:cs="Times New Roman"/>
        </w:rPr>
        <w:t xml:space="preserve">and informative </w:t>
      </w:r>
      <w:r w:rsidRPr="0059428C">
        <w:rPr>
          <w:rFonts w:ascii="Times New Roman" w:hAnsi="Times New Roman" w:cs="Times New Roman"/>
        </w:rPr>
        <w:t>slides</w:t>
      </w:r>
      <w:r w:rsidR="00DE3743">
        <w:rPr>
          <w:rFonts w:ascii="Times New Roman" w:hAnsi="Times New Roman" w:cs="Times New Roman"/>
        </w:rPr>
        <w:t>.</w:t>
      </w:r>
    </w:p>
    <w:p w14:paraId="3895A9EA" w14:textId="77777777" w:rsidR="0059428C" w:rsidRPr="0059428C" w:rsidRDefault="0059428C" w:rsidP="004D6961">
      <w:pPr>
        <w:autoSpaceDE w:val="0"/>
        <w:autoSpaceDN w:val="0"/>
        <w:adjustRightInd w:val="0"/>
        <w:rPr>
          <w:b/>
          <w:bCs/>
        </w:rPr>
      </w:pPr>
    </w:p>
    <w:p w14:paraId="6ECAF0EE" w14:textId="6954AC66" w:rsidR="0059428C" w:rsidRPr="0059428C" w:rsidRDefault="0059428C" w:rsidP="004D6961">
      <w:pPr>
        <w:autoSpaceDE w:val="0"/>
        <w:autoSpaceDN w:val="0"/>
        <w:adjustRightInd w:val="0"/>
      </w:pPr>
      <w:r w:rsidRPr="0059428C">
        <w:t>Questions:</w:t>
      </w:r>
    </w:p>
    <w:p w14:paraId="0EB53CC7" w14:textId="436F3C5A" w:rsidR="004D6961" w:rsidRPr="0059428C" w:rsidRDefault="004D6961" w:rsidP="0059428C">
      <w:pPr>
        <w:pStyle w:val="Paragraphedeliste"/>
        <w:numPr>
          <w:ilvl w:val="0"/>
          <w:numId w:val="11"/>
        </w:numPr>
        <w:autoSpaceDE w:val="0"/>
        <w:autoSpaceDN w:val="0"/>
        <w:adjustRightInd w:val="0"/>
        <w:spacing w:before="120"/>
        <w:rPr>
          <w:rFonts w:ascii="Times New Roman" w:hAnsi="Times New Roman" w:cs="Times New Roman"/>
        </w:rPr>
      </w:pPr>
      <w:r w:rsidRPr="0059428C">
        <w:rPr>
          <w:rFonts w:ascii="Times New Roman" w:hAnsi="Times New Roman" w:cs="Times New Roman"/>
        </w:rPr>
        <w:t xml:space="preserve">‘The insights offered by principal-agent model </w:t>
      </w:r>
      <w:r w:rsidR="0059428C" w:rsidRPr="0059428C">
        <w:rPr>
          <w:rFonts w:ascii="Times New Roman" w:hAnsi="Times New Roman" w:cs="Times New Roman"/>
        </w:rPr>
        <w:t>are more persuasive in explaining</w:t>
      </w:r>
      <w:r w:rsidRPr="0059428C">
        <w:rPr>
          <w:rFonts w:ascii="Times New Roman" w:hAnsi="Times New Roman" w:cs="Times New Roman"/>
        </w:rPr>
        <w:t xml:space="preserve"> the creation of agencies than their governance or autonomy’. </w:t>
      </w:r>
      <w:r w:rsidR="0059428C" w:rsidRPr="0059428C">
        <w:rPr>
          <w:rFonts w:ascii="Times New Roman" w:hAnsi="Times New Roman" w:cs="Times New Roman"/>
        </w:rPr>
        <w:t>Are they</w:t>
      </w:r>
      <w:r w:rsidRPr="0059428C">
        <w:rPr>
          <w:rFonts w:ascii="Times New Roman" w:hAnsi="Times New Roman" w:cs="Times New Roman"/>
        </w:rPr>
        <w:t>?</w:t>
      </w:r>
      <w:r w:rsidR="0059428C" w:rsidRPr="0059428C">
        <w:rPr>
          <w:rFonts w:ascii="Times New Roman" w:hAnsi="Times New Roman" w:cs="Times New Roman"/>
        </w:rPr>
        <w:t xml:space="preserve"> </w:t>
      </w:r>
    </w:p>
    <w:p w14:paraId="36DB4488" w14:textId="553220DA" w:rsidR="003A1A6D" w:rsidRPr="0059428C" w:rsidRDefault="004D6961" w:rsidP="0059428C">
      <w:pPr>
        <w:pStyle w:val="Paragraphedeliste"/>
        <w:numPr>
          <w:ilvl w:val="0"/>
          <w:numId w:val="11"/>
        </w:numPr>
        <w:autoSpaceDE w:val="0"/>
        <w:autoSpaceDN w:val="0"/>
        <w:adjustRightInd w:val="0"/>
        <w:spacing w:before="120"/>
        <w:rPr>
          <w:rFonts w:ascii="Times New Roman" w:hAnsi="Times New Roman" w:cs="Times New Roman"/>
        </w:rPr>
      </w:pPr>
      <w:r w:rsidRPr="0059428C">
        <w:rPr>
          <w:rFonts w:ascii="Times New Roman" w:hAnsi="Times New Roman" w:cs="Times New Roman"/>
        </w:rPr>
        <w:t>Is the European Commission really a ‘representative bureaucracy’?</w:t>
      </w:r>
    </w:p>
    <w:p w14:paraId="01032AF3" w14:textId="1F03D8AE" w:rsidR="0059428C" w:rsidRPr="0059428C" w:rsidRDefault="0059428C" w:rsidP="0059428C">
      <w:pPr>
        <w:pStyle w:val="Paragraphedeliste"/>
        <w:numPr>
          <w:ilvl w:val="0"/>
          <w:numId w:val="11"/>
        </w:numPr>
        <w:autoSpaceDE w:val="0"/>
        <w:autoSpaceDN w:val="0"/>
        <w:adjustRightInd w:val="0"/>
        <w:spacing w:before="120"/>
        <w:rPr>
          <w:rFonts w:ascii="Times New Roman" w:hAnsi="Times New Roman" w:cs="Times New Roman"/>
        </w:rPr>
      </w:pPr>
      <w:r w:rsidRPr="0059428C">
        <w:rPr>
          <w:rFonts w:ascii="Times New Roman" w:hAnsi="Times New Roman" w:cs="Times New Roman"/>
        </w:rPr>
        <w:t xml:space="preserve">‘While scholars have focused on the </w:t>
      </w:r>
      <w:r w:rsidRPr="00DE3743">
        <w:rPr>
          <w:rFonts w:ascii="Times New Roman" w:hAnsi="Times New Roman" w:cs="Times New Roman"/>
          <w:i/>
          <w:iCs/>
        </w:rPr>
        <w:t>socialisation</w:t>
      </w:r>
      <w:r w:rsidRPr="0059428C">
        <w:rPr>
          <w:rFonts w:ascii="Times New Roman" w:hAnsi="Times New Roman" w:cs="Times New Roman"/>
        </w:rPr>
        <w:t xml:space="preserve"> of officials in EU institutions, understanding </w:t>
      </w:r>
      <w:r w:rsidR="00DE3743">
        <w:rPr>
          <w:rFonts w:ascii="Times New Roman" w:hAnsi="Times New Roman" w:cs="Times New Roman"/>
        </w:rPr>
        <w:t xml:space="preserve">how they may become </w:t>
      </w:r>
      <w:r w:rsidRPr="00DE3743">
        <w:rPr>
          <w:rFonts w:ascii="Times New Roman" w:hAnsi="Times New Roman" w:cs="Times New Roman"/>
          <w:i/>
          <w:iCs/>
        </w:rPr>
        <w:t>de-socialis</w:t>
      </w:r>
      <w:r w:rsidR="00DE3743" w:rsidRPr="00DE3743">
        <w:rPr>
          <w:rFonts w:ascii="Times New Roman" w:hAnsi="Times New Roman" w:cs="Times New Roman"/>
          <w:i/>
          <w:iCs/>
        </w:rPr>
        <w:t>ed</w:t>
      </w:r>
      <w:r w:rsidRPr="0059428C">
        <w:rPr>
          <w:rFonts w:ascii="Times New Roman" w:hAnsi="Times New Roman" w:cs="Times New Roman"/>
        </w:rPr>
        <w:t xml:space="preserve"> is no less important</w:t>
      </w:r>
      <w:r w:rsidR="00DE3743">
        <w:rPr>
          <w:rFonts w:ascii="Times New Roman" w:hAnsi="Times New Roman" w:cs="Times New Roman"/>
        </w:rPr>
        <w:t>, though, in practice, easier to explain</w:t>
      </w:r>
      <w:r w:rsidRPr="0059428C">
        <w:rPr>
          <w:rFonts w:ascii="Times New Roman" w:hAnsi="Times New Roman" w:cs="Times New Roman"/>
        </w:rPr>
        <w:t>’. Do you agree?</w:t>
      </w:r>
    </w:p>
    <w:p w14:paraId="4240A30E" w14:textId="2F2186BC" w:rsidR="00C25ABB" w:rsidRPr="0059428C" w:rsidRDefault="00B058E2" w:rsidP="0059428C">
      <w:pPr>
        <w:pStyle w:val="Paragraphedeliste"/>
        <w:numPr>
          <w:ilvl w:val="0"/>
          <w:numId w:val="11"/>
        </w:numPr>
        <w:autoSpaceDE w:val="0"/>
        <w:autoSpaceDN w:val="0"/>
        <w:adjustRightInd w:val="0"/>
        <w:spacing w:before="120"/>
        <w:rPr>
          <w:rFonts w:ascii="Times New Roman" w:hAnsi="Times New Roman" w:cs="Times New Roman"/>
        </w:rPr>
      </w:pPr>
      <w:r>
        <w:rPr>
          <w:rFonts w:ascii="Times New Roman" w:hAnsi="Times New Roman" w:cs="Times New Roman"/>
        </w:rPr>
        <w:t>What exactly has</w:t>
      </w:r>
      <w:r w:rsidR="00C25ABB" w:rsidRPr="0059428C">
        <w:rPr>
          <w:rFonts w:ascii="Times New Roman" w:hAnsi="Times New Roman" w:cs="Times New Roman"/>
        </w:rPr>
        <w:t xml:space="preserve"> sociological institutionalism </w:t>
      </w:r>
      <w:r>
        <w:rPr>
          <w:rFonts w:ascii="Times New Roman" w:hAnsi="Times New Roman" w:cs="Times New Roman"/>
        </w:rPr>
        <w:t>contributed to</w:t>
      </w:r>
      <w:r w:rsidR="00C25ABB" w:rsidRPr="0059428C">
        <w:rPr>
          <w:rFonts w:ascii="Times New Roman" w:hAnsi="Times New Roman" w:cs="Times New Roman"/>
        </w:rPr>
        <w:t xml:space="preserve"> understanding EU administration</w:t>
      </w:r>
      <w:r>
        <w:rPr>
          <w:rFonts w:ascii="Times New Roman" w:hAnsi="Times New Roman" w:cs="Times New Roman"/>
        </w:rPr>
        <w:t>?</w:t>
      </w:r>
    </w:p>
    <w:p w14:paraId="02FCA2E8" w14:textId="57C251EB" w:rsidR="00C25ABB" w:rsidRDefault="00C25ABB" w:rsidP="0059428C">
      <w:pPr>
        <w:pStyle w:val="Paragraphedeliste"/>
        <w:numPr>
          <w:ilvl w:val="0"/>
          <w:numId w:val="11"/>
        </w:numPr>
        <w:autoSpaceDE w:val="0"/>
        <w:autoSpaceDN w:val="0"/>
        <w:adjustRightInd w:val="0"/>
        <w:spacing w:before="120"/>
        <w:rPr>
          <w:rFonts w:ascii="Times New Roman" w:hAnsi="Times New Roman" w:cs="Times New Roman"/>
        </w:rPr>
      </w:pPr>
      <w:r w:rsidRPr="0059428C">
        <w:rPr>
          <w:rFonts w:ascii="Times New Roman" w:hAnsi="Times New Roman" w:cs="Times New Roman"/>
        </w:rPr>
        <w:t xml:space="preserve">‘The implementation challenge experienced by the EU highlights the enduring value of federalism as a model for understanding the fundamental dynamics at work in the EU as a political system’. </w:t>
      </w:r>
      <w:r w:rsidR="0059428C" w:rsidRPr="0059428C">
        <w:rPr>
          <w:rFonts w:ascii="Times New Roman" w:hAnsi="Times New Roman" w:cs="Times New Roman"/>
        </w:rPr>
        <w:t>Does it</w:t>
      </w:r>
      <w:r w:rsidRPr="0059428C">
        <w:rPr>
          <w:rFonts w:ascii="Times New Roman" w:hAnsi="Times New Roman" w:cs="Times New Roman"/>
        </w:rPr>
        <w:t>?</w:t>
      </w:r>
    </w:p>
    <w:p w14:paraId="37D41A5A" w14:textId="6BC655E8" w:rsidR="00B058E2" w:rsidRPr="009E65C6" w:rsidRDefault="00B058E2" w:rsidP="0059428C">
      <w:pPr>
        <w:pStyle w:val="Paragraphedeliste"/>
        <w:numPr>
          <w:ilvl w:val="0"/>
          <w:numId w:val="11"/>
        </w:numPr>
        <w:autoSpaceDE w:val="0"/>
        <w:autoSpaceDN w:val="0"/>
        <w:adjustRightInd w:val="0"/>
        <w:spacing w:before="120"/>
        <w:rPr>
          <w:rFonts w:ascii="Times New Roman" w:hAnsi="Times New Roman" w:cs="Times New Roman"/>
        </w:rPr>
      </w:pPr>
      <w:r w:rsidRPr="009E65C6">
        <w:rPr>
          <w:rFonts w:ascii="Times New Roman" w:hAnsi="Times New Roman" w:cs="Times New Roman"/>
        </w:rPr>
        <w:t xml:space="preserve">Assess how new institutionalist approaches have helped us understand </w:t>
      </w:r>
      <w:r w:rsidR="009E65C6" w:rsidRPr="009E65C6">
        <w:rPr>
          <w:rFonts w:ascii="Times New Roman" w:hAnsi="Times New Roman" w:cs="Times New Roman"/>
        </w:rPr>
        <w:t xml:space="preserve">how </w:t>
      </w:r>
      <w:r w:rsidRPr="009E65C6">
        <w:rPr>
          <w:rFonts w:ascii="Times New Roman" w:hAnsi="Times New Roman" w:cs="Times New Roman"/>
        </w:rPr>
        <w:t xml:space="preserve">member states </w:t>
      </w:r>
      <w:r w:rsidR="009E65C6" w:rsidRPr="009E65C6">
        <w:rPr>
          <w:rFonts w:ascii="Times New Roman" w:hAnsi="Times New Roman" w:cs="Times New Roman"/>
        </w:rPr>
        <w:t>exercise control or have lost control over the EU</w:t>
      </w:r>
      <w:r w:rsidRPr="009E65C6">
        <w:rPr>
          <w:rFonts w:ascii="Times New Roman" w:hAnsi="Times New Roman" w:cs="Times New Roman"/>
        </w:rPr>
        <w:t>.</w:t>
      </w:r>
    </w:p>
    <w:p w14:paraId="1598E5C0" w14:textId="08362877" w:rsidR="004D6961" w:rsidRPr="0059428C" w:rsidRDefault="004D6961" w:rsidP="004D6961">
      <w:pPr>
        <w:autoSpaceDE w:val="0"/>
        <w:autoSpaceDN w:val="0"/>
        <w:adjustRightInd w:val="0"/>
      </w:pPr>
    </w:p>
    <w:sectPr w:rsidR="004D6961" w:rsidRPr="005942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CD20" w14:textId="77777777" w:rsidR="0035629C" w:rsidRDefault="0035629C" w:rsidP="007D5D34">
      <w:r>
        <w:separator/>
      </w:r>
    </w:p>
  </w:endnote>
  <w:endnote w:type="continuationSeparator" w:id="0">
    <w:p w14:paraId="448A9D66" w14:textId="77777777" w:rsidR="0035629C" w:rsidRDefault="0035629C" w:rsidP="007D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74BB" w14:textId="77777777" w:rsidR="0035629C" w:rsidRDefault="0035629C" w:rsidP="007D5D34">
      <w:r>
        <w:separator/>
      </w:r>
    </w:p>
  </w:footnote>
  <w:footnote w:type="continuationSeparator" w:id="0">
    <w:p w14:paraId="0F08CCA5" w14:textId="77777777" w:rsidR="0035629C" w:rsidRDefault="0035629C" w:rsidP="007D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71E65"/>
    <w:multiLevelType w:val="hybridMultilevel"/>
    <w:tmpl w:val="62B64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C3018"/>
    <w:multiLevelType w:val="hybridMultilevel"/>
    <w:tmpl w:val="929CE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479"/>
    <w:multiLevelType w:val="hybridMultilevel"/>
    <w:tmpl w:val="13B8C73A"/>
    <w:lvl w:ilvl="0" w:tplc="1CFEC7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3563B"/>
    <w:multiLevelType w:val="multilevel"/>
    <w:tmpl w:val="A6D6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C6843"/>
    <w:multiLevelType w:val="hybridMultilevel"/>
    <w:tmpl w:val="860C0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B12E4"/>
    <w:multiLevelType w:val="hybridMultilevel"/>
    <w:tmpl w:val="EA740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75057"/>
    <w:multiLevelType w:val="hybridMultilevel"/>
    <w:tmpl w:val="D0281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BE771F"/>
    <w:multiLevelType w:val="hybridMultilevel"/>
    <w:tmpl w:val="63A2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B0F68"/>
    <w:multiLevelType w:val="hybridMultilevel"/>
    <w:tmpl w:val="FFCA87AE"/>
    <w:lvl w:ilvl="0" w:tplc="849A7D3C">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2A3355"/>
    <w:multiLevelType w:val="multilevel"/>
    <w:tmpl w:val="1CE4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36E53"/>
    <w:multiLevelType w:val="hybridMultilevel"/>
    <w:tmpl w:val="3FCE47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143D40"/>
    <w:multiLevelType w:val="hybridMultilevel"/>
    <w:tmpl w:val="1CB00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7A0F21"/>
    <w:multiLevelType w:val="hybridMultilevel"/>
    <w:tmpl w:val="2824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465F8"/>
    <w:multiLevelType w:val="multilevel"/>
    <w:tmpl w:val="5362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72062"/>
    <w:multiLevelType w:val="multilevel"/>
    <w:tmpl w:val="190C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B94CC0"/>
    <w:multiLevelType w:val="hybridMultilevel"/>
    <w:tmpl w:val="8BBE589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230226"/>
    <w:multiLevelType w:val="multilevel"/>
    <w:tmpl w:val="5A1C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530893">
    <w:abstractNumId w:val="13"/>
  </w:num>
  <w:num w:numId="2" w16cid:durableId="618611450">
    <w:abstractNumId w:val="16"/>
  </w:num>
  <w:num w:numId="3" w16cid:durableId="904409658">
    <w:abstractNumId w:val="6"/>
  </w:num>
  <w:num w:numId="4" w16cid:durableId="1299414966">
    <w:abstractNumId w:val="1"/>
  </w:num>
  <w:num w:numId="5" w16cid:durableId="344015826">
    <w:abstractNumId w:val="3"/>
  </w:num>
  <w:num w:numId="6" w16cid:durableId="1344090519">
    <w:abstractNumId w:val="15"/>
  </w:num>
  <w:num w:numId="7" w16cid:durableId="294603757">
    <w:abstractNumId w:val="17"/>
  </w:num>
  <w:num w:numId="8" w16cid:durableId="779682617">
    <w:abstractNumId w:val="0"/>
  </w:num>
  <w:num w:numId="9" w16cid:durableId="568879462">
    <w:abstractNumId w:val="5"/>
  </w:num>
  <w:num w:numId="10" w16cid:durableId="484057387">
    <w:abstractNumId w:val="14"/>
  </w:num>
  <w:num w:numId="11" w16cid:durableId="1396664504">
    <w:abstractNumId w:val="7"/>
  </w:num>
  <w:num w:numId="12" w16cid:durableId="888108268">
    <w:abstractNumId w:val="12"/>
  </w:num>
  <w:num w:numId="13" w16cid:durableId="1541045938">
    <w:abstractNumId w:val="2"/>
  </w:num>
  <w:num w:numId="14" w16cid:durableId="2144157081">
    <w:abstractNumId w:val="4"/>
  </w:num>
  <w:num w:numId="15" w16cid:durableId="2101363520">
    <w:abstractNumId w:val="8"/>
  </w:num>
  <w:num w:numId="16" w16cid:durableId="686100860">
    <w:abstractNumId w:val="9"/>
  </w:num>
  <w:num w:numId="17" w16cid:durableId="253243110">
    <w:abstractNumId w:val="10"/>
  </w:num>
  <w:num w:numId="18" w16cid:durableId="11356102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CB"/>
    <w:rsid w:val="0001240D"/>
    <w:rsid w:val="00024E98"/>
    <w:rsid w:val="0004728D"/>
    <w:rsid w:val="000942BC"/>
    <w:rsid w:val="000B2572"/>
    <w:rsid w:val="00106124"/>
    <w:rsid w:val="0015080E"/>
    <w:rsid w:val="00154A9E"/>
    <w:rsid w:val="00170926"/>
    <w:rsid w:val="00172A83"/>
    <w:rsid w:val="00174E0E"/>
    <w:rsid w:val="00190AF5"/>
    <w:rsid w:val="001B4EE4"/>
    <w:rsid w:val="001E73E8"/>
    <w:rsid w:val="001F05FA"/>
    <w:rsid w:val="001F1CDC"/>
    <w:rsid w:val="001F2E4B"/>
    <w:rsid w:val="0020560B"/>
    <w:rsid w:val="0025772C"/>
    <w:rsid w:val="0026479C"/>
    <w:rsid w:val="002B73C8"/>
    <w:rsid w:val="002D2E55"/>
    <w:rsid w:val="002E53AE"/>
    <w:rsid w:val="0030737A"/>
    <w:rsid w:val="003228B6"/>
    <w:rsid w:val="00327A13"/>
    <w:rsid w:val="0035629C"/>
    <w:rsid w:val="00357337"/>
    <w:rsid w:val="00363128"/>
    <w:rsid w:val="00371FF9"/>
    <w:rsid w:val="003810E3"/>
    <w:rsid w:val="003A1A6D"/>
    <w:rsid w:val="003C479C"/>
    <w:rsid w:val="003E7CF2"/>
    <w:rsid w:val="004453A5"/>
    <w:rsid w:val="00455BF3"/>
    <w:rsid w:val="004643F9"/>
    <w:rsid w:val="0047175B"/>
    <w:rsid w:val="00480787"/>
    <w:rsid w:val="004A271A"/>
    <w:rsid w:val="004A4161"/>
    <w:rsid w:val="004A70E2"/>
    <w:rsid w:val="004C7070"/>
    <w:rsid w:val="004D6961"/>
    <w:rsid w:val="00502B1A"/>
    <w:rsid w:val="00512457"/>
    <w:rsid w:val="005155A8"/>
    <w:rsid w:val="005271F0"/>
    <w:rsid w:val="00552396"/>
    <w:rsid w:val="00577F89"/>
    <w:rsid w:val="0059428C"/>
    <w:rsid w:val="005A3AD7"/>
    <w:rsid w:val="005F1EE8"/>
    <w:rsid w:val="00612B95"/>
    <w:rsid w:val="00621E74"/>
    <w:rsid w:val="00632282"/>
    <w:rsid w:val="0064117C"/>
    <w:rsid w:val="00645BA6"/>
    <w:rsid w:val="006511F0"/>
    <w:rsid w:val="006819F5"/>
    <w:rsid w:val="006A0EBA"/>
    <w:rsid w:val="006E1732"/>
    <w:rsid w:val="0072051D"/>
    <w:rsid w:val="00724247"/>
    <w:rsid w:val="0073051E"/>
    <w:rsid w:val="007418C6"/>
    <w:rsid w:val="00745978"/>
    <w:rsid w:val="00784EB7"/>
    <w:rsid w:val="00790D27"/>
    <w:rsid w:val="007D5D34"/>
    <w:rsid w:val="007F3EC8"/>
    <w:rsid w:val="0080620A"/>
    <w:rsid w:val="00815D33"/>
    <w:rsid w:val="008212FC"/>
    <w:rsid w:val="00867934"/>
    <w:rsid w:val="00881F99"/>
    <w:rsid w:val="0089180B"/>
    <w:rsid w:val="008A1E2A"/>
    <w:rsid w:val="008D3D8F"/>
    <w:rsid w:val="00900BDC"/>
    <w:rsid w:val="0092310D"/>
    <w:rsid w:val="00931D24"/>
    <w:rsid w:val="00935404"/>
    <w:rsid w:val="009509BC"/>
    <w:rsid w:val="00995BA1"/>
    <w:rsid w:val="009E65C6"/>
    <w:rsid w:val="00A62925"/>
    <w:rsid w:val="00A64B46"/>
    <w:rsid w:val="00A7667C"/>
    <w:rsid w:val="00A80022"/>
    <w:rsid w:val="00A8708F"/>
    <w:rsid w:val="00A974A5"/>
    <w:rsid w:val="00B058E2"/>
    <w:rsid w:val="00B14E6E"/>
    <w:rsid w:val="00B20C98"/>
    <w:rsid w:val="00B62FEC"/>
    <w:rsid w:val="00B671FB"/>
    <w:rsid w:val="00B739E5"/>
    <w:rsid w:val="00BB6A7C"/>
    <w:rsid w:val="00BC3993"/>
    <w:rsid w:val="00BD593D"/>
    <w:rsid w:val="00BE3EA7"/>
    <w:rsid w:val="00BE5AE9"/>
    <w:rsid w:val="00BE6C4E"/>
    <w:rsid w:val="00C25ABB"/>
    <w:rsid w:val="00C379A5"/>
    <w:rsid w:val="00C53CF5"/>
    <w:rsid w:val="00C5657D"/>
    <w:rsid w:val="00C71934"/>
    <w:rsid w:val="00C86698"/>
    <w:rsid w:val="00C8778F"/>
    <w:rsid w:val="00C938DE"/>
    <w:rsid w:val="00C95BAF"/>
    <w:rsid w:val="00CB0EF4"/>
    <w:rsid w:val="00CB4C69"/>
    <w:rsid w:val="00CC05E0"/>
    <w:rsid w:val="00CC2217"/>
    <w:rsid w:val="00CD4132"/>
    <w:rsid w:val="00CF0245"/>
    <w:rsid w:val="00CF3AFC"/>
    <w:rsid w:val="00D11B77"/>
    <w:rsid w:val="00D15CE8"/>
    <w:rsid w:val="00D2763B"/>
    <w:rsid w:val="00D367F1"/>
    <w:rsid w:val="00D42F60"/>
    <w:rsid w:val="00D4778F"/>
    <w:rsid w:val="00D57C48"/>
    <w:rsid w:val="00D74FD9"/>
    <w:rsid w:val="00D96C94"/>
    <w:rsid w:val="00D96CFE"/>
    <w:rsid w:val="00DE0EC0"/>
    <w:rsid w:val="00DE2537"/>
    <w:rsid w:val="00DE3743"/>
    <w:rsid w:val="00DE5704"/>
    <w:rsid w:val="00DE744C"/>
    <w:rsid w:val="00E41D53"/>
    <w:rsid w:val="00E715CB"/>
    <w:rsid w:val="00E91D05"/>
    <w:rsid w:val="00EB7425"/>
    <w:rsid w:val="00EC4B95"/>
    <w:rsid w:val="00EC4DB6"/>
    <w:rsid w:val="00EF04AB"/>
    <w:rsid w:val="00F13341"/>
    <w:rsid w:val="00F14B72"/>
    <w:rsid w:val="00F42AC7"/>
    <w:rsid w:val="00F73A88"/>
    <w:rsid w:val="00F9277D"/>
    <w:rsid w:val="00FA70EE"/>
    <w:rsid w:val="00FC4A1F"/>
    <w:rsid w:val="00FE5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EE5097"/>
  <w15:chartTrackingRefBased/>
  <w15:docId w15:val="{1A04286E-D940-D142-BB3A-C4D8116CA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8F"/>
    <w:rPr>
      <w:rFonts w:ascii="Times New Roman" w:eastAsia="Times New Roman" w:hAnsi="Times New Roman" w:cs="Times New Roman"/>
      <w:kern w:val="0"/>
      <w:lang w:eastAsia="en-GB"/>
      <w14:ligatures w14:val="none"/>
    </w:rPr>
  </w:style>
  <w:style w:type="paragraph" w:styleId="Titre1">
    <w:name w:val="heading 1"/>
    <w:basedOn w:val="Normal"/>
    <w:link w:val="Titre1Car"/>
    <w:uiPriority w:val="9"/>
    <w:qFormat/>
    <w:rsid w:val="00F14B72"/>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unhideWhenUsed/>
    <w:qFormat/>
    <w:rsid w:val="00B14E6E"/>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051E"/>
    <w:pPr>
      <w:ind w:left="720"/>
      <w:contextualSpacing/>
    </w:pPr>
    <w:rPr>
      <w:rFonts w:asciiTheme="minorHAnsi" w:eastAsiaTheme="minorHAnsi" w:hAnsiTheme="minorHAnsi" w:cstheme="minorBidi"/>
      <w:kern w:val="2"/>
      <w:lang w:eastAsia="en-US"/>
      <w14:ligatures w14:val="standardContextual"/>
    </w:rPr>
  </w:style>
  <w:style w:type="character" w:customStyle="1" w:styleId="apple-converted-space">
    <w:name w:val="apple-converted-space"/>
    <w:basedOn w:val="Policepardfaut"/>
    <w:rsid w:val="0030737A"/>
  </w:style>
  <w:style w:type="character" w:styleId="Accentuation">
    <w:name w:val="Emphasis"/>
    <w:basedOn w:val="Policepardfaut"/>
    <w:uiPriority w:val="20"/>
    <w:qFormat/>
    <w:rsid w:val="00E91D05"/>
    <w:rPr>
      <w:i/>
      <w:iCs/>
    </w:rPr>
  </w:style>
  <w:style w:type="character" w:customStyle="1" w:styleId="contributors">
    <w:name w:val="contributors"/>
    <w:basedOn w:val="Policepardfaut"/>
    <w:rsid w:val="00A7667C"/>
  </w:style>
  <w:style w:type="character" w:customStyle="1" w:styleId="maintitle">
    <w:name w:val="maintitle"/>
    <w:basedOn w:val="Policepardfaut"/>
    <w:rsid w:val="00A7667C"/>
  </w:style>
  <w:style w:type="character" w:customStyle="1" w:styleId="editors">
    <w:name w:val="editors"/>
    <w:basedOn w:val="Policepardfaut"/>
    <w:rsid w:val="00A7667C"/>
  </w:style>
  <w:style w:type="character" w:customStyle="1" w:styleId="print-publication-date">
    <w:name w:val="print-publication-date"/>
    <w:basedOn w:val="Policepardfaut"/>
    <w:rsid w:val="00A7667C"/>
  </w:style>
  <w:style w:type="character" w:customStyle="1" w:styleId="online-edition">
    <w:name w:val="online-edition"/>
    <w:basedOn w:val="Policepardfaut"/>
    <w:rsid w:val="00A7667C"/>
  </w:style>
  <w:style w:type="character" w:customStyle="1" w:styleId="containing-site">
    <w:name w:val="containing-site"/>
    <w:basedOn w:val="Policepardfaut"/>
    <w:rsid w:val="00A7667C"/>
  </w:style>
  <w:style w:type="character" w:customStyle="1" w:styleId="online-publication-date">
    <w:name w:val="online-publication-date"/>
    <w:basedOn w:val="Policepardfaut"/>
    <w:rsid w:val="00A7667C"/>
  </w:style>
  <w:style w:type="character" w:styleId="Lienhypertexte">
    <w:name w:val="Hyperlink"/>
    <w:basedOn w:val="Policepardfaut"/>
    <w:uiPriority w:val="99"/>
    <w:unhideWhenUsed/>
    <w:rsid w:val="00A7667C"/>
    <w:rPr>
      <w:color w:val="0000FF"/>
      <w:u w:val="single"/>
    </w:rPr>
  </w:style>
  <w:style w:type="character" w:customStyle="1" w:styleId="accessed-date">
    <w:name w:val="accessed-date"/>
    <w:basedOn w:val="Policepardfaut"/>
    <w:rsid w:val="00A7667C"/>
  </w:style>
  <w:style w:type="character" w:styleId="Mentionnonrsolue">
    <w:name w:val="Unresolved Mention"/>
    <w:basedOn w:val="Policepardfaut"/>
    <w:uiPriority w:val="99"/>
    <w:semiHidden/>
    <w:unhideWhenUsed/>
    <w:rsid w:val="00A7667C"/>
    <w:rPr>
      <w:color w:val="605E5C"/>
      <w:shd w:val="clear" w:color="auto" w:fill="E1DFDD"/>
    </w:rPr>
  </w:style>
  <w:style w:type="character" w:styleId="lev">
    <w:name w:val="Strong"/>
    <w:basedOn w:val="Policepardfaut"/>
    <w:uiPriority w:val="22"/>
    <w:qFormat/>
    <w:rsid w:val="00C379A5"/>
    <w:rPr>
      <w:b/>
      <w:bCs/>
    </w:rPr>
  </w:style>
  <w:style w:type="character" w:customStyle="1" w:styleId="arttitle">
    <w:name w:val="art_title"/>
    <w:basedOn w:val="Policepardfaut"/>
    <w:rsid w:val="00645BA6"/>
  </w:style>
  <w:style w:type="character" w:customStyle="1" w:styleId="serialtitle">
    <w:name w:val="serial_title"/>
    <w:basedOn w:val="Policepardfaut"/>
    <w:rsid w:val="00645BA6"/>
  </w:style>
  <w:style w:type="character" w:customStyle="1" w:styleId="volumeissue">
    <w:name w:val="volume_issue"/>
    <w:basedOn w:val="Policepardfaut"/>
    <w:rsid w:val="00645BA6"/>
  </w:style>
  <w:style w:type="character" w:customStyle="1" w:styleId="pagerange">
    <w:name w:val="page_range"/>
    <w:basedOn w:val="Policepardfaut"/>
    <w:rsid w:val="00645BA6"/>
  </w:style>
  <w:style w:type="character" w:customStyle="1" w:styleId="doilink">
    <w:name w:val="doi_link"/>
    <w:basedOn w:val="Policepardfaut"/>
    <w:rsid w:val="00645BA6"/>
  </w:style>
  <w:style w:type="character" w:customStyle="1" w:styleId="authorname">
    <w:name w:val="authorname"/>
    <w:basedOn w:val="Policepardfaut"/>
    <w:rsid w:val="00645BA6"/>
  </w:style>
  <w:style w:type="character" w:customStyle="1" w:styleId="Date10">
    <w:name w:val="Date10"/>
    <w:basedOn w:val="Policepardfaut"/>
    <w:rsid w:val="00645BA6"/>
  </w:style>
  <w:style w:type="character" w:customStyle="1" w:styleId="contributor-unlinked">
    <w:name w:val="contributor-unlinked"/>
    <w:basedOn w:val="Policepardfaut"/>
    <w:rsid w:val="00FC4A1F"/>
  </w:style>
  <w:style w:type="character" w:customStyle="1" w:styleId="contributor-separator">
    <w:name w:val="contributor-separator"/>
    <w:basedOn w:val="Policepardfaut"/>
    <w:rsid w:val="00FC4A1F"/>
  </w:style>
  <w:style w:type="character" w:customStyle="1" w:styleId="creator-type-label">
    <w:name w:val="creator-type-label"/>
    <w:basedOn w:val="Policepardfaut"/>
    <w:rsid w:val="00FC4A1F"/>
  </w:style>
  <w:style w:type="character" w:customStyle="1" w:styleId="typography-body">
    <w:name w:val="typography-body"/>
    <w:basedOn w:val="Policepardfaut"/>
    <w:rsid w:val="00502B1A"/>
  </w:style>
  <w:style w:type="character" w:customStyle="1" w:styleId="publisher-location">
    <w:name w:val="publisher-location"/>
    <w:basedOn w:val="Policepardfaut"/>
    <w:rsid w:val="00F14B72"/>
  </w:style>
  <w:style w:type="character" w:customStyle="1" w:styleId="Titre1Car">
    <w:name w:val="Titre 1 Car"/>
    <w:basedOn w:val="Policepardfaut"/>
    <w:link w:val="Titre1"/>
    <w:uiPriority w:val="9"/>
    <w:rsid w:val="00F14B72"/>
    <w:rPr>
      <w:rFonts w:ascii="Times New Roman" w:eastAsia="Times New Roman" w:hAnsi="Times New Roman" w:cs="Times New Roman"/>
      <w:b/>
      <w:bCs/>
      <w:kern w:val="36"/>
      <w:sz w:val="48"/>
      <w:szCs w:val="48"/>
      <w:lang w:eastAsia="en-GB"/>
      <w14:ligatures w14:val="none"/>
    </w:rPr>
  </w:style>
  <w:style w:type="paragraph" w:styleId="Notedefin">
    <w:name w:val="endnote text"/>
    <w:basedOn w:val="Normal"/>
    <w:link w:val="NotedefinCar"/>
    <w:uiPriority w:val="99"/>
    <w:semiHidden/>
    <w:unhideWhenUsed/>
    <w:rsid w:val="007D5D34"/>
    <w:rPr>
      <w:sz w:val="20"/>
      <w:szCs w:val="20"/>
    </w:rPr>
  </w:style>
  <w:style w:type="character" w:customStyle="1" w:styleId="NotedefinCar">
    <w:name w:val="Note de fin Car"/>
    <w:basedOn w:val="Policepardfaut"/>
    <w:link w:val="Notedefin"/>
    <w:uiPriority w:val="99"/>
    <w:semiHidden/>
    <w:rsid w:val="007D5D34"/>
    <w:rPr>
      <w:rFonts w:ascii="Times New Roman" w:eastAsia="Times New Roman" w:hAnsi="Times New Roman" w:cs="Times New Roman"/>
      <w:kern w:val="0"/>
      <w:sz w:val="20"/>
      <w:szCs w:val="20"/>
      <w:lang w:eastAsia="en-GB"/>
      <w14:ligatures w14:val="none"/>
    </w:rPr>
  </w:style>
  <w:style w:type="character" w:styleId="Appeldenotedefin">
    <w:name w:val="endnote reference"/>
    <w:basedOn w:val="Policepardfaut"/>
    <w:uiPriority w:val="99"/>
    <w:semiHidden/>
    <w:unhideWhenUsed/>
    <w:rsid w:val="007D5D34"/>
    <w:rPr>
      <w:vertAlign w:val="superscript"/>
    </w:rPr>
  </w:style>
  <w:style w:type="paragraph" w:customStyle="1" w:styleId="bibitem">
    <w:name w:val="bibitem"/>
    <w:basedOn w:val="Normal"/>
    <w:rsid w:val="007F3EC8"/>
    <w:pPr>
      <w:spacing w:before="100" w:beforeAutospacing="1" w:after="100" w:afterAutospacing="1"/>
    </w:pPr>
  </w:style>
  <w:style w:type="character" w:customStyle="1" w:styleId="name">
    <w:name w:val="name"/>
    <w:basedOn w:val="Policepardfaut"/>
    <w:rsid w:val="007F3EC8"/>
  </w:style>
  <w:style w:type="paragraph" w:styleId="NormalWeb">
    <w:name w:val="Normal (Web)"/>
    <w:basedOn w:val="Normal"/>
    <w:uiPriority w:val="99"/>
    <w:unhideWhenUsed/>
    <w:rsid w:val="007F3EC8"/>
    <w:pPr>
      <w:spacing w:before="100" w:beforeAutospacing="1" w:after="100" w:afterAutospacing="1"/>
    </w:pPr>
  </w:style>
  <w:style w:type="character" w:customStyle="1" w:styleId="personname">
    <w:name w:val="person_name"/>
    <w:basedOn w:val="Policepardfaut"/>
    <w:rsid w:val="0092310D"/>
  </w:style>
  <w:style w:type="character" w:styleId="Lienhypertextesuivivisit">
    <w:name w:val="FollowedHyperlink"/>
    <w:basedOn w:val="Policepardfaut"/>
    <w:uiPriority w:val="99"/>
    <w:semiHidden/>
    <w:unhideWhenUsed/>
    <w:rsid w:val="0092310D"/>
    <w:rPr>
      <w:color w:val="954F72" w:themeColor="followedHyperlink"/>
      <w:u w:val="single"/>
    </w:rPr>
  </w:style>
  <w:style w:type="character" w:customStyle="1" w:styleId="a-size-extra-large">
    <w:name w:val="a-size-extra-large"/>
    <w:basedOn w:val="Policepardfaut"/>
    <w:rsid w:val="00867934"/>
  </w:style>
  <w:style w:type="character" w:customStyle="1" w:styleId="a-size-large">
    <w:name w:val="a-size-large"/>
    <w:basedOn w:val="Policepardfaut"/>
    <w:rsid w:val="00867934"/>
  </w:style>
  <w:style w:type="character" w:customStyle="1" w:styleId="author">
    <w:name w:val="author"/>
    <w:basedOn w:val="Policepardfaut"/>
    <w:rsid w:val="00867934"/>
  </w:style>
  <w:style w:type="character" w:customStyle="1" w:styleId="separator">
    <w:name w:val="separator"/>
    <w:basedOn w:val="Policepardfaut"/>
    <w:rsid w:val="00BB6A7C"/>
  </w:style>
  <w:style w:type="character" w:customStyle="1" w:styleId="Date1">
    <w:name w:val="Date1"/>
    <w:basedOn w:val="Policepardfaut"/>
    <w:rsid w:val="00BB6A7C"/>
  </w:style>
  <w:style w:type="paragraph" w:styleId="Rvision">
    <w:name w:val="Revision"/>
    <w:hidden/>
    <w:uiPriority w:val="99"/>
    <w:semiHidden/>
    <w:rsid w:val="00C938DE"/>
    <w:rPr>
      <w:rFonts w:ascii="Times New Roman" w:eastAsia="Times New Roman" w:hAnsi="Times New Roman" w:cs="Times New Roman"/>
      <w:kern w:val="0"/>
      <w:lang w:eastAsia="en-GB"/>
      <w14:ligatures w14:val="none"/>
    </w:rPr>
  </w:style>
  <w:style w:type="character" w:customStyle="1" w:styleId="Titre3Car">
    <w:name w:val="Titre 3 Car"/>
    <w:basedOn w:val="Policepardfaut"/>
    <w:link w:val="Titre3"/>
    <w:uiPriority w:val="9"/>
    <w:rsid w:val="00B14E6E"/>
    <w:rPr>
      <w:rFonts w:asciiTheme="majorHAnsi" w:eastAsiaTheme="majorEastAsia" w:hAnsiTheme="majorHAnsi" w:cstheme="majorBidi"/>
      <w:color w:val="1F3763" w:themeColor="accent1" w:themeShade="7F"/>
      <w:kern w:val="0"/>
      <w:lang w:eastAsia="en-GB"/>
      <w14:ligatures w14:val="none"/>
    </w:rPr>
  </w:style>
  <w:style w:type="character" w:customStyle="1" w:styleId="citationsource-journal">
    <w:name w:val="citation_source-journal"/>
    <w:basedOn w:val="Policepardfaut"/>
    <w:rsid w:val="00552396"/>
  </w:style>
  <w:style w:type="paragraph" w:customStyle="1" w:styleId="ng-binding">
    <w:name w:val="ng-binding"/>
    <w:basedOn w:val="Normal"/>
    <w:rsid w:val="00A80022"/>
    <w:pPr>
      <w:spacing w:before="100" w:beforeAutospacing="1" w:after="100" w:afterAutospacing="1"/>
    </w:pPr>
  </w:style>
  <w:style w:type="character" w:customStyle="1" w:styleId="articletitle">
    <w:name w:val="articletitle"/>
    <w:basedOn w:val="Policepardfaut"/>
    <w:rsid w:val="004453A5"/>
  </w:style>
  <w:style w:type="character" w:customStyle="1" w:styleId="pubyear">
    <w:name w:val="pubyear"/>
    <w:basedOn w:val="Policepardfaut"/>
    <w:rsid w:val="004453A5"/>
  </w:style>
  <w:style w:type="character" w:customStyle="1" w:styleId="vol">
    <w:name w:val="vol"/>
    <w:basedOn w:val="Policepardfaut"/>
    <w:rsid w:val="004453A5"/>
  </w:style>
  <w:style w:type="character" w:customStyle="1" w:styleId="pagefirst">
    <w:name w:val="pagefirst"/>
    <w:basedOn w:val="Policepardfaut"/>
    <w:rsid w:val="004453A5"/>
  </w:style>
  <w:style w:type="character" w:customStyle="1" w:styleId="pagelast">
    <w:name w:val="pagelast"/>
    <w:basedOn w:val="Policepardfaut"/>
    <w:rsid w:val="004453A5"/>
  </w:style>
  <w:style w:type="character" w:customStyle="1" w:styleId="t286pc">
    <w:name w:val="t286pc"/>
    <w:basedOn w:val="Policepardfaut"/>
    <w:rsid w:val="0064117C"/>
  </w:style>
  <w:style w:type="character" w:customStyle="1" w:styleId="vkekvd">
    <w:name w:val="vkekvd"/>
    <w:basedOn w:val="Policepardfaut"/>
    <w:rsid w:val="0064117C"/>
  </w:style>
  <w:style w:type="paragraph" w:customStyle="1" w:styleId="dx-doi">
    <w:name w:val="dx-doi"/>
    <w:basedOn w:val="Normal"/>
    <w:rsid w:val="00D96C94"/>
    <w:pPr>
      <w:spacing w:before="100" w:beforeAutospacing="1" w:after="100" w:afterAutospacing="1"/>
    </w:pPr>
  </w:style>
  <w:style w:type="character" w:customStyle="1" w:styleId="normaltextrun">
    <w:name w:val="normaltextrun"/>
    <w:basedOn w:val="Policepardfaut"/>
    <w:rsid w:val="0026479C"/>
  </w:style>
  <w:style w:type="character" w:customStyle="1" w:styleId="eop">
    <w:name w:val="eop"/>
    <w:basedOn w:val="Policepardfaut"/>
    <w:rsid w:val="00264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96">
      <w:bodyDiv w:val="1"/>
      <w:marLeft w:val="0"/>
      <w:marRight w:val="0"/>
      <w:marTop w:val="0"/>
      <w:marBottom w:val="0"/>
      <w:divBdr>
        <w:top w:val="none" w:sz="0" w:space="0" w:color="auto"/>
        <w:left w:val="none" w:sz="0" w:space="0" w:color="auto"/>
        <w:bottom w:val="none" w:sz="0" w:space="0" w:color="auto"/>
        <w:right w:val="none" w:sz="0" w:space="0" w:color="auto"/>
      </w:divBdr>
    </w:div>
    <w:div w:id="153617137">
      <w:bodyDiv w:val="1"/>
      <w:marLeft w:val="0"/>
      <w:marRight w:val="0"/>
      <w:marTop w:val="0"/>
      <w:marBottom w:val="0"/>
      <w:divBdr>
        <w:top w:val="none" w:sz="0" w:space="0" w:color="auto"/>
        <w:left w:val="none" w:sz="0" w:space="0" w:color="auto"/>
        <w:bottom w:val="none" w:sz="0" w:space="0" w:color="auto"/>
        <w:right w:val="none" w:sz="0" w:space="0" w:color="auto"/>
      </w:divBdr>
      <w:divsChild>
        <w:div w:id="1032069276">
          <w:marLeft w:val="0"/>
          <w:marRight w:val="0"/>
          <w:marTop w:val="0"/>
          <w:marBottom w:val="0"/>
          <w:divBdr>
            <w:top w:val="none" w:sz="0" w:space="0" w:color="auto"/>
            <w:left w:val="none" w:sz="0" w:space="0" w:color="auto"/>
            <w:bottom w:val="none" w:sz="0" w:space="0" w:color="auto"/>
            <w:right w:val="none" w:sz="0" w:space="0" w:color="auto"/>
          </w:divBdr>
          <w:divsChild>
            <w:div w:id="2007516036">
              <w:marLeft w:val="0"/>
              <w:marRight w:val="0"/>
              <w:marTop w:val="0"/>
              <w:marBottom w:val="0"/>
              <w:divBdr>
                <w:top w:val="none" w:sz="0" w:space="0" w:color="auto"/>
                <w:left w:val="none" w:sz="0" w:space="0" w:color="auto"/>
                <w:bottom w:val="none" w:sz="0" w:space="0" w:color="auto"/>
                <w:right w:val="none" w:sz="0" w:space="0" w:color="auto"/>
              </w:divBdr>
              <w:divsChild>
                <w:div w:id="6823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87159">
      <w:bodyDiv w:val="1"/>
      <w:marLeft w:val="0"/>
      <w:marRight w:val="0"/>
      <w:marTop w:val="0"/>
      <w:marBottom w:val="0"/>
      <w:divBdr>
        <w:top w:val="none" w:sz="0" w:space="0" w:color="auto"/>
        <w:left w:val="none" w:sz="0" w:space="0" w:color="auto"/>
        <w:bottom w:val="none" w:sz="0" w:space="0" w:color="auto"/>
        <w:right w:val="none" w:sz="0" w:space="0" w:color="auto"/>
      </w:divBdr>
      <w:divsChild>
        <w:div w:id="2135439076">
          <w:marLeft w:val="0"/>
          <w:marRight w:val="0"/>
          <w:marTop w:val="0"/>
          <w:marBottom w:val="0"/>
          <w:divBdr>
            <w:top w:val="none" w:sz="0" w:space="0" w:color="auto"/>
            <w:left w:val="none" w:sz="0" w:space="0" w:color="auto"/>
            <w:bottom w:val="none" w:sz="0" w:space="0" w:color="auto"/>
            <w:right w:val="none" w:sz="0" w:space="0" w:color="auto"/>
          </w:divBdr>
          <w:divsChild>
            <w:div w:id="1484199804">
              <w:marLeft w:val="0"/>
              <w:marRight w:val="0"/>
              <w:marTop w:val="0"/>
              <w:marBottom w:val="330"/>
              <w:divBdr>
                <w:top w:val="none" w:sz="0" w:space="0" w:color="auto"/>
                <w:left w:val="none" w:sz="0" w:space="0" w:color="auto"/>
                <w:bottom w:val="none" w:sz="0" w:space="0" w:color="auto"/>
                <w:right w:val="none" w:sz="0" w:space="0" w:color="auto"/>
              </w:divBdr>
            </w:div>
          </w:divsChild>
        </w:div>
        <w:div w:id="2144273685">
          <w:marLeft w:val="0"/>
          <w:marRight w:val="0"/>
          <w:marTop w:val="0"/>
          <w:marBottom w:val="0"/>
          <w:divBdr>
            <w:top w:val="none" w:sz="0" w:space="0" w:color="auto"/>
            <w:left w:val="none" w:sz="0" w:space="0" w:color="auto"/>
            <w:bottom w:val="none" w:sz="0" w:space="0" w:color="auto"/>
            <w:right w:val="none" w:sz="0" w:space="0" w:color="auto"/>
          </w:divBdr>
          <w:divsChild>
            <w:div w:id="1851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4884">
      <w:bodyDiv w:val="1"/>
      <w:marLeft w:val="0"/>
      <w:marRight w:val="0"/>
      <w:marTop w:val="0"/>
      <w:marBottom w:val="0"/>
      <w:divBdr>
        <w:top w:val="none" w:sz="0" w:space="0" w:color="auto"/>
        <w:left w:val="none" w:sz="0" w:space="0" w:color="auto"/>
        <w:bottom w:val="none" w:sz="0" w:space="0" w:color="auto"/>
        <w:right w:val="none" w:sz="0" w:space="0" w:color="auto"/>
      </w:divBdr>
    </w:div>
    <w:div w:id="635141093">
      <w:bodyDiv w:val="1"/>
      <w:marLeft w:val="0"/>
      <w:marRight w:val="0"/>
      <w:marTop w:val="0"/>
      <w:marBottom w:val="0"/>
      <w:divBdr>
        <w:top w:val="none" w:sz="0" w:space="0" w:color="auto"/>
        <w:left w:val="none" w:sz="0" w:space="0" w:color="auto"/>
        <w:bottom w:val="none" w:sz="0" w:space="0" w:color="auto"/>
        <w:right w:val="none" w:sz="0" w:space="0" w:color="auto"/>
      </w:divBdr>
      <w:divsChild>
        <w:div w:id="1383746680">
          <w:marLeft w:val="0"/>
          <w:marRight w:val="0"/>
          <w:marTop w:val="0"/>
          <w:marBottom w:val="0"/>
          <w:divBdr>
            <w:top w:val="none" w:sz="0" w:space="0" w:color="auto"/>
            <w:left w:val="none" w:sz="0" w:space="0" w:color="auto"/>
            <w:bottom w:val="none" w:sz="0" w:space="0" w:color="auto"/>
            <w:right w:val="none" w:sz="0" w:space="0" w:color="auto"/>
          </w:divBdr>
          <w:divsChild>
            <w:div w:id="711345192">
              <w:marLeft w:val="0"/>
              <w:marRight w:val="0"/>
              <w:marTop w:val="0"/>
              <w:marBottom w:val="0"/>
              <w:divBdr>
                <w:top w:val="none" w:sz="0" w:space="0" w:color="auto"/>
                <w:left w:val="none" w:sz="0" w:space="0" w:color="auto"/>
                <w:bottom w:val="none" w:sz="0" w:space="0" w:color="auto"/>
                <w:right w:val="none" w:sz="0" w:space="0" w:color="auto"/>
              </w:divBdr>
              <w:divsChild>
                <w:div w:id="9720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4990">
      <w:bodyDiv w:val="1"/>
      <w:marLeft w:val="0"/>
      <w:marRight w:val="0"/>
      <w:marTop w:val="0"/>
      <w:marBottom w:val="0"/>
      <w:divBdr>
        <w:top w:val="none" w:sz="0" w:space="0" w:color="auto"/>
        <w:left w:val="none" w:sz="0" w:space="0" w:color="auto"/>
        <w:bottom w:val="none" w:sz="0" w:space="0" w:color="auto"/>
        <w:right w:val="none" w:sz="0" w:space="0" w:color="auto"/>
      </w:divBdr>
      <w:divsChild>
        <w:div w:id="578439301">
          <w:marLeft w:val="0"/>
          <w:marRight w:val="0"/>
          <w:marTop w:val="0"/>
          <w:marBottom w:val="0"/>
          <w:divBdr>
            <w:top w:val="none" w:sz="0" w:space="0" w:color="auto"/>
            <w:left w:val="none" w:sz="0" w:space="0" w:color="auto"/>
            <w:bottom w:val="none" w:sz="0" w:space="0" w:color="auto"/>
            <w:right w:val="none" w:sz="0" w:space="0" w:color="auto"/>
          </w:divBdr>
        </w:div>
      </w:divsChild>
    </w:div>
    <w:div w:id="685060980">
      <w:bodyDiv w:val="1"/>
      <w:marLeft w:val="0"/>
      <w:marRight w:val="0"/>
      <w:marTop w:val="0"/>
      <w:marBottom w:val="0"/>
      <w:divBdr>
        <w:top w:val="none" w:sz="0" w:space="0" w:color="auto"/>
        <w:left w:val="none" w:sz="0" w:space="0" w:color="auto"/>
        <w:bottom w:val="none" w:sz="0" w:space="0" w:color="auto"/>
        <w:right w:val="none" w:sz="0" w:space="0" w:color="auto"/>
      </w:divBdr>
      <w:divsChild>
        <w:div w:id="569652569">
          <w:marLeft w:val="0"/>
          <w:marRight w:val="0"/>
          <w:marTop w:val="0"/>
          <w:marBottom w:val="0"/>
          <w:divBdr>
            <w:top w:val="none" w:sz="0" w:space="0" w:color="auto"/>
            <w:left w:val="none" w:sz="0" w:space="0" w:color="auto"/>
            <w:bottom w:val="none" w:sz="0" w:space="0" w:color="auto"/>
            <w:right w:val="none" w:sz="0" w:space="0" w:color="auto"/>
          </w:divBdr>
          <w:divsChild>
            <w:div w:id="1370646996">
              <w:marLeft w:val="0"/>
              <w:marRight w:val="0"/>
              <w:marTop w:val="0"/>
              <w:marBottom w:val="0"/>
              <w:divBdr>
                <w:top w:val="none" w:sz="0" w:space="0" w:color="auto"/>
                <w:left w:val="none" w:sz="0" w:space="0" w:color="auto"/>
                <w:bottom w:val="none" w:sz="0" w:space="0" w:color="auto"/>
                <w:right w:val="none" w:sz="0" w:space="0" w:color="auto"/>
              </w:divBdr>
            </w:div>
          </w:divsChild>
        </w:div>
        <w:div w:id="1435128001">
          <w:marLeft w:val="0"/>
          <w:marRight w:val="0"/>
          <w:marTop w:val="0"/>
          <w:marBottom w:val="0"/>
          <w:divBdr>
            <w:top w:val="none" w:sz="0" w:space="0" w:color="auto"/>
            <w:left w:val="none" w:sz="0" w:space="0" w:color="auto"/>
            <w:bottom w:val="none" w:sz="0" w:space="0" w:color="auto"/>
            <w:right w:val="none" w:sz="0" w:space="0" w:color="auto"/>
          </w:divBdr>
          <w:divsChild>
            <w:div w:id="684865699">
              <w:marLeft w:val="0"/>
              <w:marRight w:val="0"/>
              <w:marTop w:val="0"/>
              <w:marBottom w:val="300"/>
              <w:divBdr>
                <w:top w:val="none" w:sz="0" w:space="0" w:color="auto"/>
                <w:left w:val="none" w:sz="0" w:space="0" w:color="auto"/>
                <w:bottom w:val="none" w:sz="0" w:space="0" w:color="auto"/>
                <w:right w:val="none" w:sz="0" w:space="0" w:color="auto"/>
              </w:divBdr>
              <w:divsChild>
                <w:div w:id="1396007036">
                  <w:marLeft w:val="0"/>
                  <w:marRight w:val="0"/>
                  <w:marTop w:val="0"/>
                  <w:marBottom w:val="0"/>
                  <w:divBdr>
                    <w:top w:val="none" w:sz="0" w:space="0" w:color="auto"/>
                    <w:left w:val="none" w:sz="0" w:space="0" w:color="auto"/>
                    <w:bottom w:val="none" w:sz="0" w:space="0" w:color="auto"/>
                    <w:right w:val="none" w:sz="0" w:space="0" w:color="auto"/>
                  </w:divBdr>
                  <w:divsChild>
                    <w:div w:id="1055277339">
                      <w:marLeft w:val="0"/>
                      <w:marRight w:val="0"/>
                      <w:marTop w:val="0"/>
                      <w:marBottom w:val="0"/>
                      <w:divBdr>
                        <w:top w:val="none" w:sz="0" w:space="0" w:color="auto"/>
                        <w:left w:val="none" w:sz="0" w:space="0" w:color="auto"/>
                        <w:bottom w:val="none" w:sz="0" w:space="0" w:color="auto"/>
                        <w:right w:val="none" w:sz="0" w:space="0" w:color="auto"/>
                      </w:divBdr>
                      <w:divsChild>
                        <w:div w:id="1078475418">
                          <w:marLeft w:val="0"/>
                          <w:marRight w:val="0"/>
                          <w:marTop w:val="0"/>
                          <w:marBottom w:val="0"/>
                          <w:divBdr>
                            <w:top w:val="none" w:sz="0" w:space="0" w:color="auto"/>
                            <w:left w:val="none" w:sz="0" w:space="0" w:color="auto"/>
                            <w:bottom w:val="none" w:sz="0" w:space="0" w:color="auto"/>
                            <w:right w:val="none" w:sz="0" w:space="0" w:color="auto"/>
                          </w:divBdr>
                          <w:divsChild>
                            <w:div w:id="1905993472">
                              <w:marLeft w:val="0"/>
                              <w:marRight w:val="0"/>
                              <w:marTop w:val="0"/>
                              <w:marBottom w:val="0"/>
                              <w:divBdr>
                                <w:top w:val="none" w:sz="0" w:space="0" w:color="auto"/>
                                <w:left w:val="none" w:sz="0" w:space="0" w:color="auto"/>
                                <w:bottom w:val="none" w:sz="0" w:space="0" w:color="auto"/>
                                <w:right w:val="none" w:sz="0" w:space="0" w:color="auto"/>
                              </w:divBdr>
                              <w:divsChild>
                                <w:div w:id="1800949118">
                                  <w:marLeft w:val="0"/>
                                  <w:marRight w:val="0"/>
                                  <w:marTop w:val="0"/>
                                  <w:marBottom w:val="0"/>
                                  <w:divBdr>
                                    <w:top w:val="none" w:sz="0" w:space="0" w:color="auto"/>
                                    <w:left w:val="none" w:sz="0" w:space="0" w:color="auto"/>
                                    <w:bottom w:val="none" w:sz="0" w:space="0" w:color="auto"/>
                                    <w:right w:val="none" w:sz="0" w:space="0" w:color="auto"/>
                                  </w:divBdr>
                                  <w:divsChild>
                                    <w:div w:id="656765009">
                                      <w:marLeft w:val="0"/>
                                      <w:marRight w:val="0"/>
                                      <w:marTop w:val="0"/>
                                      <w:marBottom w:val="0"/>
                                      <w:divBdr>
                                        <w:top w:val="none" w:sz="0" w:space="0" w:color="auto"/>
                                        <w:left w:val="none" w:sz="0" w:space="0" w:color="auto"/>
                                        <w:bottom w:val="none" w:sz="0" w:space="0" w:color="auto"/>
                                        <w:right w:val="none" w:sz="0" w:space="0" w:color="auto"/>
                                      </w:divBdr>
                                      <w:divsChild>
                                        <w:div w:id="721754689">
                                          <w:marLeft w:val="0"/>
                                          <w:marRight w:val="0"/>
                                          <w:marTop w:val="0"/>
                                          <w:marBottom w:val="0"/>
                                          <w:divBdr>
                                            <w:top w:val="none" w:sz="0" w:space="0" w:color="auto"/>
                                            <w:left w:val="none" w:sz="0" w:space="0" w:color="auto"/>
                                            <w:bottom w:val="none" w:sz="0" w:space="0" w:color="auto"/>
                                            <w:right w:val="none" w:sz="0" w:space="0" w:color="auto"/>
                                          </w:divBdr>
                                        </w:div>
                                        <w:div w:id="1192693487">
                                          <w:marLeft w:val="0"/>
                                          <w:marRight w:val="0"/>
                                          <w:marTop w:val="0"/>
                                          <w:marBottom w:val="0"/>
                                          <w:divBdr>
                                            <w:top w:val="none" w:sz="0" w:space="0" w:color="auto"/>
                                            <w:left w:val="none" w:sz="0" w:space="0" w:color="auto"/>
                                            <w:bottom w:val="none" w:sz="0" w:space="0" w:color="auto"/>
                                            <w:right w:val="none" w:sz="0" w:space="0" w:color="auto"/>
                                          </w:divBdr>
                                        </w:div>
                                        <w:div w:id="18219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171082">
      <w:bodyDiv w:val="1"/>
      <w:marLeft w:val="0"/>
      <w:marRight w:val="0"/>
      <w:marTop w:val="0"/>
      <w:marBottom w:val="0"/>
      <w:divBdr>
        <w:top w:val="none" w:sz="0" w:space="0" w:color="auto"/>
        <w:left w:val="none" w:sz="0" w:space="0" w:color="auto"/>
        <w:bottom w:val="none" w:sz="0" w:space="0" w:color="auto"/>
        <w:right w:val="none" w:sz="0" w:space="0" w:color="auto"/>
      </w:divBdr>
    </w:div>
    <w:div w:id="726682887">
      <w:bodyDiv w:val="1"/>
      <w:marLeft w:val="0"/>
      <w:marRight w:val="0"/>
      <w:marTop w:val="0"/>
      <w:marBottom w:val="0"/>
      <w:divBdr>
        <w:top w:val="none" w:sz="0" w:space="0" w:color="auto"/>
        <w:left w:val="none" w:sz="0" w:space="0" w:color="auto"/>
        <w:bottom w:val="none" w:sz="0" w:space="0" w:color="auto"/>
        <w:right w:val="none" w:sz="0" w:space="0" w:color="auto"/>
      </w:divBdr>
      <w:divsChild>
        <w:div w:id="15815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8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7259">
      <w:bodyDiv w:val="1"/>
      <w:marLeft w:val="0"/>
      <w:marRight w:val="0"/>
      <w:marTop w:val="0"/>
      <w:marBottom w:val="0"/>
      <w:divBdr>
        <w:top w:val="none" w:sz="0" w:space="0" w:color="auto"/>
        <w:left w:val="none" w:sz="0" w:space="0" w:color="auto"/>
        <w:bottom w:val="none" w:sz="0" w:space="0" w:color="auto"/>
        <w:right w:val="none" w:sz="0" w:space="0" w:color="auto"/>
      </w:divBdr>
      <w:divsChild>
        <w:div w:id="1804275397">
          <w:marLeft w:val="0"/>
          <w:marRight w:val="0"/>
          <w:marTop w:val="0"/>
          <w:marBottom w:val="0"/>
          <w:divBdr>
            <w:top w:val="none" w:sz="0" w:space="0" w:color="auto"/>
            <w:left w:val="none" w:sz="0" w:space="0" w:color="auto"/>
            <w:bottom w:val="none" w:sz="0" w:space="0" w:color="auto"/>
            <w:right w:val="none" w:sz="0" w:space="0" w:color="auto"/>
          </w:divBdr>
          <w:divsChild>
            <w:div w:id="1771702015">
              <w:marLeft w:val="0"/>
              <w:marRight w:val="0"/>
              <w:marTop w:val="0"/>
              <w:marBottom w:val="0"/>
              <w:divBdr>
                <w:top w:val="none" w:sz="0" w:space="0" w:color="auto"/>
                <w:left w:val="none" w:sz="0" w:space="0" w:color="auto"/>
                <w:bottom w:val="none" w:sz="0" w:space="0" w:color="auto"/>
                <w:right w:val="none" w:sz="0" w:space="0" w:color="auto"/>
              </w:divBdr>
              <w:divsChild>
                <w:div w:id="10385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8855">
      <w:bodyDiv w:val="1"/>
      <w:marLeft w:val="0"/>
      <w:marRight w:val="0"/>
      <w:marTop w:val="0"/>
      <w:marBottom w:val="0"/>
      <w:divBdr>
        <w:top w:val="none" w:sz="0" w:space="0" w:color="auto"/>
        <w:left w:val="none" w:sz="0" w:space="0" w:color="auto"/>
        <w:bottom w:val="none" w:sz="0" w:space="0" w:color="auto"/>
        <w:right w:val="none" w:sz="0" w:space="0" w:color="auto"/>
      </w:divBdr>
      <w:divsChild>
        <w:div w:id="1576696057">
          <w:marLeft w:val="0"/>
          <w:marRight w:val="0"/>
          <w:marTop w:val="0"/>
          <w:marBottom w:val="0"/>
          <w:divBdr>
            <w:top w:val="none" w:sz="0" w:space="0" w:color="auto"/>
            <w:left w:val="none" w:sz="0" w:space="0" w:color="auto"/>
            <w:bottom w:val="none" w:sz="0" w:space="0" w:color="auto"/>
            <w:right w:val="none" w:sz="0" w:space="0" w:color="auto"/>
          </w:divBdr>
          <w:divsChild>
            <w:div w:id="1617368194">
              <w:marLeft w:val="0"/>
              <w:marRight w:val="0"/>
              <w:marTop w:val="0"/>
              <w:marBottom w:val="0"/>
              <w:divBdr>
                <w:top w:val="none" w:sz="0" w:space="0" w:color="auto"/>
                <w:left w:val="none" w:sz="0" w:space="0" w:color="auto"/>
                <w:bottom w:val="none" w:sz="0" w:space="0" w:color="auto"/>
                <w:right w:val="none" w:sz="0" w:space="0" w:color="auto"/>
              </w:divBdr>
            </w:div>
          </w:divsChild>
        </w:div>
        <w:div w:id="1534147036">
          <w:marLeft w:val="0"/>
          <w:marRight w:val="0"/>
          <w:marTop w:val="0"/>
          <w:marBottom w:val="300"/>
          <w:divBdr>
            <w:top w:val="none" w:sz="0" w:space="0" w:color="auto"/>
            <w:left w:val="none" w:sz="0" w:space="0" w:color="auto"/>
            <w:bottom w:val="none" w:sz="0" w:space="0" w:color="auto"/>
            <w:right w:val="none" w:sz="0" w:space="0" w:color="auto"/>
          </w:divBdr>
          <w:divsChild>
            <w:div w:id="1105660988">
              <w:marLeft w:val="0"/>
              <w:marRight w:val="0"/>
              <w:marTop w:val="0"/>
              <w:marBottom w:val="0"/>
              <w:divBdr>
                <w:top w:val="none" w:sz="0" w:space="0" w:color="auto"/>
                <w:left w:val="none" w:sz="0" w:space="0" w:color="auto"/>
                <w:bottom w:val="none" w:sz="0" w:space="0" w:color="auto"/>
                <w:right w:val="none" w:sz="0" w:space="0" w:color="auto"/>
              </w:divBdr>
              <w:divsChild>
                <w:div w:id="764155847">
                  <w:marLeft w:val="0"/>
                  <w:marRight w:val="0"/>
                  <w:marTop w:val="0"/>
                  <w:marBottom w:val="0"/>
                  <w:divBdr>
                    <w:top w:val="none" w:sz="0" w:space="0" w:color="auto"/>
                    <w:left w:val="none" w:sz="0" w:space="0" w:color="auto"/>
                    <w:bottom w:val="none" w:sz="0" w:space="0" w:color="auto"/>
                    <w:right w:val="none" w:sz="0" w:space="0" w:color="auto"/>
                  </w:divBdr>
                  <w:divsChild>
                    <w:div w:id="1579553821">
                      <w:marLeft w:val="0"/>
                      <w:marRight w:val="0"/>
                      <w:marTop w:val="0"/>
                      <w:marBottom w:val="0"/>
                      <w:divBdr>
                        <w:top w:val="none" w:sz="0" w:space="0" w:color="auto"/>
                        <w:left w:val="none" w:sz="0" w:space="0" w:color="auto"/>
                        <w:bottom w:val="none" w:sz="0" w:space="0" w:color="auto"/>
                        <w:right w:val="none" w:sz="0" w:space="0" w:color="auto"/>
                      </w:divBdr>
                      <w:divsChild>
                        <w:div w:id="116417779">
                          <w:marLeft w:val="0"/>
                          <w:marRight w:val="0"/>
                          <w:marTop w:val="0"/>
                          <w:marBottom w:val="0"/>
                          <w:divBdr>
                            <w:top w:val="none" w:sz="0" w:space="0" w:color="auto"/>
                            <w:left w:val="none" w:sz="0" w:space="0" w:color="auto"/>
                            <w:bottom w:val="none" w:sz="0" w:space="0" w:color="auto"/>
                            <w:right w:val="none" w:sz="0" w:space="0" w:color="auto"/>
                          </w:divBdr>
                          <w:divsChild>
                            <w:div w:id="1295984266">
                              <w:marLeft w:val="0"/>
                              <w:marRight w:val="0"/>
                              <w:marTop w:val="0"/>
                              <w:marBottom w:val="0"/>
                              <w:divBdr>
                                <w:top w:val="none" w:sz="0" w:space="0" w:color="auto"/>
                                <w:left w:val="none" w:sz="0" w:space="0" w:color="auto"/>
                                <w:bottom w:val="none" w:sz="0" w:space="0" w:color="auto"/>
                                <w:right w:val="none" w:sz="0" w:space="0" w:color="auto"/>
                              </w:divBdr>
                              <w:divsChild>
                                <w:div w:id="1942372442">
                                  <w:marLeft w:val="0"/>
                                  <w:marRight w:val="0"/>
                                  <w:marTop w:val="0"/>
                                  <w:marBottom w:val="0"/>
                                  <w:divBdr>
                                    <w:top w:val="none" w:sz="0" w:space="0" w:color="auto"/>
                                    <w:left w:val="none" w:sz="0" w:space="0" w:color="auto"/>
                                    <w:bottom w:val="none" w:sz="0" w:space="0" w:color="auto"/>
                                    <w:right w:val="none" w:sz="0" w:space="0" w:color="auto"/>
                                  </w:divBdr>
                                  <w:divsChild>
                                    <w:div w:id="616106191">
                                      <w:marLeft w:val="0"/>
                                      <w:marRight w:val="0"/>
                                      <w:marTop w:val="0"/>
                                      <w:marBottom w:val="0"/>
                                      <w:divBdr>
                                        <w:top w:val="none" w:sz="0" w:space="0" w:color="auto"/>
                                        <w:left w:val="none" w:sz="0" w:space="0" w:color="auto"/>
                                        <w:bottom w:val="none" w:sz="0" w:space="0" w:color="auto"/>
                                        <w:right w:val="none" w:sz="0" w:space="0" w:color="auto"/>
                                      </w:divBdr>
                                    </w:div>
                                    <w:div w:id="645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604160">
      <w:bodyDiv w:val="1"/>
      <w:marLeft w:val="0"/>
      <w:marRight w:val="0"/>
      <w:marTop w:val="0"/>
      <w:marBottom w:val="0"/>
      <w:divBdr>
        <w:top w:val="none" w:sz="0" w:space="0" w:color="auto"/>
        <w:left w:val="none" w:sz="0" w:space="0" w:color="auto"/>
        <w:bottom w:val="none" w:sz="0" w:space="0" w:color="auto"/>
        <w:right w:val="none" w:sz="0" w:space="0" w:color="auto"/>
      </w:divBdr>
      <w:divsChild>
        <w:div w:id="1833645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1417">
      <w:bodyDiv w:val="1"/>
      <w:marLeft w:val="0"/>
      <w:marRight w:val="0"/>
      <w:marTop w:val="0"/>
      <w:marBottom w:val="0"/>
      <w:divBdr>
        <w:top w:val="none" w:sz="0" w:space="0" w:color="auto"/>
        <w:left w:val="none" w:sz="0" w:space="0" w:color="auto"/>
        <w:bottom w:val="none" w:sz="0" w:space="0" w:color="auto"/>
        <w:right w:val="none" w:sz="0" w:space="0" w:color="auto"/>
      </w:divBdr>
      <w:divsChild>
        <w:div w:id="21936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40097">
      <w:bodyDiv w:val="1"/>
      <w:marLeft w:val="0"/>
      <w:marRight w:val="0"/>
      <w:marTop w:val="0"/>
      <w:marBottom w:val="0"/>
      <w:divBdr>
        <w:top w:val="none" w:sz="0" w:space="0" w:color="auto"/>
        <w:left w:val="none" w:sz="0" w:space="0" w:color="auto"/>
        <w:bottom w:val="none" w:sz="0" w:space="0" w:color="auto"/>
        <w:right w:val="none" w:sz="0" w:space="0" w:color="auto"/>
      </w:divBdr>
      <w:divsChild>
        <w:div w:id="1488354271">
          <w:marLeft w:val="0"/>
          <w:marRight w:val="0"/>
          <w:marTop w:val="0"/>
          <w:marBottom w:val="0"/>
          <w:divBdr>
            <w:top w:val="none" w:sz="0" w:space="0" w:color="auto"/>
            <w:left w:val="none" w:sz="0" w:space="0" w:color="auto"/>
            <w:bottom w:val="none" w:sz="0" w:space="0" w:color="auto"/>
            <w:right w:val="none" w:sz="0" w:space="0" w:color="auto"/>
          </w:divBdr>
          <w:divsChild>
            <w:div w:id="12437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3927">
      <w:bodyDiv w:val="1"/>
      <w:marLeft w:val="0"/>
      <w:marRight w:val="0"/>
      <w:marTop w:val="0"/>
      <w:marBottom w:val="0"/>
      <w:divBdr>
        <w:top w:val="none" w:sz="0" w:space="0" w:color="auto"/>
        <w:left w:val="none" w:sz="0" w:space="0" w:color="auto"/>
        <w:bottom w:val="none" w:sz="0" w:space="0" w:color="auto"/>
        <w:right w:val="none" w:sz="0" w:space="0" w:color="auto"/>
      </w:divBdr>
    </w:div>
    <w:div w:id="1316959832">
      <w:bodyDiv w:val="1"/>
      <w:marLeft w:val="0"/>
      <w:marRight w:val="0"/>
      <w:marTop w:val="0"/>
      <w:marBottom w:val="0"/>
      <w:divBdr>
        <w:top w:val="none" w:sz="0" w:space="0" w:color="auto"/>
        <w:left w:val="none" w:sz="0" w:space="0" w:color="auto"/>
        <w:bottom w:val="none" w:sz="0" w:space="0" w:color="auto"/>
        <w:right w:val="none" w:sz="0" w:space="0" w:color="auto"/>
      </w:divBdr>
    </w:div>
    <w:div w:id="1326863137">
      <w:bodyDiv w:val="1"/>
      <w:marLeft w:val="0"/>
      <w:marRight w:val="0"/>
      <w:marTop w:val="0"/>
      <w:marBottom w:val="0"/>
      <w:divBdr>
        <w:top w:val="none" w:sz="0" w:space="0" w:color="auto"/>
        <w:left w:val="none" w:sz="0" w:space="0" w:color="auto"/>
        <w:bottom w:val="none" w:sz="0" w:space="0" w:color="auto"/>
        <w:right w:val="none" w:sz="0" w:space="0" w:color="auto"/>
      </w:divBdr>
      <w:divsChild>
        <w:div w:id="840662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6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6356">
      <w:bodyDiv w:val="1"/>
      <w:marLeft w:val="0"/>
      <w:marRight w:val="0"/>
      <w:marTop w:val="0"/>
      <w:marBottom w:val="0"/>
      <w:divBdr>
        <w:top w:val="none" w:sz="0" w:space="0" w:color="auto"/>
        <w:left w:val="none" w:sz="0" w:space="0" w:color="auto"/>
        <w:bottom w:val="none" w:sz="0" w:space="0" w:color="auto"/>
        <w:right w:val="none" w:sz="0" w:space="0" w:color="auto"/>
      </w:divBdr>
    </w:div>
    <w:div w:id="1493132887">
      <w:bodyDiv w:val="1"/>
      <w:marLeft w:val="0"/>
      <w:marRight w:val="0"/>
      <w:marTop w:val="0"/>
      <w:marBottom w:val="0"/>
      <w:divBdr>
        <w:top w:val="none" w:sz="0" w:space="0" w:color="auto"/>
        <w:left w:val="none" w:sz="0" w:space="0" w:color="auto"/>
        <w:bottom w:val="none" w:sz="0" w:space="0" w:color="auto"/>
        <w:right w:val="none" w:sz="0" w:space="0" w:color="auto"/>
      </w:divBdr>
      <w:divsChild>
        <w:div w:id="597564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150154">
              <w:marLeft w:val="0"/>
              <w:marRight w:val="0"/>
              <w:marTop w:val="0"/>
              <w:marBottom w:val="0"/>
              <w:divBdr>
                <w:top w:val="none" w:sz="0" w:space="0" w:color="auto"/>
                <w:left w:val="none" w:sz="0" w:space="0" w:color="auto"/>
                <w:bottom w:val="none" w:sz="0" w:space="0" w:color="auto"/>
                <w:right w:val="none" w:sz="0" w:space="0" w:color="auto"/>
              </w:divBdr>
              <w:divsChild>
                <w:div w:id="1425302236">
                  <w:marLeft w:val="0"/>
                  <w:marRight w:val="0"/>
                  <w:marTop w:val="0"/>
                  <w:marBottom w:val="0"/>
                  <w:divBdr>
                    <w:top w:val="none" w:sz="0" w:space="0" w:color="auto"/>
                    <w:left w:val="none" w:sz="0" w:space="0" w:color="auto"/>
                    <w:bottom w:val="none" w:sz="0" w:space="0" w:color="auto"/>
                    <w:right w:val="none" w:sz="0" w:space="0" w:color="auto"/>
                  </w:divBdr>
                  <w:divsChild>
                    <w:div w:id="1566453222">
                      <w:marLeft w:val="0"/>
                      <w:marRight w:val="0"/>
                      <w:marTop w:val="0"/>
                      <w:marBottom w:val="0"/>
                      <w:divBdr>
                        <w:top w:val="none" w:sz="0" w:space="0" w:color="auto"/>
                        <w:left w:val="none" w:sz="0" w:space="0" w:color="auto"/>
                        <w:bottom w:val="none" w:sz="0" w:space="0" w:color="auto"/>
                        <w:right w:val="none" w:sz="0" w:space="0" w:color="auto"/>
                      </w:divBdr>
                      <w:divsChild>
                        <w:div w:id="868376077">
                          <w:marLeft w:val="0"/>
                          <w:marRight w:val="0"/>
                          <w:marTop w:val="0"/>
                          <w:marBottom w:val="0"/>
                          <w:divBdr>
                            <w:top w:val="none" w:sz="0" w:space="0" w:color="auto"/>
                            <w:left w:val="none" w:sz="0" w:space="0" w:color="auto"/>
                            <w:bottom w:val="none" w:sz="0" w:space="0" w:color="auto"/>
                            <w:right w:val="none" w:sz="0" w:space="0" w:color="auto"/>
                          </w:divBdr>
                        </w:div>
                        <w:div w:id="1005131739">
                          <w:marLeft w:val="0"/>
                          <w:marRight w:val="0"/>
                          <w:marTop w:val="0"/>
                          <w:marBottom w:val="0"/>
                          <w:divBdr>
                            <w:top w:val="none" w:sz="0" w:space="0" w:color="auto"/>
                            <w:left w:val="none" w:sz="0" w:space="0" w:color="auto"/>
                            <w:bottom w:val="none" w:sz="0" w:space="0" w:color="auto"/>
                            <w:right w:val="none" w:sz="0" w:space="0" w:color="auto"/>
                          </w:divBdr>
                        </w:div>
                        <w:div w:id="8202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092300">
      <w:bodyDiv w:val="1"/>
      <w:marLeft w:val="0"/>
      <w:marRight w:val="0"/>
      <w:marTop w:val="0"/>
      <w:marBottom w:val="0"/>
      <w:divBdr>
        <w:top w:val="none" w:sz="0" w:space="0" w:color="auto"/>
        <w:left w:val="none" w:sz="0" w:space="0" w:color="auto"/>
        <w:bottom w:val="none" w:sz="0" w:space="0" w:color="auto"/>
        <w:right w:val="none" w:sz="0" w:space="0" w:color="auto"/>
      </w:divBdr>
    </w:div>
    <w:div w:id="1638338498">
      <w:bodyDiv w:val="1"/>
      <w:marLeft w:val="0"/>
      <w:marRight w:val="0"/>
      <w:marTop w:val="0"/>
      <w:marBottom w:val="0"/>
      <w:divBdr>
        <w:top w:val="none" w:sz="0" w:space="0" w:color="auto"/>
        <w:left w:val="none" w:sz="0" w:space="0" w:color="auto"/>
        <w:bottom w:val="none" w:sz="0" w:space="0" w:color="auto"/>
        <w:right w:val="none" w:sz="0" w:space="0" w:color="auto"/>
      </w:divBdr>
    </w:div>
    <w:div w:id="1654791440">
      <w:bodyDiv w:val="1"/>
      <w:marLeft w:val="0"/>
      <w:marRight w:val="0"/>
      <w:marTop w:val="0"/>
      <w:marBottom w:val="0"/>
      <w:divBdr>
        <w:top w:val="none" w:sz="0" w:space="0" w:color="auto"/>
        <w:left w:val="none" w:sz="0" w:space="0" w:color="auto"/>
        <w:bottom w:val="none" w:sz="0" w:space="0" w:color="auto"/>
        <w:right w:val="none" w:sz="0" w:space="0" w:color="auto"/>
      </w:divBdr>
      <w:divsChild>
        <w:div w:id="247036966">
          <w:marLeft w:val="0"/>
          <w:marRight w:val="0"/>
          <w:marTop w:val="0"/>
          <w:marBottom w:val="0"/>
          <w:divBdr>
            <w:top w:val="none" w:sz="0" w:space="0" w:color="auto"/>
            <w:left w:val="none" w:sz="0" w:space="0" w:color="auto"/>
            <w:bottom w:val="none" w:sz="0" w:space="0" w:color="auto"/>
            <w:right w:val="none" w:sz="0" w:space="0" w:color="auto"/>
          </w:divBdr>
          <w:divsChild>
            <w:div w:id="1708948138">
              <w:marLeft w:val="0"/>
              <w:marRight w:val="0"/>
              <w:marTop w:val="0"/>
              <w:marBottom w:val="0"/>
              <w:divBdr>
                <w:top w:val="none" w:sz="0" w:space="0" w:color="auto"/>
                <w:left w:val="none" w:sz="0" w:space="0" w:color="auto"/>
                <w:bottom w:val="none" w:sz="0" w:space="0" w:color="auto"/>
                <w:right w:val="none" w:sz="0" w:space="0" w:color="auto"/>
              </w:divBdr>
              <w:divsChild>
                <w:div w:id="1093697267">
                  <w:marLeft w:val="0"/>
                  <w:marRight w:val="0"/>
                  <w:marTop w:val="0"/>
                  <w:marBottom w:val="0"/>
                  <w:divBdr>
                    <w:top w:val="none" w:sz="0" w:space="0" w:color="auto"/>
                    <w:left w:val="none" w:sz="0" w:space="0" w:color="auto"/>
                    <w:bottom w:val="none" w:sz="0" w:space="0" w:color="auto"/>
                    <w:right w:val="none" w:sz="0" w:space="0" w:color="auto"/>
                  </w:divBdr>
                </w:div>
              </w:divsChild>
            </w:div>
            <w:div w:id="515728626">
              <w:marLeft w:val="0"/>
              <w:marRight w:val="0"/>
              <w:marTop w:val="0"/>
              <w:marBottom w:val="0"/>
              <w:divBdr>
                <w:top w:val="none" w:sz="0" w:space="0" w:color="auto"/>
                <w:left w:val="none" w:sz="0" w:space="0" w:color="auto"/>
                <w:bottom w:val="none" w:sz="0" w:space="0" w:color="auto"/>
                <w:right w:val="none" w:sz="0" w:space="0" w:color="auto"/>
              </w:divBdr>
              <w:divsChild>
                <w:div w:id="1837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348">
      <w:bodyDiv w:val="1"/>
      <w:marLeft w:val="0"/>
      <w:marRight w:val="0"/>
      <w:marTop w:val="0"/>
      <w:marBottom w:val="0"/>
      <w:divBdr>
        <w:top w:val="none" w:sz="0" w:space="0" w:color="auto"/>
        <w:left w:val="none" w:sz="0" w:space="0" w:color="auto"/>
        <w:bottom w:val="none" w:sz="0" w:space="0" w:color="auto"/>
        <w:right w:val="none" w:sz="0" w:space="0" w:color="auto"/>
      </w:divBdr>
      <w:divsChild>
        <w:div w:id="2053453617">
          <w:marLeft w:val="0"/>
          <w:marRight w:val="0"/>
          <w:marTop w:val="0"/>
          <w:marBottom w:val="0"/>
          <w:divBdr>
            <w:top w:val="none" w:sz="0" w:space="0" w:color="auto"/>
            <w:left w:val="none" w:sz="0" w:space="0" w:color="auto"/>
            <w:bottom w:val="none" w:sz="0" w:space="0" w:color="auto"/>
            <w:right w:val="none" w:sz="0" w:space="0" w:color="auto"/>
          </w:divBdr>
          <w:divsChild>
            <w:div w:id="1280530218">
              <w:marLeft w:val="0"/>
              <w:marRight w:val="0"/>
              <w:marTop w:val="0"/>
              <w:marBottom w:val="0"/>
              <w:divBdr>
                <w:top w:val="none" w:sz="0" w:space="0" w:color="auto"/>
                <w:left w:val="none" w:sz="0" w:space="0" w:color="auto"/>
                <w:bottom w:val="none" w:sz="0" w:space="0" w:color="auto"/>
                <w:right w:val="none" w:sz="0" w:space="0" w:color="auto"/>
              </w:divBdr>
              <w:divsChild>
                <w:div w:id="17715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25831">
      <w:bodyDiv w:val="1"/>
      <w:marLeft w:val="0"/>
      <w:marRight w:val="0"/>
      <w:marTop w:val="0"/>
      <w:marBottom w:val="0"/>
      <w:divBdr>
        <w:top w:val="none" w:sz="0" w:space="0" w:color="auto"/>
        <w:left w:val="none" w:sz="0" w:space="0" w:color="auto"/>
        <w:bottom w:val="none" w:sz="0" w:space="0" w:color="auto"/>
        <w:right w:val="none" w:sz="0" w:space="0" w:color="auto"/>
      </w:divBdr>
    </w:div>
    <w:div w:id="1999649055">
      <w:bodyDiv w:val="1"/>
      <w:marLeft w:val="0"/>
      <w:marRight w:val="0"/>
      <w:marTop w:val="0"/>
      <w:marBottom w:val="0"/>
      <w:divBdr>
        <w:top w:val="none" w:sz="0" w:space="0" w:color="auto"/>
        <w:left w:val="none" w:sz="0" w:space="0" w:color="auto"/>
        <w:bottom w:val="none" w:sz="0" w:space="0" w:color="auto"/>
        <w:right w:val="none" w:sz="0" w:space="0" w:color="auto"/>
      </w:divBdr>
      <w:divsChild>
        <w:div w:id="1519007597">
          <w:marLeft w:val="0"/>
          <w:marRight w:val="0"/>
          <w:marTop w:val="0"/>
          <w:marBottom w:val="0"/>
          <w:divBdr>
            <w:top w:val="none" w:sz="0" w:space="0" w:color="auto"/>
            <w:left w:val="none" w:sz="0" w:space="0" w:color="auto"/>
            <w:bottom w:val="none" w:sz="0" w:space="0" w:color="auto"/>
            <w:right w:val="none" w:sz="0" w:space="0" w:color="auto"/>
          </w:divBdr>
          <w:divsChild>
            <w:div w:id="1589388076">
              <w:marLeft w:val="0"/>
              <w:marRight w:val="0"/>
              <w:marTop w:val="0"/>
              <w:marBottom w:val="0"/>
              <w:divBdr>
                <w:top w:val="none" w:sz="0" w:space="0" w:color="auto"/>
                <w:left w:val="none" w:sz="0" w:space="0" w:color="auto"/>
                <w:bottom w:val="none" w:sz="0" w:space="0" w:color="auto"/>
                <w:right w:val="none" w:sz="0" w:space="0" w:color="auto"/>
              </w:divBdr>
              <w:divsChild>
                <w:div w:id="829059699">
                  <w:marLeft w:val="0"/>
                  <w:marRight w:val="0"/>
                  <w:marTop w:val="0"/>
                  <w:marBottom w:val="0"/>
                  <w:divBdr>
                    <w:top w:val="none" w:sz="0" w:space="0" w:color="auto"/>
                    <w:left w:val="none" w:sz="0" w:space="0" w:color="auto"/>
                    <w:bottom w:val="none" w:sz="0" w:space="0" w:color="auto"/>
                    <w:right w:val="none" w:sz="0" w:space="0" w:color="auto"/>
                  </w:divBdr>
                  <w:divsChild>
                    <w:div w:id="7606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3501763.2016.1268193" TargetMode="External"/><Relationship Id="rId21" Type="http://schemas.openxmlformats.org/officeDocument/2006/relationships/hyperlink" Target="https://aei.pitt.edu/1025/1/Market_post_1992_Sutherland_1.pdf" TargetMode="External"/><Relationship Id="rId34" Type="http://schemas.openxmlformats.org/officeDocument/2006/relationships/hyperlink" Target="https://doi.org/10.1111/0022-3816.00020" TargetMode="External"/><Relationship Id="rId42" Type="http://schemas.openxmlformats.org/officeDocument/2006/relationships/hyperlink" Target="https://doi.org/10.1111/gove.12569" TargetMode="External"/><Relationship Id="rId47" Type="http://schemas.openxmlformats.org/officeDocument/2006/relationships/hyperlink" Target="https://www.oxfordpoliticstrove.com/display/10.1093/hepl/9780198737391.001.0001/hepl-9780198737391-chapter-13" TargetMode="External"/><Relationship Id="rId50" Type="http://schemas.openxmlformats.org/officeDocument/2006/relationships/hyperlink" Target="https://doi.org/10.4337/9781802209013.00009" TargetMode="External"/><Relationship Id="rId55" Type="http://schemas.openxmlformats.org/officeDocument/2006/relationships/hyperlink" Target="https://doi.org/10.1080/135017698343929" TargetMode="External"/><Relationship Id="rId63" Type="http://schemas.openxmlformats.org/officeDocument/2006/relationships/hyperlink" Target="https://www.taylorfrancis.com/books/edit/10.4324/9780429402333/environmental-policy-eu-andrew-jordan-viviane-gravey?refId=9fbbb4b6-287a-4baa-bba6-b4e8c771556a&amp;context=ub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xfordre.com/politics/view/10.1093/acrefore/9780190228637.001.0001/acrefore-9780190228637-e-1048" TargetMode="External"/><Relationship Id="rId29" Type="http://schemas.openxmlformats.org/officeDocument/2006/relationships/hyperlink" Target="https://doi.org/10.1177/14651165241300650" TargetMode="External"/><Relationship Id="rId11" Type="http://schemas.openxmlformats.org/officeDocument/2006/relationships/hyperlink" Target="https://doi.org/10.1177/0010414096029002001" TargetMode="External"/><Relationship Id="rId24" Type="http://schemas.openxmlformats.org/officeDocument/2006/relationships/hyperlink" Target="https://doi.org/10.2307/974854" TargetMode="External"/><Relationship Id="rId32" Type="http://schemas.openxmlformats.org/officeDocument/2006/relationships/hyperlink" Target="https://euobserver.com/opinion/154864" TargetMode="External"/><Relationship Id="rId37" Type="http://schemas.openxmlformats.org/officeDocument/2006/relationships/hyperlink" Target="https://commission.europa.eu/about-european-commission/organisational-structure/people-first-modernising-european-commission/people-first-diversity-and-inclusion_en" TargetMode="External"/><Relationship Id="rId40" Type="http://schemas.openxmlformats.org/officeDocument/2006/relationships/hyperlink" Target="https://doi.org/10.1111/padm.12250" TargetMode="External"/><Relationship Id="rId45" Type="http://schemas.openxmlformats.org/officeDocument/2006/relationships/hyperlink" Target="https://doi.org/10.1080/14719037.2023.2222139" TargetMode="External"/><Relationship Id="rId53" Type="http://schemas.openxmlformats.org/officeDocument/2006/relationships/hyperlink" Target="https://doi.org/10.4337/9781800885905.00039" TargetMode="External"/><Relationship Id="rId58" Type="http://schemas.openxmlformats.org/officeDocument/2006/relationships/hyperlink" Target="https://environment.ec.europa.eu/law-and-governance/environmental-implementation-review_e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ommission.europa.eu/topics/competitiveness/draghi-report_en" TargetMode="External"/><Relationship Id="rId19" Type="http://schemas.openxmlformats.org/officeDocument/2006/relationships/hyperlink" Target="https://doi.org/10.1093/acprof:oso/9780199699292.003.0002" TargetMode="External"/><Relationship Id="rId14" Type="http://schemas.openxmlformats.org/officeDocument/2006/relationships/hyperlink" Target="https://european-union.europa.eu/institutions-law-budget/institutions-and-bodies/types-institutions-and-bodies_en" TargetMode="External"/><Relationship Id="rId22" Type="http://schemas.openxmlformats.org/officeDocument/2006/relationships/hyperlink" Target="https://doi.org/10.1111/j.1467-8500.1992.tb01461.x" TargetMode="External"/><Relationship Id="rId27" Type="http://schemas.openxmlformats.org/officeDocument/2006/relationships/hyperlink" Target="https://eur-lex.europa.eu/legal-content/EN/TXT/PDF/?uri=CELEX:52018DC0377&amp;rid=3" TargetMode="External"/><Relationship Id="rId30" Type="http://schemas.openxmlformats.org/officeDocument/2006/relationships/hyperlink" Target="https://doi.org/10.1093/9780198953692.003.0006" TargetMode="External"/><Relationship Id="rId35" Type="http://schemas.openxmlformats.org/officeDocument/2006/relationships/hyperlink" Target="https://warwick.ac.uk/fac/soc/pais/research/projects/wherenowwherenext/the_juncker_commission_briefing_1_federalists_and_neoliberals_final.pdf" TargetMode="External"/><Relationship Id="rId43" Type="http://schemas.openxmlformats.org/officeDocument/2006/relationships/hyperlink" Target="http://books.openedition.org/psorbonne/21253" TargetMode="External"/><Relationship Id="rId48" Type="http://schemas.openxmlformats.org/officeDocument/2006/relationships/hyperlink" Target="https://doi.org/10.1177/002085239406000208" TargetMode="External"/><Relationship Id="rId56" Type="http://schemas.openxmlformats.org/officeDocument/2006/relationships/hyperlink" Target="https://doi.org/10.1080/13597566.2021.1998006" TargetMode="External"/><Relationship Id="rId64" Type="http://schemas.openxmlformats.org/officeDocument/2006/relationships/hyperlink" Target="https://www.oxfordpoliticstrove.com/display/10.1093/hepl/9780198912408.001.0001/hepl-9780198912408-chapter-13" TargetMode="External"/><Relationship Id="rId8" Type="http://schemas.openxmlformats.org/officeDocument/2006/relationships/hyperlink" Target="https://doi.org/10.2307/1961840" TargetMode="External"/><Relationship Id="rId51" Type="http://schemas.openxmlformats.org/officeDocument/2006/relationships/hyperlink" Target="https://doi.org/10.1177/0010414010376910" TargetMode="External"/><Relationship Id="rId3" Type="http://schemas.openxmlformats.org/officeDocument/2006/relationships/styles" Target="styles.xml"/><Relationship Id="rId12" Type="http://schemas.openxmlformats.org/officeDocument/2006/relationships/hyperlink" Target="https://dx.doi.org/10.1093/acrefore/9780190228637.013.179" TargetMode="External"/><Relationship Id="rId17" Type="http://schemas.openxmlformats.org/officeDocument/2006/relationships/hyperlink" Target="https://doi.org/10.1080/01402380801906072" TargetMode="External"/><Relationship Id="rId25" Type="http://schemas.openxmlformats.org/officeDocument/2006/relationships/hyperlink" Target="https://www.jstor.org/stable/974854" TargetMode="External"/><Relationship Id="rId33" Type="http://schemas.openxmlformats.org/officeDocument/2006/relationships/hyperlink" Target="https://www.politico.eu/newsletter/brussels-playbook/politico-brussels-playbook-presented-by-epp-group-blockbuster-foreign-affairs-brussels-so-white-macron-lands-at-parliament/" TargetMode="External"/><Relationship Id="rId38" Type="http://schemas.openxmlformats.org/officeDocument/2006/relationships/hyperlink" Target="https://psycnet.apa.org/doi/10.1017/S0020818305050307" TargetMode="External"/><Relationship Id="rId46" Type="http://schemas.openxmlformats.org/officeDocument/2006/relationships/hyperlink" Target="https://doi.org/10.1080/23745118.2024.2420231" TargetMode="External"/><Relationship Id="rId59" Type="http://schemas.openxmlformats.org/officeDocument/2006/relationships/hyperlink" Target="https://mpo.gov.cz/assets/cz/zahranicni-obchod/podnikani-v-EU/vnitrni-trh-eu/2020/5/communication-enforcement-implementation-single-market-rules_en_0.pdf" TargetMode="External"/><Relationship Id="rId20" Type="http://schemas.openxmlformats.org/officeDocument/2006/relationships/hyperlink" Target="https://doi.org/10.1007/978-3-030-51383-2_3" TargetMode="External"/><Relationship Id="rId41" Type="http://schemas.openxmlformats.org/officeDocument/2006/relationships/hyperlink" Target="https://doi.org/10.1080/13501763.2016.1268193" TargetMode="External"/><Relationship Id="rId54" Type="http://schemas.openxmlformats.org/officeDocument/2006/relationships/hyperlink" Target="https://doi.org/10.1111/gove.12677" TargetMode="External"/><Relationship Id="rId62" Type="http://schemas.openxmlformats.org/officeDocument/2006/relationships/hyperlink" Target="https://environment.ec.europa.eu/law-and-governance/environmental-implementation-review_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ussein.kassim@warwick.ac.uk" TargetMode="External"/><Relationship Id="rId23" Type="http://schemas.openxmlformats.org/officeDocument/2006/relationships/hyperlink" Target="https://warwick.ac.uk/fac/soc/pais/research/projects/wherenowwherenext/the_juncker_commission_briefing_2_an_administration_of_lawyers_final.pdf" TargetMode="External"/><Relationship Id="rId28" Type="http://schemas.openxmlformats.org/officeDocument/2006/relationships/hyperlink" Target="https://warwick.ac.uk/fac/soc/pais/people/kassim/publications/connolly-and-kassim-greek-nationals.pdf" TargetMode="External"/><Relationship Id="rId36" Type="http://schemas.openxmlformats.org/officeDocument/2006/relationships/hyperlink" Target="https://commission.europa.eu/document/download/3d1dc4df-7995-44b8-bf08-396930fb8c9d_en?filename=C-2022-2229-EN.pdf" TargetMode="External"/><Relationship Id="rId49" Type="http://schemas.openxmlformats.org/officeDocument/2006/relationships/hyperlink" Target="https://doi.org/10.1111/1468-0386.00137" TargetMode="External"/><Relationship Id="rId57" Type="http://schemas.openxmlformats.org/officeDocument/2006/relationships/hyperlink" Target="https://single-market-scoreboard.ec.europa.eu/_en" TargetMode="External"/><Relationship Id="rId10" Type="http://schemas.openxmlformats.org/officeDocument/2006/relationships/hyperlink" Target="https://doi.org/10.1111/j.1468-0491.1996.tb00251.x" TargetMode="External"/><Relationship Id="rId31" Type="http://schemas.openxmlformats.org/officeDocument/2006/relationships/hyperlink" Target="https://doi.org/10.1093/oso/9780192896216.003.0004" TargetMode="External"/><Relationship Id="rId44" Type="http://schemas.openxmlformats.org/officeDocument/2006/relationships/hyperlink" Target="https://doi.org/10.1177/1354066118809156" TargetMode="External"/><Relationship Id="rId52" Type="http://schemas.openxmlformats.org/officeDocument/2006/relationships/hyperlink" Target="https://doi.org/10.1108/S2045-794420150000004003" TargetMode="External"/><Relationship Id="rId60" Type="http://schemas.openxmlformats.org/officeDocument/2006/relationships/hyperlink" Target="https://single-market-scoreboard.ec.europa.eu/_en"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93/oxfordhb/9780199548453.003.0034" TargetMode="External"/><Relationship Id="rId13" Type="http://schemas.openxmlformats.org/officeDocument/2006/relationships/hyperlink" Target="https://shs.hal.science/halshs-01538941" TargetMode="External"/><Relationship Id="rId18" Type="http://schemas.openxmlformats.org/officeDocument/2006/relationships/hyperlink" Target="https://doi.org/10.1080/713601644" TargetMode="External"/><Relationship Id="rId39" Type="http://schemas.openxmlformats.org/officeDocument/2006/relationships/hyperlink" Target="https://doi.org/10.1111/j.1468-5965.2007.0076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3D7EB-DE7B-8B44-9062-75CBA3A0C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4484</Words>
  <Characters>24663</Characters>
  <Application>Microsoft Office Word</Application>
  <DocSecurity>0</DocSecurity>
  <Lines>448</Lines>
  <Paragraphs>113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kassim</dc:creator>
  <cp:keywords/>
  <dc:description/>
  <cp:lastModifiedBy>D G</cp:lastModifiedBy>
  <cp:revision>2</cp:revision>
  <dcterms:created xsi:type="dcterms:W3CDTF">2026-02-05T16:38:00Z</dcterms:created>
  <dcterms:modified xsi:type="dcterms:W3CDTF">2026-02-05T16:38:00Z</dcterms:modified>
</cp:coreProperties>
</file>