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4E6" w:rsidRDefault="005044E6" w:rsidP="005044E6">
      <w:pPr>
        <w:pStyle w:val="Titre3"/>
        <w:jc w:val="center"/>
      </w:pPr>
      <w:r>
        <w:t>Chapitre 3 : La fin du contrat</w:t>
      </w:r>
    </w:p>
    <w:p w:rsidR="005044E6" w:rsidRDefault="005044E6" w:rsidP="005044E6"/>
    <w:p w:rsidR="005044E6" w:rsidRDefault="005044E6" w:rsidP="005044E6"/>
    <w:p w:rsidR="005044E6" w:rsidRPr="00695974" w:rsidRDefault="005044E6" w:rsidP="005044E6">
      <w:pPr>
        <w:pStyle w:val="Titre4"/>
        <w:rPr>
          <w:rFonts w:ascii="Times New Roman" w:eastAsia="Times New Roman" w:hAnsi="Times New Roman"/>
          <w:sz w:val="24"/>
        </w:rPr>
      </w:pPr>
      <w:r>
        <w:rPr>
          <w:rFonts w:eastAsia="Times New Roman"/>
          <w:bCs/>
        </w:rPr>
        <w:t xml:space="preserve">§ 1 – </w:t>
      </w:r>
      <w:r w:rsidRPr="00695974">
        <w:rPr>
          <w:rFonts w:eastAsia="Times New Roman"/>
        </w:rPr>
        <w:t>L</w:t>
      </w:r>
      <w:r>
        <w:rPr>
          <w:rFonts w:eastAsia="Times New Roman"/>
        </w:rPr>
        <w:t xml:space="preserve">’extinction normale </w:t>
      </w:r>
      <w:r w:rsidRPr="00695974">
        <w:rPr>
          <w:rFonts w:eastAsia="Times New Roman"/>
        </w:rPr>
        <w:t xml:space="preserve">du contrat </w:t>
      </w:r>
    </w:p>
    <w:p w:rsidR="005044E6" w:rsidRDefault="005044E6" w:rsidP="005044E6"/>
    <w:p w:rsidR="005044E6" w:rsidRDefault="005044E6" w:rsidP="005044E6">
      <w:pPr>
        <w:pStyle w:val="Titre5"/>
      </w:pPr>
      <w:r>
        <w:t>A – Le cas ordinaire</w:t>
      </w:r>
    </w:p>
    <w:p w:rsidR="005044E6" w:rsidRDefault="005044E6" w:rsidP="005044E6"/>
    <w:p w:rsidR="005044E6" w:rsidRDefault="005044E6" w:rsidP="005044E6">
      <w:r w:rsidRPr="00643E89">
        <w:t>La fin ordinaire du contrat intervient lorsque les obligations des parties ont été exécutées, c’est-à-dire que l’objet du contrat a été intégralement réalisé (ex. réalisation des travaux) et/ou que le contrat est arrivé à échéance (ex. une délégation de service public ou un contrat domanial).</w:t>
      </w:r>
    </w:p>
    <w:p w:rsidR="005044E6" w:rsidRDefault="005044E6" w:rsidP="005044E6"/>
    <w:p w:rsidR="005044E6" w:rsidRDefault="005044E6" w:rsidP="005044E6">
      <w:r>
        <w:t>L</w:t>
      </w:r>
      <w:r>
        <w:t>es parties ne retrouvent pas pour autant leur entière liberté. La « désunion » est progressive – en particulier dans le domaine de la construction</w:t>
      </w:r>
      <w:r>
        <w:t>.</w:t>
      </w:r>
    </w:p>
    <w:p w:rsidR="005044E6" w:rsidRDefault="005044E6" w:rsidP="005044E6">
      <w:r>
        <w:t>L</w:t>
      </w:r>
      <w:r>
        <w:t>a réception des travaux (achèvement du chantier)</w:t>
      </w:r>
      <w:r>
        <w:t xml:space="preserve"> est le point de départ d</w:t>
      </w:r>
      <w:r>
        <w:t xml:space="preserve">es « garanties post-contractuelles » : </w:t>
      </w:r>
    </w:p>
    <w:p w:rsidR="005044E6" w:rsidRDefault="005044E6" w:rsidP="005044E6">
      <w:r>
        <w:t>_ garantie de parfait achèvement</w:t>
      </w:r>
      <w:r>
        <w:t xml:space="preserve"> : qui couvre pendant un an les désordres de toute </w:t>
      </w:r>
      <w:proofErr w:type="gramStart"/>
      <w:r>
        <w:t>nature imputables</w:t>
      </w:r>
      <w:proofErr w:type="gramEnd"/>
      <w:r>
        <w:t xml:space="preserve"> à l’entrepreneur</w:t>
      </w:r>
    </w:p>
    <w:p w:rsidR="005044E6" w:rsidRDefault="005044E6" w:rsidP="005044E6">
      <w:r>
        <w:t>_ garantie de bon fonctionnement :</w:t>
      </w:r>
      <w:r>
        <w:t xml:space="preserve"> qui couvre pendant deux ans les désordres affectant le bon fonctionnement des</w:t>
      </w:r>
      <w:r>
        <w:t xml:space="preserve"> éléments d’équipement</w:t>
      </w:r>
      <w:r>
        <w:t xml:space="preserve"> dissociables de l’ouvrage (ex. climatisation ou chauffage)</w:t>
      </w:r>
    </w:p>
    <w:p w:rsidR="005044E6" w:rsidRDefault="005044E6" w:rsidP="005044E6">
      <w:r>
        <w:t xml:space="preserve">_ garantie décennale : </w:t>
      </w:r>
      <w:r>
        <w:t>qui couvre pendant dix ans les désordres les plus graves, ceux affectant la</w:t>
      </w:r>
      <w:r>
        <w:t xml:space="preserve"> solidité de l’ouvrage</w:t>
      </w:r>
      <w:r>
        <w:t xml:space="preserve"> (qui conduisent à sa ruine)</w:t>
      </w:r>
      <w:r>
        <w:t xml:space="preserve"> ou </w:t>
      </w:r>
      <w:r>
        <w:t>ceux qui privent l’ouvrage de la possibilité de remplir sa destination (ex. lorsque le dernier étage d’une école est si mal isolé qu’il ne peut être utilisé en hiver ou en été).</w:t>
      </w:r>
    </w:p>
    <w:p w:rsidR="005044E6" w:rsidRDefault="005044E6" w:rsidP="005044E6"/>
    <w:p w:rsidR="005044E6" w:rsidRPr="00643E89" w:rsidRDefault="005044E6" w:rsidP="005044E6">
      <w:pPr>
        <w:pStyle w:val="Titre5"/>
      </w:pPr>
      <w:r>
        <w:t>B – Le cas particulier du renouvellement du contrat</w:t>
      </w:r>
    </w:p>
    <w:p w:rsidR="005044E6" w:rsidRDefault="005044E6" w:rsidP="005044E6"/>
    <w:p w:rsidR="005044E6" w:rsidRDefault="005044E6" w:rsidP="005044E6">
      <w:r>
        <w:t xml:space="preserve">Un contrat administratif peut-il est </w:t>
      </w:r>
      <w:r w:rsidRPr="001D3492">
        <w:rPr>
          <w:b/>
        </w:rPr>
        <w:t>reconduit</w:t>
      </w:r>
      <w:r>
        <w:t xml:space="preserve"> ? </w:t>
      </w:r>
    </w:p>
    <w:p w:rsidR="005044E6" w:rsidRDefault="005044E6" w:rsidP="005044E6">
      <w:pPr>
        <w:rPr>
          <w:rFonts w:ascii="Baskerville" w:hAnsi="Baskerville"/>
          <w:sz w:val="24"/>
          <w:u w:val="single"/>
        </w:rPr>
      </w:pPr>
    </w:p>
    <w:p w:rsidR="005044E6" w:rsidRPr="001D3492" w:rsidRDefault="005044E6" w:rsidP="005044E6">
      <w:pPr>
        <w:rPr>
          <w:rFonts w:ascii="Baskerville" w:hAnsi="Baskerville"/>
          <w:sz w:val="24"/>
        </w:rPr>
      </w:pPr>
      <w:r>
        <w:rPr>
          <w:rFonts w:ascii="Baskerville" w:hAnsi="Baskerville"/>
          <w:sz w:val="24"/>
          <w:u w:val="single"/>
        </w:rPr>
        <w:t xml:space="preserve">° </w:t>
      </w:r>
      <w:r>
        <w:rPr>
          <w:rFonts w:ascii="Baskerville" w:hAnsi="Baskerville"/>
          <w:sz w:val="24"/>
          <w:u w:val="single"/>
        </w:rPr>
        <w:t>Notion</w:t>
      </w:r>
      <w:r>
        <w:rPr>
          <w:rFonts w:ascii="Baskerville" w:hAnsi="Baskerville"/>
          <w:sz w:val="24"/>
        </w:rPr>
        <w:t xml:space="preserve"> : </w:t>
      </w:r>
    </w:p>
    <w:p w:rsidR="005044E6" w:rsidRPr="00643E89" w:rsidRDefault="005044E6" w:rsidP="005044E6">
      <w:r>
        <w:rPr>
          <w:rFonts w:ascii="Baskerville" w:hAnsi="Baskerville"/>
          <w:sz w:val="24"/>
        </w:rPr>
        <w:t>Aux termes du Code civil (art</w:t>
      </w:r>
      <w:r w:rsidRPr="005044E6">
        <w:rPr>
          <w:szCs w:val="26"/>
        </w:rPr>
        <w:t>. 1215 et 1214), la reconduction : « lorsqu'à l'expiration du terme d'un contrat conclu à durée déterminée, les contractants</w:t>
      </w:r>
      <w:r w:rsidRPr="00643E89">
        <w:t xml:space="preserve"> continuent d'en exécuter les obligations, il y a tacite reconduction » et que « celle-ci produit les mêmes effets que le renouvellement du contrat ». Elle donne « </w:t>
      </w:r>
      <w:r w:rsidRPr="001D3492">
        <w:rPr>
          <w:b/>
        </w:rPr>
        <w:t>naissance à un nouveau contrat dont le contenu est identique au précédent</w:t>
      </w:r>
      <w:r w:rsidRPr="00643E89">
        <w:t xml:space="preserve"> mais dont la durée est indéterminée ».</w:t>
      </w:r>
    </w:p>
    <w:p w:rsidR="005044E6" w:rsidRDefault="005044E6" w:rsidP="005044E6">
      <w:pPr>
        <w:shd w:val="clear" w:color="auto" w:fill="FFFFFF"/>
        <w:spacing w:before="100" w:beforeAutospacing="1" w:after="100" w:afterAutospacing="1"/>
      </w:pPr>
      <w:r w:rsidRPr="005044E6">
        <w:rPr>
          <w:szCs w:val="26"/>
        </w:rPr>
        <w:t>Débat en droit administratif</w:t>
      </w:r>
      <w:r>
        <w:rPr>
          <w:szCs w:val="26"/>
        </w:rPr>
        <w:t> : nouveau contrat ou modification/prolongation d’un contrat ?</w:t>
      </w:r>
      <w:r w:rsidRPr="005044E6">
        <w:rPr>
          <w:szCs w:val="26"/>
        </w:rPr>
        <w:t xml:space="preserve">  la reconduction donne naissance à un nouveau contrat (CE 29 nov. 2000, </w:t>
      </w:r>
      <w:proofErr w:type="spellStart"/>
      <w:r w:rsidRPr="005044E6">
        <w:rPr>
          <w:i/>
          <w:szCs w:val="26"/>
        </w:rPr>
        <w:t>Cne</w:t>
      </w:r>
      <w:proofErr w:type="spellEnd"/>
      <w:r w:rsidRPr="005044E6">
        <w:rPr>
          <w:i/>
          <w:szCs w:val="26"/>
        </w:rPr>
        <w:t xml:space="preserve"> de </w:t>
      </w:r>
      <w:proofErr w:type="spellStart"/>
      <w:r w:rsidRPr="005044E6">
        <w:rPr>
          <w:i/>
          <w:szCs w:val="26"/>
        </w:rPr>
        <w:t>Païta</w:t>
      </w:r>
      <w:proofErr w:type="spellEnd"/>
      <w:r w:rsidRPr="005044E6">
        <w:rPr>
          <w:szCs w:val="26"/>
        </w:rPr>
        <w:t xml:space="preserve">, </w:t>
      </w:r>
      <w:r w:rsidRPr="005044E6">
        <w:rPr>
          <w:i/>
          <w:szCs w:val="26"/>
        </w:rPr>
        <w:t>Lebon</w:t>
      </w:r>
      <w:r w:rsidRPr="005044E6">
        <w:rPr>
          <w:szCs w:val="26"/>
        </w:rPr>
        <w:t xml:space="preserve"> 573,) ; lorsqu’elle reconduit un marché, l’administration « prend simplement la décision de poursuivre son exécution qui ne fait pas naître… un nouveau marché par application d’une clause de reconduction » (CE 23 </w:t>
      </w:r>
      <w:r w:rsidRPr="00643E89">
        <w:t xml:space="preserve">févr. 2005, </w:t>
      </w:r>
      <w:r w:rsidRPr="00643E89">
        <w:rPr>
          <w:i/>
        </w:rPr>
        <w:t>ATMP</w:t>
      </w:r>
      <w:r w:rsidRPr="00643E89">
        <w:t xml:space="preserve">, n° 264712,). </w:t>
      </w:r>
    </w:p>
    <w:p w:rsidR="005044E6" w:rsidRDefault="005044E6" w:rsidP="005044E6">
      <w:pPr>
        <w:shd w:val="clear" w:color="auto" w:fill="FFFFFF"/>
        <w:spacing w:before="100" w:beforeAutospacing="1" w:after="100" w:afterAutospacing="1"/>
      </w:pPr>
      <w:proofErr w:type="spellStart"/>
      <w:r>
        <w:lastRenderedPageBreak/>
        <w:t>Pq</w:t>
      </w:r>
      <w:proofErr w:type="spellEnd"/>
      <w:r>
        <w:t> ? cas</w:t>
      </w:r>
      <w:r w:rsidRPr="00643E89">
        <w:t xml:space="preserve"> la reconduction est généralement prévue par le contrat : dès lors que celui-ci est effectivement renouvelé, la reconduction n’apparaît alors que comme un procédé d’exécution du contrat. Tel est le cas en droit des marchés publics où la décision de « reconduction » apparaît comme une décision d’exécution du marché ou de non-résiliation. </w:t>
      </w:r>
      <w:r w:rsidRPr="001B68B6">
        <w:t>Cela s’explique par le régime de la reconduction dans cette discipline où elle n’est possible qu’à condition d’avoir été prévue par le contrat : la reconduction apparaît alors comme une décision d’exécution du contrat ou de non-résiliation.</w:t>
      </w:r>
    </w:p>
    <w:p w:rsidR="005044E6" w:rsidRDefault="005044E6" w:rsidP="005044E6">
      <w:pPr>
        <w:shd w:val="clear" w:color="auto" w:fill="FFFFFF"/>
        <w:spacing w:before="100" w:beforeAutospacing="1" w:after="100" w:afterAutospacing="1"/>
      </w:pPr>
      <w:r w:rsidRPr="00643E89">
        <w:t>Mais en dehors de ce cas, le renouvellement ou la reconduction donne bien lieu à la conclusion d’un nouveau contrat.</w:t>
      </w:r>
    </w:p>
    <w:p w:rsidR="005044E6" w:rsidRPr="005044E6" w:rsidRDefault="005044E6" w:rsidP="005044E6">
      <w:pPr>
        <w:shd w:val="clear" w:color="auto" w:fill="FFFFFF"/>
        <w:spacing w:before="100" w:beforeAutospacing="1" w:after="100" w:afterAutospacing="1"/>
        <w:rPr>
          <w:szCs w:val="26"/>
        </w:rPr>
      </w:pPr>
      <w:r w:rsidRPr="005044E6">
        <w:rPr>
          <w:szCs w:val="26"/>
          <w:u w:val="single"/>
        </w:rPr>
        <w:t xml:space="preserve">° </w:t>
      </w:r>
      <w:r w:rsidRPr="005044E6">
        <w:rPr>
          <w:szCs w:val="26"/>
          <w:u w:val="single"/>
        </w:rPr>
        <w:t>Régime</w:t>
      </w:r>
      <w:r w:rsidRPr="005044E6">
        <w:rPr>
          <w:szCs w:val="26"/>
        </w:rPr>
        <w:t xml:space="preserve"> : </w:t>
      </w:r>
    </w:p>
    <w:p w:rsidR="005044E6" w:rsidRPr="005044E6" w:rsidRDefault="005044E6" w:rsidP="005044E6">
      <w:pPr>
        <w:shd w:val="clear" w:color="auto" w:fill="FFFFFF"/>
        <w:spacing w:before="100" w:beforeAutospacing="1" w:after="100" w:afterAutospacing="1"/>
        <w:rPr>
          <w:szCs w:val="26"/>
        </w:rPr>
      </w:pPr>
      <w:r w:rsidRPr="005044E6">
        <w:rPr>
          <w:szCs w:val="26"/>
        </w:rPr>
        <w:t xml:space="preserve">La reconduction tacite pure, résultant du seul comportement des parties qui, à l’arrivée du terme, poursuivent l’exécution du contrat (ex. locataire restant dans les lieux), ne semble pas exister en droit administratif. Si des cocontractants devaient néanmoins poursuivre l’exécution de leur contrat au-delà de son terme, cela donnerait naissance à un </w:t>
      </w:r>
      <w:r w:rsidRPr="005044E6">
        <w:rPr>
          <w:b/>
          <w:szCs w:val="26"/>
        </w:rPr>
        <w:t>quasi-contrat</w:t>
      </w:r>
      <w:r w:rsidRPr="005044E6">
        <w:rPr>
          <w:szCs w:val="26"/>
        </w:rPr>
        <w:t xml:space="preserve"> et non à un nouveau contrat</w:t>
      </w:r>
      <w:r>
        <w:rPr>
          <w:szCs w:val="26"/>
        </w:rPr>
        <w:t xml:space="preserve"> (rémunération sur le fondement de la théorie de l’</w:t>
      </w:r>
      <w:r>
        <w:rPr>
          <w:b/>
          <w:szCs w:val="26"/>
        </w:rPr>
        <w:t>e</w:t>
      </w:r>
      <w:r w:rsidRPr="005044E6">
        <w:rPr>
          <w:b/>
          <w:szCs w:val="26"/>
        </w:rPr>
        <w:t>nrichissement sans cause</w:t>
      </w:r>
      <w:r>
        <w:rPr>
          <w:bCs/>
          <w:szCs w:val="26"/>
        </w:rPr>
        <w:t>)</w:t>
      </w:r>
      <w:r w:rsidRPr="005044E6">
        <w:rPr>
          <w:szCs w:val="26"/>
        </w:rPr>
        <w:t>.</w:t>
      </w:r>
    </w:p>
    <w:p w:rsidR="005044E6" w:rsidRDefault="005044E6" w:rsidP="005044E6">
      <w:r>
        <w:t>La reconduction pose surtout p</w:t>
      </w:r>
      <w:r>
        <w:t>ro</w:t>
      </w:r>
      <w:r>
        <w:t>b</w:t>
      </w:r>
      <w:r>
        <w:t>lème</w:t>
      </w:r>
      <w:r>
        <w:t xml:space="preserve"> pour les contrats soumis à des obligations de mise en concurrence et dont la durée est</w:t>
      </w:r>
      <w:r>
        <w:t xml:space="preserve"> légalement</w:t>
      </w:r>
      <w:r>
        <w:t xml:space="preserve"> limitée</w:t>
      </w:r>
      <w:r>
        <w:t xml:space="preserve"> (v. art. L.5 du CCP : la durée des contrats de la commande publique est limitée ; subordonnée à l’obligation de remise en concurrence périodique)</w:t>
      </w:r>
      <w:r>
        <w:t> :</w:t>
      </w:r>
    </w:p>
    <w:p w:rsidR="005044E6" w:rsidRPr="005044E6" w:rsidRDefault="005044E6" w:rsidP="005044E6">
      <w:pPr>
        <w:shd w:val="clear" w:color="auto" w:fill="FFFFFF"/>
        <w:spacing w:before="100" w:beforeAutospacing="1" w:after="100" w:afterAutospacing="1"/>
        <w:rPr>
          <w:szCs w:val="26"/>
        </w:rPr>
      </w:pPr>
      <w:r>
        <w:rPr>
          <w:szCs w:val="26"/>
        </w:rPr>
        <w:t>Il faut garantir :</w:t>
      </w:r>
    </w:p>
    <w:p w:rsidR="005044E6" w:rsidRDefault="005044E6" w:rsidP="005044E6">
      <w:pPr>
        <w:shd w:val="clear" w:color="auto" w:fill="FFFFFF"/>
        <w:spacing w:before="100" w:beforeAutospacing="1" w:after="100" w:afterAutospacing="1"/>
        <w:rPr>
          <w:rFonts w:ascii="Baskerville" w:hAnsi="Baskerville"/>
          <w:sz w:val="24"/>
        </w:rPr>
      </w:pPr>
      <w:r>
        <w:t xml:space="preserve">___ </w:t>
      </w:r>
      <w:r w:rsidRPr="001B68B6">
        <w:t xml:space="preserve">la protection de la </w:t>
      </w:r>
      <w:r w:rsidRPr="001B68B6">
        <w:rPr>
          <w:b/>
        </w:rPr>
        <w:t>propriété publique</w:t>
      </w:r>
      <w:r w:rsidRPr="001B68B6">
        <w:t xml:space="preserve">. Par exemple, l’article L. 451-1 du Code rural, auquel l’article L. 1311-2 du CGCT relatif aux BEA renvoie, exclut explicitement leur tacite reconduction. Cette solution peut être étendue aux autres titres domaniaux, la jurisprudence condamnant les conventions tacites d’occupation du domaine public (CE 21 mars 2003, </w:t>
      </w:r>
      <w:r w:rsidRPr="001B68B6">
        <w:rPr>
          <w:i/>
        </w:rPr>
        <w:t>SIPPEREC</w:t>
      </w:r>
      <w:r w:rsidRPr="001B68B6">
        <w:t xml:space="preserve">, </w:t>
      </w:r>
      <w:r w:rsidRPr="001B68B6">
        <w:rPr>
          <w:i/>
        </w:rPr>
        <w:t>Lebon</w:t>
      </w:r>
      <w:r w:rsidRPr="001B68B6">
        <w:t xml:space="preserve"> 144 ; CE 19 juin 2015, </w:t>
      </w:r>
      <w:r w:rsidRPr="001B68B6">
        <w:rPr>
          <w:i/>
        </w:rPr>
        <w:t>SIPB</w:t>
      </w:r>
      <w:r w:rsidRPr="001B68B6">
        <w:t>, n° 369558, condamnant les conventions verbales,</w:t>
      </w:r>
    </w:p>
    <w:p w:rsidR="005044E6" w:rsidRPr="005044E6" w:rsidRDefault="005044E6" w:rsidP="005044E6">
      <w:pPr>
        <w:shd w:val="clear" w:color="auto" w:fill="FFFFFF"/>
        <w:spacing w:before="100" w:beforeAutospacing="1" w:after="100" w:afterAutospacing="1"/>
      </w:pPr>
      <w:r>
        <w:t xml:space="preserve">___ </w:t>
      </w:r>
      <w:r>
        <w:t>l</w:t>
      </w:r>
      <w:r>
        <w:t xml:space="preserve">es </w:t>
      </w:r>
      <w:r w:rsidRPr="00241377">
        <w:rPr>
          <w:b/>
          <w:bCs/>
        </w:rPr>
        <w:t>principes fondamentaux de la commande publique</w:t>
      </w:r>
      <w:r>
        <w:rPr>
          <w:b/>
          <w:bCs/>
        </w:rPr>
        <w:t xml:space="preserve"> : </w:t>
      </w:r>
      <w:r>
        <w:t>elles ne doivent pas conduire à empêcher toute remise en concurrence</w:t>
      </w:r>
    </w:p>
    <w:p w:rsidR="005044E6" w:rsidRDefault="005044E6" w:rsidP="005044E6">
      <w:pPr>
        <w:shd w:val="clear" w:color="auto" w:fill="FFFFFF"/>
        <w:spacing w:before="100" w:beforeAutospacing="1" w:after="100" w:afterAutospacing="1"/>
      </w:pPr>
      <w:r>
        <w:rPr>
          <w:b/>
          <w:bCs/>
        </w:rPr>
        <w:t xml:space="preserve">Concessions : </w:t>
      </w:r>
      <w:r>
        <w:t>e</w:t>
      </w:r>
      <w:r w:rsidRPr="001B68B6">
        <w:t>n matière de délégation de service public, la reconduction s’est heurtée, dès l’entrée en vigueur de la loi du 29 janvier 1993 à un obstacle : celui de la limitation de la durée de ces contrats</w:t>
      </w:r>
      <w:r>
        <w:t>. Désormais, la limitation de la durée s’applique à toutes les concessions</w:t>
      </w:r>
      <w:r w:rsidRPr="001B68B6">
        <w:t xml:space="preserve"> (</w:t>
      </w:r>
      <w:r>
        <w:t xml:space="preserve">v. aujourd’hui </w:t>
      </w:r>
      <w:r w:rsidRPr="001B68B6">
        <w:t>CCP, art. L. 5, L. 3114-7 et -8)</w:t>
      </w:r>
      <w:r>
        <w:t>.</w:t>
      </w:r>
    </w:p>
    <w:p w:rsidR="005044E6" w:rsidRPr="001B68B6" w:rsidRDefault="005044E6" w:rsidP="005044E6">
      <w:r w:rsidRPr="001B68B6">
        <w:t xml:space="preserve"> </w:t>
      </w:r>
      <w:r>
        <w:t>I</w:t>
      </w:r>
      <w:r>
        <w:t xml:space="preserve">l nous semble excessif </w:t>
      </w:r>
      <w:r>
        <w:t>d’affirmer</w:t>
      </w:r>
      <w:r>
        <w:t xml:space="preserve"> que </w:t>
      </w:r>
      <w:r w:rsidRPr="00643E89">
        <w:t xml:space="preserve">« les clauses de tacite </w:t>
      </w:r>
      <w:proofErr w:type="gramStart"/>
      <w:r w:rsidRPr="00643E89">
        <w:t>reconduction contenues</w:t>
      </w:r>
      <w:proofErr w:type="gramEnd"/>
      <w:r w:rsidRPr="00643E89">
        <w:t xml:space="preserve"> dans les contrats de la commande publique (sont) illégales » (CE 17 oct. 2016, </w:t>
      </w:r>
      <w:proofErr w:type="spellStart"/>
      <w:r w:rsidRPr="00643E89">
        <w:rPr>
          <w:i/>
        </w:rPr>
        <w:t>Cne</w:t>
      </w:r>
      <w:proofErr w:type="spellEnd"/>
      <w:r w:rsidRPr="00643E89">
        <w:rPr>
          <w:i/>
        </w:rPr>
        <w:t xml:space="preserve"> de Villeneuve-le-Roi</w:t>
      </w:r>
      <w:r w:rsidRPr="00643E89">
        <w:t>, n°398131</w:t>
      </w:r>
      <w:r>
        <w:t>) </w:t>
      </w:r>
    </w:p>
    <w:p w:rsidR="005044E6" w:rsidRDefault="005044E6" w:rsidP="005044E6">
      <w:pPr>
        <w:shd w:val="clear" w:color="auto" w:fill="FFFFFF"/>
        <w:spacing w:before="100" w:beforeAutospacing="1" w:after="100" w:afterAutospacing="1"/>
      </w:pPr>
      <w:r w:rsidRPr="001B68B6">
        <w:t xml:space="preserve"> D’abord parce que les clauses de tacite reconduction sont autorisées en droit de la commande publique à la condition que la mise en concurrence ait été réalisée en prenant </w:t>
      </w:r>
      <w:r w:rsidRPr="001B68B6">
        <w:lastRenderedPageBreak/>
        <w:t>en compte de la durée totale du contrat. Ensuite parce qu’on ne voit pas pourquoi les cocontractants ne seraient pas autorisés, sur le fondement de l’article R. 3135-1 du CCP, à inclure dans leur contrat une clause de reconduction sous la forme d’une clause d’option, claire et précise, de telle sorte que la mise en concurrence prenne en considération la durée totale du contrat, reconduction comprise. La fiche technique de la DAJ (</w:t>
      </w:r>
      <w:r w:rsidRPr="001B68B6">
        <w:rPr>
          <w:i/>
        </w:rPr>
        <w:t>La modification des contrats de la commande publique</w:t>
      </w:r>
      <w:r w:rsidRPr="001B68B6">
        <w:t>) le confirme : « la clause de réexamen peut également comporter des options</w:t>
      </w:r>
      <w:r>
        <w:t>…</w:t>
      </w:r>
      <w:r w:rsidRPr="001B68B6">
        <w:t xml:space="preserve"> Cette notion d’options recouvre notamment… les reconductions ».</w:t>
      </w:r>
    </w:p>
    <w:p w:rsidR="005044E6" w:rsidRDefault="005044E6" w:rsidP="005044E6">
      <w:pPr>
        <w:shd w:val="clear" w:color="auto" w:fill="FFFFFF"/>
        <w:spacing w:before="100" w:beforeAutospacing="1" w:after="100" w:afterAutospacing="1"/>
        <w:rPr>
          <w:b/>
          <w:bCs/>
        </w:rPr>
      </w:pPr>
      <w:r>
        <w:rPr>
          <w:b/>
          <w:bCs/>
        </w:rPr>
        <w:t xml:space="preserve">Marchés publics </w:t>
      </w:r>
      <w:r w:rsidRPr="001B68B6">
        <w:t>En matière de marchés publics, les clauses de tacite reconduction ont longtemps été interdites</w:t>
      </w:r>
      <w:r>
        <w:t xml:space="preserve"> (v. </w:t>
      </w:r>
      <w:proofErr w:type="spellStart"/>
      <w:r>
        <w:t>Païta</w:t>
      </w:r>
      <w:proofErr w:type="spellEnd"/>
      <w:r>
        <w:t>)</w:t>
      </w:r>
      <w:r w:rsidRPr="001B68B6">
        <w:t>.</w:t>
      </w:r>
    </w:p>
    <w:p w:rsidR="005044E6" w:rsidRDefault="005044E6" w:rsidP="005044E6">
      <w:pPr>
        <w:shd w:val="clear" w:color="auto" w:fill="FFFFFF"/>
        <w:spacing w:before="100" w:beforeAutospacing="1" w:after="100" w:afterAutospacing="1"/>
        <w:rPr>
          <w:rFonts w:ascii="Baskerville" w:hAnsi="Baskerville"/>
          <w:sz w:val="24"/>
        </w:rPr>
      </w:pPr>
      <w:proofErr w:type="gramStart"/>
      <w:r w:rsidRPr="00643E89">
        <w:t>article</w:t>
      </w:r>
      <w:proofErr w:type="gramEnd"/>
      <w:r w:rsidRPr="00643E89">
        <w:t xml:space="preserve"> R. 2112-4 du CCP : « un marché peut prévoir une ou plusieurs reconductions</w:t>
      </w:r>
      <w:r w:rsidRPr="00643E89">
        <w:rPr>
          <w:b/>
        </w:rPr>
        <w:t xml:space="preserve"> </w:t>
      </w:r>
      <w:r w:rsidRPr="00643E89">
        <w:t>à condition que ses caractéristiques restent inchangées et que la mise en concurrence ait été réalisée en prenant en compte sa durée totale. Sauf stipulation contraire, la reconduction prévue dans le marché public est tacite et le titulaire ne peut s'y opposer ».</w:t>
      </w:r>
    </w:p>
    <w:p w:rsidR="005044E6" w:rsidRDefault="005044E6" w:rsidP="005044E6">
      <w:pPr>
        <w:pStyle w:val="Titre4"/>
        <w:rPr>
          <w:sz w:val="28"/>
          <w:szCs w:val="28"/>
        </w:rPr>
      </w:pPr>
      <w:r>
        <w:rPr>
          <w:sz w:val="28"/>
          <w:szCs w:val="28"/>
        </w:rPr>
        <w:t>§ 2 –</w:t>
      </w:r>
      <w:r w:rsidRPr="00695974">
        <w:rPr>
          <w:sz w:val="28"/>
          <w:szCs w:val="28"/>
        </w:rPr>
        <w:t xml:space="preserve"> L</w:t>
      </w:r>
      <w:r>
        <w:rPr>
          <w:sz w:val="28"/>
          <w:szCs w:val="28"/>
        </w:rPr>
        <w:t>’extinction</w:t>
      </w:r>
      <w:r w:rsidRPr="00695974">
        <w:rPr>
          <w:sz w:val="28"/>
          <w:szCs w:val="28"/>
        </w:rPr>
        <w:t xml:space="preserve"> anticipée du contrat</w:t>
      </w:r>
      <w:r>
        <w:rPr>
          <w:sz w:val="28"/>
          <w:szCs w:val="28"/>
        </w:rPr>
        <w:t xml:space="preserve"> : la résiliation du contrat </w:t>
      </w:r>
    </w:p>
    <w:p w:rsidR="005044E6" w:rsidRDefault="005044E6" w:rsidP="005044E6"/>
    <w:p w:rsidR="005044E6" w:rsidRPr="00E309D4" w:rsidRDefault="005044E6" w:rsidP="005044E6">
      <w:r>
        <w:t>E</w:t>
      </w:r>
      <w:r w:rsidRPr="00643E89">
        <w:t>lle peut être conventionnelle, juridictionnelle ou administrative</w:t>
      </w:r>
      <w:r>
        <w:t>.</w:t>
      </w:r>
    </w:p>
    <w:p w:rsidR="005044E6" w:rsidRDefault="005044E6" w:rsidP="005044E6"/>
    <w:p w:rsidR="005044E6" w:rsidRDefault="005044E6" w:rsidP="005044E6">
      <w:pPr>
        <w:pStyle w:val="Paragraphedeliste"/>
        <w:numPr>
          <w:ilvl w:val="0"/>
          <w:numId w:val="2"/>
        </w:numPr>
      </w:pPr>
      <w:r>
        <w:t xml:space="preserve">La résiliation peut bien sûr être </w:t>
      </w:r>
      <w:r w:rsidRPr="005044E6">
        <w:rPr>
          <w:b/>
        </w:rPr>
        <w:t>conventionnelle</w:t>
      </w:r>
      <w:r>
        <w:t> :</w:t>
      </w:r>
      <w:r w:rsidRPr="00E309D4">
        <w:t xml:space="preserve"> </w:t>
      </w:r>
      <w:r w:rsidRPr="00643E89">
        <w:t>c’est-à-dire d’un accord de volonté entre les parties. En droit administratif cependant, cette convention résolutoire peut être spontanée ou être « suggérée » par le juge, les invitant à résoudre leur contrat.</w:t>
      </w:r>
    </w:p>
    <w:p w:rsidR="005044E6" w:rsidRDefault="005044E6" w:rsidP="005044E6"/>
    <w:p w:rsidR="005044E6" w:rsidRDefault="005044E6" w:rsidP="005044E6">
      <w:r>
        <w:t xml:space="preserve">CE 16 déc. 2022, </w:t>
      </w:r>
      <w:r>
        <w:rPr>
          <w:i/>
          <w:iCs/>
        </w:rPr>
        <w:t>Sté. Grasse Vacances</w:t>
      </w:r>
      <w:r>
        <w:t xml:space="preserve">, n° 455186 : en cas de résiliation amiable d’un contrat, les parties peuvent déterminer l’étendue et les modalités de l’indemnisation du cocontractant sous réserve de ne pas excéder le montant du préjudice subi. </w:t>
      </w:r>
    </w:p>
    <w:p w:rsidR="005044E6" w:rsidRDefault="005044E6" w:rsidP="005044E6">
      <w:r>
        <w:t>« </w:t>
      </w:r>
      <w:r>
        <w:rPr>
          <w:i/>
          <w:iCs/>
        </w:rPr>
        <w:t>S</w:t>
      </w:r>
      <w:r>
        <w:rPr>
          <w:i/>
          <w:iCs/>
        </w:rPr>
        <w:t>ous réserve qu’il n’en résulte pas, au détriment de la personne publique, l’allocation au cocontractant d’une indemnisation excédant le montant du préjudice qu’il a subi résultant du gain dont il a été privé ainsi que des dépenses qu’il a normalement exposées et qui n’ont pas été couvertes en raison de la résiliation du contrat</w:t>
      </w:r>
      <w:r>
        <w:t xml:space="preserve"> ». </w:t>
      </w:r>
    </w:p>
    <w:p w:rsidR="005044E6" w:rsidRDefault="005044E6" w:rsidP="005044E6">
      <w:proofErr w:type="spellStart"/>
      <w:r>
        <w:t>Enonce</w:t>
      </w:r>
      <w:proofErr w:type="spellEnd"/>
      <w:r>
        <w:t xml:space="preserve"> de manière générale qu’en cas de résiliation amiable d’un contrat conclu par une pers pub, le JA contrôle que l’indemnité allouée au cocontractant n’excède pas le montant du préjudice qu’il a subi et ne se contente plus de s’assurer qu’elle n’est pas manifestement disproportionnée par rapport à celui-ci. </w:t>
      </w:r>
    </w:p>
    <w:p w:rsidR="005044E6" w:rsidRPr="00643E89" w:rsidRDefault="005044E6" w:rsidP="005044E6"/>
    <w:p w:rsidR="005044E6" w:rsidRDefault="005044E6" w:rsidP="005044E6"/>
    <w:p w:rsidR="005044E6" w:rsidRDefault="005044E6" w:rsidP="005044E6">
      <w:pPr>
        <w:pStyle w:val="Paragraphedeliste"/>
        <w:numPr>
          <w:ilvl w:val="0"/>
          <w:numId w:val="2"/>
        </w:numPr>
      </w:pPr>
      <w:r>
        <w:t xml:space="preserve">Elle peut surtout être </w:t>
      </w:r>
      <w:r w:rsidRPr="005044E6">
        <w:rPr>
          <w:b/>
        </w:rPr>
        <w:t>unilatérale</w:t>
      </w:r>
      <w:r>
        <w:t xml:space="preserve"> : </w:t>
      </w:r>
      <w:r w:rsidRPr="005044E6">
        <w:rPr>
          <w:u w:val="single"/>
        </w:rPr>
        <w:t>trois hypothèses</w:t>
      </w:r>
      <w:r>
        <w:t> :</w:t>
      </w:r>
    </w:p>
    <w:p w:rsidR="005044E6" w:rsidRDefault="005044E6" w:rsidP="005044E6"/>
    <w:p w:rsidR="005044E6" w:rsidRDefault="005044E6" w:rsidP="005044E6">
      <w:pPr>
        <w:pStyle w:val="Paragraphedeliste"/>
        <w:numPr>
          <w:ilvl w:val="0"/>
          <w:numId w:val="1"/>
        </w:numPr>
      </w:pPr>
      <w:r>
        <w:t xml:space="preserve">Pour </w:t>
      </w:r>
      <w:r w:rsidRPr="00E47A6E">
        <w:rPr>
          <w:b/>
        </w:rPr>
        <w:t>faute </w:t>
      </w:r>
      <w:r>
        <w:t>: voir le paragraphe sur les sanctions</w:t>
      </w:r>
    </w:p>
    <w:p w:rsidR="005044E6" w:rsidRDefault="005044E6" w:rsidP="005044E6">
      <w:pPr>
        <w:pStyle w:val="Paragraphedeliste"/>
        <w:numPr>
          <w:ilvl w:val="0"/>
          <w:numId w:val="1"/>
        </w:numPr>
        <w:rPr>
          <w:b/>
        </w:rPr>
      </w:pPr>
      <w:r w:rsidRPr="00E47A6E">
        <w:rPr>
          <w:b/>
        </w:rPr>
        <w:t>Sans faute, pour motif d’IG</w:t>
      </w:r>
    </w:p>
    <w:p w:rsidR="005044E6" w:rsidRPr="00E47A6E" w:rsidRDefault="005044E6" w:rsidP="005044E6">
      <w:pPr>
        <w:pStyle w:val="Paragraphedeliste"/>
        <w:numPr>
          <w:ilvl w:val="0"/>
          <w:numId w:val="1"/>
        </w:numPr>
        <w:rPr>
          <w:b/>
        </w:rPr>
      </w:pPr>
      <w:r>
        <w:rPr>
          <w:b/>
        </w:rPr>
        <w:t>Pour irrégularité</w:t>
      </w:r>
    </w:p>
    <w:p w:rsidR="005044E6" w:rsidRDefault="005044E6" w:rsidP="005044E6"/>
    <w:p w:rsidR="005044E6" w:rsidRPr="00E309D4" w:rsidRDefault="005044E6" w:rsidP="005044E6">
      <w:pPr>
        <w:pStyle w:val="Titre5"/>
      </w:pPr>
      <w:r>
        <w:lastRenderedPageBreak/>
        <w:t>A – La résiliation unilatérale pour motif d’intérêt général</w:t>
      </w:r>
    </w:p>
    <w:p w:rsidR="005044E6" w:rsidRPr="005044E6" w:rsidRDefault="005044E6" w:rsidP="005044E6">
      <w:pPr>
        <w:shd w:val="clear" w:color="auto" w:fill="FFFFFF"/>
        <w:spacing w:before="100" w:beforeAutospacing="1" w:after="100" w:afterAutospacing="1"/>
        <w:jc w:val="left"/>
        <w:rPr>
          <w:szCs w:val="26"/>
        </w:rPr>
      </w:pPr>
      <w:r w:rsidRPr="005044E6">
        <w:rPr>
          <w:szCs w:val="26"/>
        </w:rPr>
        <w:t>Ce pouvoir est emblématique de la théorie générale du contrat administratif.</w:t>
      </w:r>
    </w:p>
    <w:p w:rsidR="005044E6" w:rsidRPr="005044E6" w:rsidRDefault="005044E6" w:rsidP="005044E6">
      <w:pPr>
        <w:shd w:val="clear" w:color="auto" w:fill="FFFFFF"/>
        <w:spacing w:before="100" w:beforeAutospacing="1" w:after="100" w:afterAutospacing="1"/>
        <w:rPr>
          <w:szCs w:val="26"/>
        </w:rPr>
      </w:pPr>
      <w:r w:rsidRPr="005044E6">
        <w:rPr>
          <w:szCs w:val="26"/>
        </w:rPr>
        <w:t xml:space="preserve">Le pouvoir de résiliation unilatérale pour motif d’intérêt général, consacré au </w:t>
      </w:r>
      <w:proofErr w:type="spellStart"/>
      <w:r w:rsidRPr="005044E6">
        <w:rPr>
          <w:smallCaps/>
          <w:szCs w:val="26"/>
        </w:rPr>
        <w:t>xix</w:t>
      </w:r>
      <w:r w:rsidRPr="005044E6">
        <w:rPr>
          <w:szCs w:val="26"/>
          <w:vertAlign w:val="superscript"/>
        </w:rPr>
        <w:t>e</w:t>
      </w:r>
      <w:proofErr w:type="spellEnd"/>
      <w:r w:rsidRPr="005044E6">
        <w:rPr>
          <w:szCs w:val="26"/>
        </w:rPr>
        <w:t xml:space="preserve"> siècle (CE 17 mars 1864, </w:t>
      </w:r>
      <w:r w:rsidRPr="005044E6">
        <w:rPr>
          <w:i/>
          <w:szCs w:val="26"/>
        </w:rPr>
        <w:t>Paul Dupont</w:t>
      </w:r>
      <w:r w:rsidRPr="005044E6">
        <w:rPr>
          <w:szCs w:val="26"/>
        </w:rPr>
        <w:t xml:space="preserve">,), est « l’un des droits de l’administration le moins contesté ». Érigé au rang de « règle générale applicable aux contrats administratifs » (CE, </w:t>
      </w:r>
      <w:proofErr w:type="spellStart"/>
      <w:r w:rsidRPr="005044E6">
        <w:rPr>
          <w:szCs w:val="26"/>
        </w:rPr>
        <w:t>ass</w:t>
      </w:r>
      <w:proofErr w:type="spellEnd"/>
      <w:r w:rsidRPr="005044E6">
        <w:rPr>
          <w:szCs w:val="26"/>
        </w:rPr>
        <w:t xml:space="preserve">., 2 mai 1958, </w:t>
      </w:r>
      <w:r w:rsidRPr="005044E6">
        <w:rPr>
          <w:i/>
          <w:szCs w:val="26"/>
        </w:rPr>
        <w:t>Distillerie de Magnac Laval</w:t>
      </w:r>
      <w:r w:rsidRPr="005044E6">
        <w:rPr>
          <w:szCs w:val="26"/>
        </w:rPr>
        <w:t xml:space="preserve">, </w:t>
      </w:r>
      <w:r w:rsidRPr="005044E6">
        <w:rPr>
          <w:i/>
          <w:szCs w:val="26"/>
        </w:rPr>
        <w:t>Lebon</w:t>
      </w:r>
      <w:r w:rsidRPr="005044E6">
        <w:rPr>
          <w:szCs w:val="26"/>
        </w:rPr>
        <w:t xml:space="preserve"> 246) : il existe alors même qu’aucune disposition législative ou réglementaire, non plus qu’aucune stipulation contractuelle n’en </w:t>
      </w:r>
      <w:proofErr w:type="gramStart"/>
      <w:r w:rsidRPr="005044E6">
        <w:rPr>
          <w:szCs w:val="26"/>
        </w:rPr>
        <w:t>ont</w:t>
      </w:r>
      <w:proofErr w:type="gramEnd"/>
      <w:r w:rsidRPr="005044E6">
        <w:rPr>
          <w:szCs w:val="26"/>
        </w:rPr>
        <w:t xml:space="preserve"> organisé l’exercice.</w:t>
      </w:r>
    </w:p>
    <w:p w:rsidR="005044E6" w:rsidRPr="005044E6" w:rsidRDefault="005044E6" w:rsidP="005044E6">
      <w:pPr>
        <w:shd w:val="clear" w:color="auto" w:fill="FFFFFF"/>
        <w:spacing w:before="100" w:beforeAutospacing="1" w:after="100" w:afterAutospacing="1"/>
        <w:rPr>
          <w:szCs w:val="26"/>
        </w:rPr>
      </w:pPr>
      <w:r w:rsidRPr="005044E6">
        <w:rPr>
          <w:szCs w:val="26"/>
        </w:rPr>
        <w:t>Pouvoir d’</w:t>
      </w:r>
      <w:r w:rsidRPr="005044E6">
        <w:rPr>
          <w:b/>
          <w:szCs w:val="26"/>
        </w:rPr>
        <w:t>ordre public</w:t>
      </w:r>
      <w:r w:rsidRPr="005044E6">
        <w:rPr>
          <w:szCs w:val="26"/>
        </w:rPr>
        <w:t xml:space="preserve"> : </w:t>
      </w:r>
      <w:r w:rsidRPr="005044E6">
        <w:rPr>
          <w:color w:val="B21600"/>
          <w:szCs w:val="26"/>
        </w:rPr>
        <w:t xml:space="preserve">CE, 1985, </w:t>
      </w:r>
      <w:proofErr w:type="spellStart"/>
      <w:r w:rsidRPr="005044E6">
        <w:rPr>
          <w:color w:val="B21600"/>
          <w:szCs w:val="26"/>
        </w:rPr>
        <w:t>Eurolat</w:t>
      </w:r>
      <w:proofErr w:type="spellEnd"/>
      <w:r w:rsidRPr="005044E6">
        <w:rPr>
          <w:color w:val="B21600"/>
          <w:szCs w:val="26"/>
        </w:rPr>
        <w:t xml:space="preserve"> </w:t>
      </w:r>
      <w:r w:rsidRPr="005044E6">
        <w:rPr>
          <w:szCs w:val="26"/>
        </w:rPr>
        <w:t>- l’administration ne peut pas renoncer.</w:t>
      </w:r>
    </w:p>
    <w:p w:rsidR="005044E6" w:rsidRPr="005044E6" w:rsidRDefault="005044E6" w:rsidP="005044E6">
      <w:pPr>
        <w:shd w:val="clear" w:color="auto" w:fill="FFFFFF"/>
        <w:spacing w:before="100" w:beforeAutospacing="1" w:after="100" w:afterAutospacing="1"/>
        <w:rPr>
          <w:szCs w:val="26"/>
        </w:rPr>
      </w:pPr>
      <w:r w:rsidRPr="005044E6">
        <w:rPr>
          <w:szCs w:val="26"/>
        </w:rPr>
        <w:t>Codifié : dans le CCP aux côtés d’autres règles générales applicables aux contrats administratifs à l’article L. 6, 5° et aux articles L. 2195-3, L. 2395-1 et L. 3136-3</w:t>
      </w:r>
    </w:p>
    <w:p w:rsidR="005044E6" w:rsidRPr="005044E6" w:rsidRDefault="005044E6" w:rsidP="005044E6">
      <w:pPr>
        <w:shd w:val="clear" w:color="auto" w:fill="FFFFFF"/>
        <w:spacing w:before="100" w:beforeAutospacing="1" w:after="100" w:afterAutospacing="1"/>
        <w:rPr>
          <w:szCs w:val="26"/>
        </w:rPr>
      </w:pPr>
      <w:r w:rsidRPr="005044E6">
        <w:rPr>
          <w:szCs w:val="26"/>
        </w:rPr>
        <w:t xml:space="preserve">La résiliation doit être </w:t>
      </w:r>
      <w:r w:rsidRPr="005044E6">
        <w:rPr>
          <w:b/>
          <w:szCs w:val="26"/>
        </w:rPr>
        <w:t>justifiée par un motif d’intérêt général</w:t>
      </w:r>
      <w:r w:rsidRPr="005044E6">
        <w:rPr>
          <w:szCs w:val="26"/>
        </w:rPr>
        <w:t xml:space="preserve">, à défaut de quoi elle est entachée d’illégalité, de nature à engager la responsabilité contractuelle de l’administration et ouvre droit à l’exercice d’une action en reprise des relations contractuelles (CE 27 mars 2020, </w:t>
      </w:r>
      <w:proofErr w:type="spellStart"/>
      <w:r w:rsidRPr="005044E6">
        <w:rPr>
          <w:i/>
          <w:szCs w:val="26"/>
        </w:rPr>
        <w:t>Cne</w:t>
      </w:r>
      <w:proofErr w:type="spellEnd"/>
      <w:r w:rsidRPr="005044E6">
        <w:rPr>
          <w:i/>
          <w:szCs w:val="26"/>
        </w:rPr>
        <w:t xml:space="preserve"> de Palavas-les-Flots</w:t>
      </w:r>
      <w:r w:rsidRPr="005044E6">
        <w:rPr>
          <w:szCs w:val="26"/>
        </w:rPr>
        <w:t>, n° 432076)</w:t>
      </w:r>
    </w:p>
    <w:p w:rsidR="005044E6" w:rsidRPr="005044E6" w:rsidRDefault="005044E6" w:rsidP="005044E6">
      <w:pPr>
        <w:rPr>
          <w:szCs w:val="26"/>
        </w:rPr>
      </w:pPr>
      <w:r w:rsidRPr="005044E6">
        <w:rPr>
          <w:szCs w:val="26"/>
        </w:rPr>
        <w:t>Qu’</w:t>
      </w:r>
      <w:proofErr w:type="spellStart"/>
      <w:r w:rsidRPr="005044E6">
        <w:rPr>
          <w:szCs w:val="26"/>
        </w:rPr>
        <w:t>est ce</w:t>
      </w:r>
      <w:proofErr w:type="spellEnd"/>
      <w:r w:rsidRPr="005044E6">
        <w:rPr>
          <w:szCs w:val="26"/>
        </w:rPr>
        <w:t xml:space="preserve"> que le motif IG ? appréciation souple.</w:t>
      </w:r>
    </w:p>
    <w:p w:rsidR="005044E6" w:rsidRPr="005044E6" w:rsidRDefault="005044E6" w:rsidP="005044E6">
      <w:pPr>
        <w:rPr>
          <w:szCs w:val="26"/>
        </w:rPr>
      </w:pPr>
      <w:r w:rsidRPr="005044E6">
        <w:rPr>
          <w:szCs w:val="26"/>
        </w:rPr>
        <w:t xml:space="preserve">Il peut tenir à des </w:t>
      </w:r>
      <w:r w:rsidRPr="005044E6">
        <w:rPr>
          <w:b/>
          <w:szCs w:val="26"/>
        </w:rPr>
        <w:t>raisons propres aux parties</w:t>
      </w:r>
      <w:r w:rsidRPr="005044E6">
        <w:rPr>
          <w:szCs w:val="26"/>
        </w:rPr>
        <w:t xml:space="preserve"> telles que la mésentente entre deux cocontractants de l’administration, l’insuffisance budgétaire, la volonté d’assurer une meilleure exploitation du domaine public ou une « modification dans les besoins et le fonctionnement du service public », la réorganisation ou la suppression d’une activité (CE 19 janv. 2011, </w:t>
      </w:r>
      <w:proofErr w:type="spellStart"/>
      <w:r w:rsidRPr="005044E6">
        <w:rPr>
          <w:i/>
          <w:szCs w:val="26"/>
        </w:rPr>
        <w:t>Cne</w:t>
      </w:r>
      <w:proofErr w:type="spellEnd"/>
      <w:r w:rsidRPr="005044E6">
        <w:rPr>
          <w:i/>
          <w:szCs w:val="26"/>
        </w:rPr>
        <w:t xml:space="preserve"> de Limoges</w:t>
      </w:r>
      <w:r w:rsidRPr="005044E6">
        <w:rPr>
          <w:szCs w:val="26"/>
        </w:rPr>
        <w:t xml:space="preserve">, </w:t>
      </w:r>
      <w:r w:rsidRPr="005044E6">
        <w:rPr>
          <w:i/>
          <w:szCs w:val="26"/>
        </w:rPr>
        <w:t>Lebon</w:t>
      </w:r>
      <w:r w:rsidRPr="005044E6">
        <w:rPr>
          <w:szCs w:val="26"/>
        </w:rPr>
        <w:t> 1012) ou l’abandon d’un projet (ND Landes).</w:t>
      </w:r>
    </w:p>
    <w:p w:rsidR="005044E6" w:rsidRPr="005044E6" w:rsidRDefault="005044E6" w:rsidP="005044E6">
      <w:pPr>
        <w:rPr>
          <w:szCs w:val="26"/>
        </w:rPr>
      </w:pPr>
    </w:p>
    <w:p w:rsidR="005044E6" w:rsidRPr="005044E6" w:rsidRDefault="005044E6" w:rsidP="005044E6">
      <w:pPr>
        <w:rPr>
          <w:szCs w:val="26"/>
        </w:rPr>
      </w:pPr>
      <w:r>
        <w:rPr>
          <w:szCs w:val="26"/>
        </w:rPr>
        <w:t>CAA Bordeaux, 6 nov. 2024, n° 22BX03145 :</w:t>
      </w:r>
      <w:r w:rsidRPr="005044E6">
        <w:rPr>
          <w:szCs w:val="26"/>
        </w:rPr>
        <w:t xml:space="preserve"> </w:t>
      </w:r>
      <w:r>
        <w:rPr>
          <w:szCs w:val="26"/>
        </w:rPr>
        <w:t>d</w:t>
      </w:r>
      <w:r w:rsidRPr="005044E6">
        <w:rPr>
          <w:szCs w:val="26"/>
        </w:rPr>
        <w:t>ès lors qu'il ne trouve pas son origine dans une mauvaise définition du besoin, l'abandon d'un projet à raison de difficultés techniques justifie la résiliation d'un marché pour un motif d'intérêt général.</w:t>
      </w:r>
    </w:p>
    <w:p w:rsidR="005044E6" w:rsidRPr="005044E6" w:rsidRDefault="005044E6" w:rsidP="005044E6">
      <w:pPr>
        <w:rPr>
          <w:color w:val="323440"/>
          <w:szCs w:val="26"/>
        </w:rPr>
      </w:pPr>
      <w:r w:rsidRPr="005044E6">
        <w:rPr>
          <w:szCs w:val="26"/>
        </w:rPr>
        <w:t xml:space="preserve">La cour exerce un contrôle approfondi de l'intérêt général justifiant la résiliation du marché. </w:t>
      </w:r>
      <w:r w:rsidRPr="005044E6">
        <w:rPr>
          <w:rStyle w:val="apple-converted-space"/>
          <w:rFonts w:eastAsiaTheme="majorEastAsia"/>
          <w:color w:val="323440"/>
          <w:szCs w:val="26"/>
          <w:shd w:val="clear" w:color="auto" w:fill="FFFFFF"/>
        </w:rPr>
        <w:t> </w:t>
      </w:r>
      <w:proofErr w:type="gramStart"/>
      <w:r w:rsidRPr="005044E6">
        <w:rPr>
          <w:color w:val="323440"/>
          <w:szCs w:val="26"/>
          <w:shd w:val="clear" w:color="auto" w:fill="FFFFFF"/>
        </w:rPr>
        <w:t>ces</w:t>
      </w:r>
      <w:proofErr w:type="gramEnd"/>
      <w:r w:rsidRPr="005044E6">
        <w:rPr>
          <w:color w:val="323440"/>
          <w:szCs w:val="26"/>
          <w:shd w:val="clear" w:color="auto" w:fill="FFFFFF"/>
        </w:rPr>
        <w:t xml:space="preserve"> difficultés résultaient notamment d'une évolution des besoins de sécurisation en cours d'exécution et non d'une insuffisante définition du besoin. Sur ce point, l'arrêt commenté ne se contente donc pas de l'abandon du projet mais recherche si la personne publique a commis une faute dans la définition du besoin avant la conclusion du contrat, dont on comprend d'ailleurs mal si elle serait de nature à invalider le motif d'intérêt général ou à engager la responsabilité de l'Administration pour un autre motif.</w:t>
      </w:r>
    </w:p>
    <w:p w:rsidR="005044E6" w:rsidRPr="005044E6" w:rsidRDefault="005044E6" w:rsidP="005044E6">
      <w:pPr>
        <w:pStyle w:val="margintopbottom14"/>
        <w:spacing w:before="240" w:beforeAutospacing="0" w:after="240" w:afterAutospacing="0"/>
        <w:jc w:val="both"/>
        <w:rPr>
          <w:rFonts w:ascii="Bell MT" w:hAnsi="Bell MT"/>
          <w:color w:val="323440"/>
          <w:sz w:val="26"/>
          <w:szCs w:val="26"/>
        </w:rPr>
      </w:pPr>
      <w:r w:rsidRPr="005044E6">
        <w:rPr>
          <w:rFonts w:ascii="Bell MT" w:hAnsi="Bell MT"/>
          <w:color w:val="323440"/>
          <w:sz w:val="26"/>
          <w:szCs w:val="26"/>
        </w:rPr>
        <w:t>L'abandon d'un projet, notamment en raison de difficultés techniques rencontrées en cours d'exécution, est susceptible de justifier la résiliation du contrat. Cette jurisprudence constante a été réaffirmée dans le cadre de l'abandon du projet d'aéroport Notre-Dame-des-Landes</w:t>
      </w:r>
      <w:r>
        <w:rPr>
          <w:rFonts w:ascii="Bell MT" w:hAnsi="Bell MT"/>
          <w:color w:val="323440"/>
          <w:sz w:val="26"/>
          <w:szCs w:val="26"/>
        </w:rPr>
        <w:t xml:space="preserve"> (</w:t>
      </w:r>
      <w:proofErr w:type="gramStart"/>
      <w:r>
        <w:rPr>
          <w:rFonts w:ascii="Bell MT" w:hAnsi="Bell MT"/>
          <w:color w:val="323440"/>
          <w:sz w:val="26"/>
          <w:szCs w:val="26"/>
        </w:rPr>
        <w:t>CE</w:t>
      </w:r>
      <w:proofErr w:type="gramEnd"/>
      <w:r>
        <w:rPr>
          <w:rFonts w:ascii="Bell MT" w:hAnsi="Bell MT"/>
          <w:color w:val="323440"/>
          <w:sz w:val="26"/>
          <w:szCs w:val="26"/>
        </w:rPr>
        <w:t xml:space="preserve"> Avis 2018)</w:t>
      </w:r>
      <w:r w:rsidRPr="005044E6">
        <w:rPr>
          <w:rFonts w:ascii="Bell MT" w:hAnsi="Bell MT"/>
          <w:color w:val="323440"/>
          <w:sz w:val="26"/>
          <w:szCs w:val="26"/>
        </w:rPr>
        <w:t>.</w:t>
      </w:r>
    </w:p>
    <w:p w:rsidR="005044E6" w:rsidRPr="005044E6" w:rsidRDefault="005044E6" w:rsidP="005044E6">
      <w:pPr>
        <w:pStyle w:val="margintopbottom14"/>
        <w:spacing w:before="240" w:beforeAutospacing="0" w:after="240" w:afterAutospacing="0"/>
        <w:jc w:val="both"/>
        <w:rPr>
          <w:rFonts w:ascii="Bell MT" w:hAnsi="Bell MT"/>
          <w:color w:val="323440"/>
          <w:sz w:val="26"/>
          <w:szCs w:val="26"/>
        </w:rPr>
      </w:pPr>
      <w:r w:rsidRPr="005044E6">
        <w:rPr>
          <w:rFonts w:ascii="Bell MT" w:hAnsi="Bell MT"/>
          <w:color w:val="323440"/>
          <w:sz w:val="26"/>
          <w:szCs w:val="26"/>
        </w:rPr>
        <w:t>En pareille hypothèse, il n'est pas nécessaire que la difficulté technique qui a conduit à abandonner le projet soit irrésistible ou extérieure aux partie</w:t>
      </w:r>
      <w:r>
        <w:rPr>
          <w:rFonts w:ascii="Bell MT" w:hAnsi="Bell MT"/>
          <w:color w:val="323440"/>
          <w:sz w:val="26"/>
          <w:szCs w:val="26"/>
        </w:rPr>
        <w:t>s.</w:t>
      </w:r>
    </w:p>
    <w:p w:rsidR="005044E6" w:rsidRPr="005044E6" w:rsidRDefault="005044E6" w:rsidP="005044E6">
      <w:pPr>
        <w:rPr>
          <w:szCs w:val="26"/>
        </w:rPr>
      </w:pPr>
      <w:r>
        <w:rPr>
          <w:color w:val="323440"/>
          <w:szCs w:val="26"/>
          <w:shd w:val="clear" w:color="auto" w:fill="FFFFFF"/>
        </w:rPr>
        <w:lastRenderedPageBreak/>
        <w:t>O</w:t>
      </w:r>
      <w:r w:rsidRPr="005044E6">
        <w:rPr>
          <w:color w:val="323440"/>
          <w:szCs w:val="26"/>
          <w:shd w:val="clear" w:color="auto" w:fill="FFFFFF"/>
        </w:rPr>
        <w:t>n sait que l'acheteur peut résilier le marché lorsque l'exécution du contrat ne peut être poursuivie sans une modification contraire aux dispositions encadrant la modification du marché</w:t>
      </w:r>
      <w:r>
        <w:rPr>
          <w:color w:val="323440"/>
          <w:szCs w:val="26"/>
          <w:shd w:val="clear" w:color="auto" w:fill="FFFFFF"/>
        </w:rPr>
        <w:t xml:space="preserve"> (CCP, art. L.2195-6)</w:t>
      </w:r>
      <w:r w:rsidRPr="005044E6">
        <w:rPr>
          <w:color w:val="323440"/>
          <w:szCs w:val="26"/>
          <w:shd w:val="clear" w:color="auto" w:fill="FFFFFF"/>
        </w:rPr>
        <w:t>. Il est donc peu probable que la résiliation fondée sur la modification des besoins, eussent-ils été insuffisamment définis à l'origine, puisse être regardée comme irrégulière lorsque cette modification ne pourrait être entérinée par avenant.</w:t>
      </w:r>
    </w:p>
    <w:p w:rsidR="005044E6" w:rsidRPr="005044E6" w:rsidRDefault="005044E6" w:rsidP="005044E6">
      <w:pPr>
        <w:rPr>
          <w:szCs w:val="26"/>
        </w:rPr>
      </w:pPr>
    </w:p>
    <w:p w:rsidR="005044E6" w:rsidRPr="005044E6" w:rsidRDefault="005044E6" w:rsidP="005044E6">
      <w:pPr>
        <w:rPr>
          <w:szCs w:val="26"/>
        </w:rPr>
      </w:pPr>
      <w:r w:rsidRPr="005044E6">
        <w:rPr>
          <w:szCs w:val="26"/>
        </w:rPr>
        <w:t xml:space="preserve">Il peut aussi tenir à des </w:t>
      </w:r>
      <w:r w:rsidRPr="005044E6">
        <w:rPr>
          <w:b/>
          <w:szCs w:val="26"/>
        </w:rPr>
        <w:t>raisons extérieures aux parties</w:t>
      </w:r>
      <w:r w:rsidRPr="005044E6">
        <w:rPr>
          <w:szCs w:val="26"/>
        </w:rPr>
        <w:t xml:space="preserve"> telles qu’une évolution d’une réglementation qui ne rend plus indispensable l’exécution d’une prestation, </w:t>
      </w:r>
      <w:r w:rsidRPr="005044E6">
        <w:rPr>
          <w:szCs w:val="26"/>
          <w:highlight w:val="yellow"/>
        </w:rPr>
        <w:t xml:space="preserve">la durée excessive du contrat au regard de la législation en vigueur (CE 7 mai 2013, </w:t>
      </w:r>
      <w:r w:rsidRPr="005044E6">
        <w:rPr>
          <w:i/>
          <w:szCs w:val="26"/>
          <w:highlight w:val="yellow"/>
        </w:rPr>
        <w:t>Sté auxiliaire de parcs de la région parisienne</w:t>
      </w:r>
      <w:r w:rsidRPr="005044E6">
        <w:rPr>
          <w:szCs w:val="26"/>
          <w:highlight w:val="yellow"/>
        </w:rPr>
        <w:t>, n° 365043</w:t>
      </w:r>
      <w:r w:rsidRPr="005044E6">
        <w:rPr>
          <w:szCs w:val="26"/>
        </w:rPr>
        <w:t xml:space="preserve">) ou une irrégularité entachant le contrat (contrat comportant une aide d’État illégale : CE 25 oct. 2017, </w:t>
      </w:r>
      <w:r w:rsidRPr="005044E6">
        <w:rPr>
          <w:i/>
          <w:szCs w:val="26"/>
        </w:rPr>
        <w:t>Cie méridionale de Navigation</w:t>
      </w:r>
      <w:r w:rsidRPr="005044E6">
        <w:rPr>
          <w:szCs w:val="26"/>
        </w:rPr>
        <w:t xml:space="preserve">, n° 403335). </w:t>
      </w:r>
    </w:p>
    <w:p w:rsidR="005044E6" w:rsidRPr="005044E6" w:rsidRDefault="005044E6" w:rsidP="005044E6">
      <w:pPr>
        <w:rPr>
          <w:szCs w:val="26"/>
        </w:rPr>
      </w:pPr>
    </w:p>
    <w:p w:rsidR="005044E6" w:rsidRPr="005044E6" w:rsidRDefault="005044E6" w:rsidP="005044E6">
      <w:pPr>
        <w:rPr>
          <w:szCs w:val="26"/>
        </w:rPr>
      </w:pPr>
      <w:r w:rsidRPr="005044E6">
        <w:rPr>
          <w:szCs w:val="26"/>
        </w:rPr>
        <w:t>La question se pose de savoir si mettre fin à un contrat illégal constitue en soi un motif d’intérêt général. Les évolutions du contentieux contractuel laissent penser qu’en présence d’un vice qui justifierait une simple mesure de régularisation, l’administration ne devrait pas pouvoir résilier le contrat, sauf pour un autre motif d’intérêt général.</w:t>
      </w:r>
    </w:p>
    <w:p w:rsidR="005044E6" w:rsidRPr="005044E6" w:rsidRDefault="005044E6" w:rsidP="005044E6">
      <w:pPr>
        <w:pStyle w:val="DCTexteCadratin"/>
        <w:ind w:left="0" w:firstLine="0"/>
        <w:rPr>
          <w:rFonts w:ascii="Bell MT" w:hAnsi="Bell MT"/>
          <w:sz w:val="26"/>
          <w:szCs w:val="26"/>
        </w:rPr>
      </w:pPr>
    </w:p>
    <w:p w:rsidR="005044E6" w:rsidRPr="005044E6" w:rsidRDefault="005044E6" w:rsidP="005044E6">
      <w:pPr>
        <w:rPr>
          <w:szCs w:val="26"/>
        </w:rPr>
      </w:pPr>
      <w:r w:rsidRPr="005044E6">
        <w:rPr>
          <w:szCs w:val="26"/>
        </w:rPr>
        <w:t xml:space="preserve">Ne constituent en revanche pas des motifs justifiant la résiliation, le déséquilibre du contrat apparu en cours d’exécution (CE 27 févr. 2015, </w:t>
      </w:r>
      <w:proofErr w:type="spellStart"/>
      <w:r w:rsidRPr="005044E6">
        <w:rPr>
          <w:i/>
          <w:szCs w:val="26"/>
        </w:rPr>
        <w:t>Cne</w:t>
      </w:r>
      <w:proofErr w:type="spellEnd"/>
      <w:r w:rsidRPr="005044E6">
        <w:rPr>
          <w:i/>
          <w:szCs w:val="26"/>
        </w:rPr>
        <w:t xml:space="preserve"> de Béziers</w:t>
      </w:r>
      <w:r w:rsidRPr="005044E6">
        <w:rPr>
          <w:szCs w:val="26"/>
        </w:rPr>
        <w:t xml:space="preserve">, n° 357028) – contrôle plus </w:t>
      </w:r>
      <w:proofErr w:type="gramStart"/>
      <w:r w:rsidRPr="005044E6">
        <w:rPr>
          <w:szCs w:val="26"/>
        </w:rPr>
        <w:t>poussé</w:t>
      </w:r>
      <w:proofErr w:type="gramEnd"/>
      <w:r w:rsidRPr="005044E6">
        <w:rPr>
          <w:szCs w:val="26"/>
        </w:rPr>
        <w:t xml:space="preserve"> car contrat entre personnes publiques.</w:t>
      </w:r>
    </w:p>
    <w:p w:rsidR="005044E6" w:rsidRPr="005044E6" w:rsidRDefault="005044E6" w:rsidP="005044E6">
      <w:pPr>
        <w:rPr>
          <w:szCs w:val="26"/>
        </w:rPr>
      </w:pPr>
    </w:p>
    <w:p w:rsidR="005044E6" w:rsidRPr="005044E6" w:rsidRDefault="005044E6" w:rsidP="005044E6">
      <w:pPr>
        <w:rPr>
          <w:szCs w:val="26"/>
        </w:rPr>
      </w:pPr>
      <w:r w:rsidRPr="005044E6">
        <w:rPr>
          <w:szCs w:val="26"/>
        </w:rPr>
        <w:t xml:space="preserve">Ces exemples prouvent qu’en pratique, le libéralisme dont fait preuve le juge pour apprécier l’existence d’un motif d’intérêt général </w:t>
      </w:r>
      <w:r w:rsidRPr="005044E6">
        <w:rPr>
          <w:b/>
          <w:szCs w:val="26"/>
        </w:rPr>
        <w:t>permet à l’administration qui souhaite résilier un contrat d’être quasiment certaine de pouvoir le faire</w:t>
      </w:r>
      <w:r w:rsidRPr="005044E6">
        <w:rPr>
          <w:szCs w:val="26"/>
        </w:rPr>
        <w:t xml:space="preserve"> : la condition tenant à l’existence d’un tel motif n’apparaît guère comme une garantie de stabilité des relations contractuelles. </w:t>
      </w:r>
    </w:p>
    <w:p w:rsidR="005044E6" w:rsidRPr="005044E6" w:rsidRDefault="005044E6" w:rsidP="005044E6">
      <w:pPr>
        <w:rPr>
          <w:szCs w:val="26"/>
        </w:rPr>
      </w:pPr>
    </w:p>
    <w:p w:rsidR="005044E6" w:rsidRPr="005044E6" w:rsidRDefault="005044E6" w:rsidP="005044E6">
      <w:pPr>
        <w:rPr>
          <w:szCs w:val="26"/>
        </w:rPr>
      </w:pPr>
      <w:r w:rsidRPr="005044E6">
        <w:rPr>
          <w:szCs w:val="26"/>
        </w:rPr>
        <w:t xml:space="preserve">Affaire </w:t>
      </w:r>
      <w:proofErr w:type="spellStart"/>
      <w:r w:rsidRPr="005044E6">
        <w:rPr>
          <w:szCs w:val="26"/>
        </w:rPr>
        <w:t>EcoMouv</w:t>
      </w:r>
      <w:proofErr w:type="spellEnd"/>
      <w:r w:rsidRPr="005044E6">
        <w:rPr>
          <w:szCs w:val="26"/>
        </w:rPr>
        <w:t> : TA Cergy a jugé pour l’instant que pas motif IG – condamnation importante de l’</w:t>
      </w:r>
      <w:proofErr w:type="spellStart"/>
      <w:r w:rsidRPr="005044E6">
        <w:rPr>
          <w:szCs w:val="26"/>
        </w:rPr>
        <w:t>Etat</w:t>
      </w:r>
      <w:proofErr w:type="spellEnd"/>
    </w:p>
    <w:p w:rsidR="005044E6" w:rsidRPr="005044E6" w:rsidRDefault="005044E6" w:rsidP="005044E6">
      <w:pPr>
        <w:rPr>
          <w:szCs w:val="26"/>
        </w:rPr>
      </w:pPr>
      <w:r w:rsidRPr="005044E6">
        <w:rPr>
          <w:szCs w:val="26"/>
        </w:rPr>
        <w:t>Affaire NDL : (CE, avis, 26 avr. 2018, n° 394398,) : résiliation a été considérée comme justifiée par un motif d’intérêt général, alors même que les électeurs, dans le cadre d’un référendum facultatif organisé en 2016, s’étaient massivement prononcés en faveur de la construction de cet aéroport. ….</w:t>
      </w:r>
    </w:p>
    <w:p w:rsidR="005044E6" w:rsidRPr="005044E6" w:rsidRDefault="005044E6" w:rsidP="005044E6">
      <w:pPr>
        <w:rPr>
          <w:szCs w:val="26"/>
        </w:rPr>
      </w:pPr>
    </w:p>
    <w:p w:rsidR="005044E6" w:rsidRPr="005044E6" w:rsidRDefault="005044E6" w:rsidP="005044E6">
      <w:pPr>
        <w:rPr>
          <w:szCs w:val="26"/>
        </w:rPr>
      </w:pPr>
      <w:r w:rsidRPr="005044E6">
        <w:rPr>
          <w:szCs w:val="26"/>
          <w:u w:val="single"/>
        </w:rPr>
        <w:t>Conséquences</w:t>
      </w:r>
      <w:r w:rsidRPr="005044E6">
        <w:rPr>
          <w:szCs w:val="26"/>
        </w:rPr>
        <w:t xml:space="preserve"> ? </w:t>
      </w:r>
      <w:r>
        <w:rPr>
          <w:szCs w:val="26"/>
        </w:rPr>
        <w:t xml:space="preserve">La personne publique est tenue de réparer </w:t>
      </w:r>
      <w:proofErr w:type="spellStart"/>
      <w:r w:rsidRPr="005044E6">
        <w:rPr>
          <w:b/>
          <w:bCs/>
          <w:szCs w:val="26"/>
        </w:rPr>
        <w:t>intégrale</w:t>
      </w:r>
      <w:r>
        <w:rPr>
          <w:b/>
          <w:bCs/>
          <w:szCs w:val="26"/>
        </w:rPr>
        <w:t>ment</w:t>
      </w:r>
      <w:proofErr w:type="spellEnd"/>
      <w:r w:rsidRPr="005044E6">
        <w:rPr>
          <w:b/>
          <w:bCs/>
          <w:szCs w:val="26"/>
        </w:rPr>
        <w:t xml:space="preserve"> </w:t>
      </w:r>
      <w:r>
        <w:rPr>
          <w:b/>
          <w:bCs/>
          <w:szCs w:val="26"/>
        </w:rPr>
        <w:t>le</w:t>
      </w:r>
      <w:r w:rsidRPr="005044E6">
        <w:rPr>
          <w:b/>
          <w:bCs/>
          <w:szCs w:val="26"/>
        </w:rPr>
        <w:t xml:space="preserve"> </w:t>
      </w:r>
      <w:proofErr w:type="spellStart"/>
      <w:r w:rsidRPr="005044E6">
        <w:rPr>
          <w:b/>
          <w:bCs/>
          <w:szCs w:val="26"/>
        </w:rPr>
        <w:t>préjudice</w:t>
      </w:r>
      <w:proofErr w:type="spellEnd"/>
      <w:r w:rsidRPr="005044E6">
        <w:rPr>
          <w:b/>
          <w:bCs/>
          <w:szCs w:val="26"/>
        </w:rPr>
        <w:t xml:space="preserve"> </w:t>
      </w:r>
      <w:r>
        <w:rPr>
          <w:b/>
          <w:bCs/>
          <w:szCs w:val="26"/>
        </w:rPr>
        <w:t>subi par son</w:t>
      </w:r>
      <w:r w:rsidRPr="005044E6">
        <w:rPr>
          <w:b/>
          <w:bCs/>
          <w:szCs w:val="26"/>
        </w:rPr>
        <w:t xml:space="preserve"> cocontractant</w:t>
      </w:r>
      <w:r>
        <w:rPr>
          <w:szCs w:val="26"/>
        </w:rPr>
        <w:t xml:space="preserve"> (</w:t>
      </w:r>
      <w:proofErr w:type="spellStart"/>
      <w:r w:rsidRPr="005044E6">
        <w:rPr>
          <w:szCs w:val="26"/>
        </w:rPr>
        <w:t>dépenses</w:t>
      </w:r>
      <w:proofErr w:type="spellEnd"/>
      <w:r w:rsidRPr="005044E6">
        <w:rPr>
          <w:szCs w:val="26"/>
        </w:rPr>
        <w:t xml:space="preserve"> </w:t>
      </w:r>
      <w:proofErr w:type="spellStart"/>
      <w:r w:rsidRPr="005044E6">
        <w:rPr>
          <w:szCs w:val="26"/>
        </w:rPr>
        <w:t>engagées</w:t>
      </w:r>
      <w:proofErr w:type="spellEnd"/>
      <w:r w:rsidRPr="005044E6">
        <w:rPr>
          <w:szCs w:val="26"/>
        </w:rPr>
        <w:t xml:space="preserve"> </w:t>
      </w:r>
      <w:r>
        <w:rPr>
          <w:szCs w:val="26"/>
        </w:rPr>
        <w:t>et</w:t>
      </w:r>
      <w:r w:rsidRPr="005044E6">
        <w:rPr>
          <w:szCs w:val="26"/>
        </w:rPr>
        <w:t xml:space="preserve"> gain escompté</w:t>
      </w:r>
      <w:r>
        <w:rPr>
          <w:szCs w:val="26"/>
        </w:rPr>
        <w:t>)</w:t>
      </w:r>
      <w:r w:rsidRPr="005044E6">
        <w:rPr>
          <w:szCs w:val="26"/>
        </w:rPr>
        <w:t>.</w:t>
      </w:r>
    </w:p>
    <w:p w:rsidR="005044E6" w:rsidRPr="005044E6" w:rsidRDefault="005044E6" w:rsidP="005044E6">
      <w:pPr>
        <w:shd w:val="clear" w:color="auto" w:fill="FFFFFF"/>
        <w:spacing w:before="100" w:beforeAutospacing="1" w:after="100" w:afterAutospacing="1"/>
        <w:jc w:val="left"/>
        <w:rPr>
          <w:szCs w:val="26"/>
        </w:rPr>
      </w:pPr>
      <w:r w:rsidRPr="005044E6">
        <w:rPr>
          <w:szCs w:val="26"/>
        </w:rPr>
        <w:t xml:space="preserve">CE, sect., 15 juill. 1959, </w:t>
      </w:r>
      <w:r w:rsidRPr="005044E6">
        <w:rPr>
          <w:i/>
          <w:szCs w:val="26"/>
        </w:rPr>
        <w:t>Sté Alcools Vexin</w:t>
      </w:r>
      <w:r w:rsidRPr="005044E6">
        <w:rPr>
          <w:szCs w:val="26"/>
        </w:rPr>
        <w:t xml:space="preserve">, </w:t>
      </w:r>
      <w:r w:rsidRPr="005044E6">
        <w:rPr>
          <w:i/>
          <w:szCs w:val="26"/>
        </w:rPr>
        <w:t>Lebon</w:t>
      </w:r>
      <w:r w:rsidRPr="005044E6">
        <w:rPr>
          <w:szCs w:val="26"/>
        </w:rPr>
        <w:t> 451</w:t>
      </w:r>
    </w:p>
    <w:p w:rsidR="005044E6" w:rsidRPr="005044E6" w:rsidRDefault="005044E6" w:rsidP="005044E6">
      <w:pPr>
        <w:shd w:val="clear" w:color="auto" w:fill="FFFFFF"/>
        <w:spacing w:before="100" w:beforeAutospacing="1" w:after="100" w:afterAutospacing="1"/>
        <w:jc w:val="left"/>
        <w:rPr>
          <w:szCs w:val="26"/>
        </w:rPr>
      </w:pPr>
      <w:r w:rsidRPr="005044E6">
        <w:rPr>
          <w:szCs w:val="26"/>
        </w:rPr>
        <w:t>Codification : CCP - précise seulement que « lorsque la résiliation intervient pour un motif d'intérêt général, le cocontractant a droit à une indemnisation, sous réserve des stipulations du contrat ».</w:t>
      </w:r>
    </w:p>
    <w:p w:rsidR="005044E6" w:rsidRPr="005044E6" w:rsidRDefault="005044E6" w:rsidP="005044E6">
      <w:pPr>
        <w:shd w:val="clear" w:color="auto" w:fill="FFFFFF"/>
        <w:spacing w:before="100" w:beforeAutospacing="1" w:after="100" w:afterAutospacing="1"/>
        <w:jc w:val="left"/>
        <w:rPr>
          <w:szCs w:val="26"/>
        </w:rPr>
      </w:pPr>
      <w:r w:rsidRPr="005044E6">
        <w:rPr>
          <w:szCs w:val="26"/>
        </w:rPr>
        <w:t>On essaye</w:t>
      </w:r>
      <w:r>
        <w:rPr>
          <w:szCs w:val="26"/>
        </w:rPr>
        <w:t>,</w:t>
      </w:r>
      <w:r w:rsidRPr="005044E6">
        <w:rPr>
          <w:szCs w:val="26"/>
        </w:rPr>
        <w:t xml:space="preserve"> par l’application de ce principe</w:t>
      </w:r>
      <w:r>
        <w:rPr>
          <w:szCs w:val="26"/>
        </w:rPr>
        <w:t>,</w:t>
      </w:r>
      <w:r w:rsidRPr="005044E6">
        <w:rPr>
          <w:szCs w:val="26"/>
        </w:rPr>
        <w:t xml:space="preserve"> de </w:t>
      </w:r>
      <w:r w:rsidRPr="005044E6">
        <w:rPr>
          <w:szCs w:val="26"/>
        </w:rPr>
        <w:t>rétablir</w:t>
      </w:r>
      <w:r w:rsidRPr="005044E6">
        <w:rPr>
          <w:szCs w:val="26"/>
        </w:rPr>
        <w:t xml:space="preserve"> l’</w:t>
      </w:r>
      <w:r w:rsidRPr="005044E6">
        <w:rPr>
          <w:szCs w:val="26"/>
        </w:rPr>
        <w:t>équilibre</w:t>
      </w:r>
      <w:r w:rsidRPr="005044E6">
        <w:rPr>
          <w:szCs w:val="26"/>
        </w:rPr>
        <w:t xml:space="preserve"> contractuel. Si l’A° pouvait </w:t>
      </w:r>
      <w:proofErr w:type="spellStart"/>
      <w:r w:rsidRPr="005044E6">
        <w:rPr>
          <w:szCs w:val="26"/>
        </w:rPr>
        <w:t>résilier</w:t>
      </w:r>
      <w:proofErr w:type="spellEnd"/>
      <w:r w:rsidRPr="005044E6">
        <w:rPr>
          <w:szCs w:val="26"/>
        </w:rPr>
        <w:t xml:space="preserve"> </w:t>
      </w:r>
      <w:proofErr w:type="spellStart"/>
      <w:r w:rsidRPr="005044E6">
        <w:rPr>
          <w:szCs w:val="26"/>
        </w:rPr>
        <w:t>unilatéralement</w:t>
      </w:r>
      <w:proofErr w:type="spellEnd"/>
      <w:r w:rsidRPr="005044E6">
        <w:rPr>
          <w:szCs w:val="26"/>
        </w:rPr>
        <w:t xml:space="preserve"> sans avoir </w:t>
      </w:r>
      <w:proofErr w:type="spellStart"/>
      <w:r w:rsidRPr="005044E6">
        <w:rPr>
          <w:szCs w:val="26"/>
        </w:rPr>
        <w:t>a</w:t>
      </w:r>
      <w:proofErr w:type="spellEnd"/>
      <w:r w:rsidRPr="005044E6">
        <w:rPr>
          <w:szCs w:val="26"/>
        </w:rPr>
        <w:t xml:space="preserve">̀ indemniser son cocontractant, il ne s’agirait plus </w:t>
      </w:r>
      <w:proofErr w:type="spellStart"/>
      <w:r w:rsidRPr="005044E6">
        <w:rPr>
          <w:szCs w:val="26"/>
        </w:rPr>
        <w:t>véritablement</w:t>
      </w:r>
      <w:proofErr w:type="spellEnd"/>
      <w:r w:rsidRPr="005044E6">
        <w:rPr>
          <w:szCs w:val="26"/>
        </w:rPr>
        <w:t xml:space="preserve"> d’un contrat. </w:t>
      </w:r>
    </w:p>
    <w:p w:rsidR="005044E6" w:rsidRPr="005044E6" w:rsidRDefault="005044E6" w:rsidP="005044E6">
      <w:pPr>
        <w:rPr>
          <w:szCs w:val="26"/>
        </w:rPr>
      </w:pPr>
      <w:r w:rsidRPr="005044E6">
        <w:rPr>
          <w:szCs w:val="26"/>
        </w:rPr>
        <w:lastRenderedPageBreak/>
        <w:t>Contractualisation ? Deux limites :</w:t>
      </w:r>
    </w:p>
    <w:p w:rsidR="005044E6" w:rsidRPr="005044E6" w:rsidRDefault="005044E6" w:rsidP="005044E6">
      <w:pPr>
        <w:rPr>
          <w:szCs w:val="26"/>
        </w:rPr>
      </w:pPr>
      <w:r w:rsidRPr="005044E6">
        <w:rPr>
          <w:szCs w:val="26"/>
        </w:rPr>
        <w:t xml:space="preserve">- </w:t>
      </w:r>
      <w:r w:rsidRPr="005044E6">
        <w:rPr>
          <w:b/>
          <w:szCs w:val="26"/>
        </w:rPr>
        <w:t>Clause de renonciation au pouvoir de résiliation </w:t>
      </w:r>
      <w:r w:rsidRPr="005044E6">
        <w:rPr>
          <w:szCs w:val="26"/>
        </w:rPr>
        <w:t xml:space="preserve">: le contrat ne saurait contenir une clause ayant pour objet (CE 6 mai 1985, </w:t>
      </w:r>
      <w:r w:rsidRPr="005044E6">
        <w:rPr>
          <w:i/>
          <w:szCs w:val="26"/>
        </w:rPr>
        <w:t xml:space="preserve">Assoc. </w:t>
      </w:r>
      <w:proofErr w:type="spellStart"/>
      <w:r w:rsidRPr="005044E6">
        <w:rPr>
          <w:i/>
          <w:szCs w:val="26"/>
        </w:rPr>
        <w:t>Eurolat</w:t>
      </w:r>
      <w:proofErr w:type="spellEnd"/>
      <w:r w:rsidRPr="005044E6">
        <w:rPr>
          <w:szCs w:val="26"/>
        </w:rPr>
        <w:t xml:space="preserve">, </w:t>
      </w:r>
      <w:r w:rsidRPr="005044E6">
        <w:rPr>
          <w:i/>
          <w:szCs w:val="26"/>
        </w:rPr>
        <w:t>Lebon</w:t>
      </w:r>
      <w:r w:rsidRPr="005044E6">
        <w:rPr>
          <w:szCs w:val="26"/>
        </w:rPr>
        <w:t> 141) ou pour effet d’interdire l’exercice de ce pouvoir (ex. clause qui fixerait une indemnité contractuelle si élevée qu’elle en deviendrait dissuasive). Une telle clause aliénant une compétence est entachée de nullité.</w:t>
      </w:r>
    </w:p>
    <w:p w:rsidR="005044E6" w:rsidRPr="005044E6" w:rsidRDefault="005044E6" w:rsidP="005044E6">
      <w:pPr>
        <w:rPr>
          <w:szCs w:val="26"/>
        </w:rPr>
      </w:pPr>
    </w:p>
    <w:p w:rsidR="005044E6" w:rsidRPr="005044E6" w:rsidRDefault="005044E6" w:rsidP="005044E6">
      <w:pPr>
        <w:rPr>
          <w:szCs w:val="26"/>
        </w:rPr>
      </w:pPr>
      <w:r w:rsidRPr="005044E6">
        <w:rPr>
          <w:szCs w:val="26"/>
        </w:rPr>
        <w:t xml:space="preserve">- </w:t>
      </w:r>
      <w:r w:rsidRPr="005044E6">
        <w:rPr>
          <w:b/>
          <w:szCs w:val="26"/>
        </w:rPr>
        <w:t>Clause d’indemnisation conduisant à l’octroi d’une libéralité </w:t>
      </w:r>
      <w:r w:rsidRPr="005044E6">
        <w:rPr>
          <w:szCs w:val="26"/>
        </w:rPr>
        <w:t xml:space="preserve">: compte tenu de l’impossibilité pour une personne publique d’être condamnée à payer une somme qu’elle ne doit pas et, plus largement, de consentir des libéralités, le contrat ne peut prévoir le versement d’une indemnité manifestement supérieure au montant du préjudice effectivement subi. Cela aurait pour effet de dissuader l’administration de résilier le contrat et mettre en cause l’exercice de son pouvoir (CE 22 juin 2012, </w:t>
      </w:r>
      <w:r w:rsidRPr="005044E6">
        <w:rPr>
          <w:i/>
          <w:szCs w:val="26"/>
        </w:rPr>
        <w:t>CCI Montpellier</w:t>
      </w:r>
      <w:r w:rsidRPr="005044E6">
        <w:rPr>
          <w:szCs w:val="26"/>
        </w:rPr>
        <w:t>, n° 348676)</w:t>
      </w:r>
    </w:p>
    <w:p w:rsidR="005044E6" w:rsidRPr="005044E6" w:rsidRDefault="005044E6" w:rsidP="005044E6">
      <w:pPr>
        <w:rPr>
          <w:szCs w:val="26"/>
        </w:rPr>
      </w:pPr>
    </w:p>
    <w:p w:rsidR="005044E6" w:rsidRPr="005044E6" w:rsidRDefault="005044E6" w:rsidP="005044E6">
      <w:pPr>
        <w:pStyle w:val="Titre5"/>
        <w:rPr>
          <w:szCs w:val="26"/>
        </w:rPr>
      </w:pPr>
      <w:r w:rsidRPr="005044E6">
        <w:rPr>
          <w:szCs w:val="26"/>
        </w:rPr>
        <w:t>B – La résiliation pour irrégularité du contrat</w:t>
      </w:r>
    </w:p>
    <w:p w:rsidR="005044E6" w:rsidRPr="005044E6" w:rsidRDefault="005044E6" w:rsidP="005044E6">
      <w:pPr>
        <w:rPr>
          <w:szCs w:val="26"/>
        </w:rPr>
      </w:pPr>
    </w:p>
    <w:p w:rsidR="005044E6" w:rsidRPr="005044E6" w:rsidRDefault="005044E6" w:rsidP="005044E6">
      <w:pPr>
        <w:rPr>
          <w:b/>
          <w:bCs/>
          <w:szCs w:val="26"/>
        </w:rPr>
      </w:pPr>
      <w:r w:rsidRPr="005044E6">
        <w:rPr>
          <w:b/>
          <w:bCs/>
          <w:szCs w:val="26"/>
        </w:rPr>
        <w:t xml:space="preserve">CE 10 juill. 2020, </w:t>
      </w:r>
      <w:r w:rsidRPr="005044E6">
        <w:rPr>
          <w:b/>
          <w:bCs/>
          <w:i/>
          <w:szCs w:val="26"/>
        </w:rPr>
        <w:t>Sté. Comptoir négoce équipements</w:t>
      </w:r>
      <w:r w:rsidRPr="005044E6">
        <w:rPr>
          <w:b/>
          <w:bCs/>
          <w:szCs w:val="26"/>
        </w:rPr>
        <w:t xml:space="preserve">, n° 430864 </w:t>
      </w:r>
    </w:p>
    <w:p w:rsidR="005044E6" w:rsidRPr="005044E6" w:rsidRDefault="005044E6" w:rsidP="005044E6">
      <w:pPr>
        <w:rPr>
          <w:szCs w:val="26"/>
        </w:rPr>
      </w:pPr>
    </w:p>
    <w:p w:rsidR="005044E6" w:rsidRPr="005044E6" w:rsidRDefault="005044E6" w:rsidP="005044E6">
      <w:pPr>
        <w:rPr>
          <w:szCs w:val="26"/>
          <w:shd w:val="clear" w:color="auto" w:fill="FFFFFF"/>
        </w:rPr>
      </w:pPr>
      <w:r w:rsidRPr="005044E6">
        <w:rPr>
          <w:szCs w:val="26"/>
          <w:shd w:val="clear" w:color="auto" w:fill="FFFFFF"/>
        </w:rPr>
        <w:t>_ jusqu'à présent l'irrégularité du contrat était considérée comme un motif d'intérêt général (CE 7 mai 2013, n° 365043, </w:t>
      </w:r>
      <w:r w:rsidRPr="005044E6">
        <w:rPr>
          <w:i/>
          <w:iCs/>
          <w:szCs w:val="26"/>
        </w:rPr>
        <w:t>Société auxiliaire de parcs de la région parisienne [SAPP]</w:t>
      </w:r>
      <w:r w:rsidRPr="005044E6">
        <w:rPr>
          <w:iCs/>
          <w:szCs w:val="26"/>
        </w:rPr>
        <w:t>)</w:t>
      </w:r>
      <w:r w:rsidRPr="005044E6">
        <w:rPr>
          <w:szCs w:val="26"/>
          <w:shd w:val="clear" w:color="auto" w:fill="FFFFFF"/>
        </w:rPr>
        <w:t xml:space="preserve"> ouvrant droit à une large indemnisation du cocontractant (pertes subies et manque à gagner sous réserve d'aménagements contractuels), </w:t>
      </w:r>
    </w:p>
    <w:p w:rsidR="005044E6" w:rsidRPr="005044E6" w:rsidRDefault="005044E6" w:rsidP="005044E6">
      <w:pPr>
        <w:rPr>
          <w:color w:val="000000"/>
          <w:szCs w:val="26"/>
          <w:shd w:val="clear" w:color="auto" w:fill="FFFFFF"/>
        </w:rPr>
      </w:pPr>
    </w:p>
    <w:p w:rsidR="005044E6" w:rsidRPr="005044E6" w:rsidRDefault="005044E6" w:rsidP="005044E6">
      <w:pPr>
        <w:rPr>
          <w:szCs w:val="26"/>
          <w:shd w:val="clear" w:color="auto" w:fill="FFFFFF"/>
        </w:rPr>
      </w:pPr>
      <w:r w:rsidRPr="005044E6">
        <w:rPr>
          <w:szCs w:val="26"/>
          <w:shd w:val="clear" w:color="auto" w:fill="FFFFFF"/>
        </w:rPr>
        <w:t xml:space="preserve">_ depuis 2020 solution originale. </w:t>
      </w:r>
    </w:p>
    <w:p w:rsidR="005044E6" w:rsidRDefault="005044E6" w:rsidP="005044E6">
      <w:pPr>
        <w:rPr>
          <w:szCs w:val="26"/>
          <w:shd w:val="clear" w:color="auto" w:fill="FFFFFF"/>
        </w:rPr>
      </w:pPr>
    </w:p>
    <w:p w:rsidR="005044E6" w:rsidRPr="005044E6" w:rsidRDefault="005044E6" w:rsidP="005044E6">
      <w:pPr>
        <w:rPr>
          <w:szCs w:val="26"/>
          <w:shd w:val="clear" w:color="auto" w:fill="FFFFFF"/>
        </w:rPr>
      </w:pPr>
      <w:r w:rsidRPr="005044E6">
        <w:rPr>
          <w:szCs w:val="26"/>
          <w:shd w:val="clear" w:color="auto" w:fill="FFFFFF"/>
        </w:rPr>
        <w:t xml:space="preserve">L'irrégularité du contrat n'est désormais plus un motif d'intérêt général mais devient un nouveau motif de résiliation unilatérale auquel est adjoint un régime d'indemnisation articulé autour de </w:t>
      </w:r>
      <w:r w:rsidRPr="005044E6">
        <w:rPr>
          <w:b/>
          <w:szCs w:val="26"/>
          <w:shd w:val="clear" w:color="auto" w:fill="FFFFFF"/>
        </w:rPr>
        <w:t>l'enrichissement sans cause et de la responsabilité pour faute de la personne publique</w:t>
      </w:r>
      <w:r w:rsidRPr="005044E6">
        <w:rPr>
          <w:szCs w:val="26"/>
          <w:shd w:val="clear" w:color="auto" w:fill="FFFFFF"/>
        </w:rPr>
        <w:t xml:space="preserve">. </w:t>
      </w:r>
    </w:p>
    <w:p w:rsidR="005044E6" w:rsidRPr="005044E6" w:rsidRDefault="005044E6" w:rsidP="005044E6">
      <w:pPr>
        <w:rPr>
          <w:szCs w:val="26"/>
          <w:shd w:val="clear" w:color="auto" w:fill="FFFFFF"/>
        </w:rPr>
      </w:pPr>
    </w:p>
    <w:p w:rsidR="005044E6" w:rsidRPr="005044E6" w:rsidRDefault="005044E6" w:rsidP="005044E6">
      <w:pPr>
        <w:rPr>
          <w:szCs w:val="26"/>
          <w:shd w:val="clear" w:color="auto" w:fill="FFFFFF"/>
        </w:rPr>
      </w:pPr>
      <w:r w:rsidRPr="005044E6">
        <w:rPr>
          <w:szCs w:val="26"/>
          <w:shd w:val="clear" w:color="auto" w:fill="FFFFFF"/>
        </w:rPr>
        <w:t>Dans le cas particulier où un contrat est entaché d'une irrégularité d'une gravité telle que le juge du contrat pourrait en prononcer l'annulation ou la résiliation, la personne publique peut, sous réserve de l'exigence de loyauté des relations contractuelles, résilier unilatéralement le contrat. (</w:t>
      </w:r>
      <w:proofErr w:type="gramStart"/>
      <w:r w:rsidRPr="005044E6">
        <w:rPr>
          <w:szCs w:val="26"/>
          <w:shd w:val="clear" w:color="auto" w:fill="FFFFFF"/>
        </w:rPr>
        <w:t>contrariété</w:t>
      </w:r>
      <w:proofErr w:type="gramEnd"/>
      <w:r w:rsidRPr="005044E6">
        <w:rPr>
          <w:szCs w:val="26"/>
          <w:shd w:val="clear" w:color="auto" w:fill="FFFFFF"/>
        </w:rPr>
        <w:t xml:space="preserve"> à OP + vice d’une particulière gravité tenant notamment aux conditions dans lesquelles les parties ont donné leur consentement)</w:t>
      </w:r>
    </w:p>
    <w:p w:rsidR="005044E6" w:rsidRPr="005044E6" w:rsidRDefault="005044E6" w:rsidP="005044E6">
      <w:pPr>
        <w:rPr>
          <w:b/>
          <w:szCs w:val="26"/>
          <w:shd w:val="clear" w:color="auto" w:fill="FFFFFF"/>
        </w:rPr>
      </w:pPr>
    </w:p>
    <w:p w:rsidR="005044E6" w:rsidRPr="005044E6" w:rsidRDefault="005044E6" w:rsidP="005044E6">
      <w:pPr>
        <w:rPr>
          <w:bCs/>
          <w:szCs w:val="26"/>
          <w:shd w:val="clear" w:color="auto" w:fill="FFFFFF"/>
        </w:rPr>
      </w:pPr>
      <w:r w:rsidRPr="005044E6">
        <w:rPr>
          <w:bCs/>
          <w:szCs w:val="26"/>
          <w:shd w:val="clear" w:color="auto" w:fill="FFFFFF"/>
        </w:rPr>
        <w:t xml:space="preserve">Le cocontractant peut alors obtenir, sur le terrain quasi contractuel et pour la période postérieure à la date de la résiliation, le remboursement des dépenses qui ont été utiles à la collectivité envers laquelle il s'est engagé. </w:t>
      </w:r>
    </w:p>
    <w:p w:rsidR="005044E6" w:rsidRPr="005044E6" w:rsidRDefault="005044E6" w:rsidP="005044E6">
      <w:pPr>
        <w:rPr>
          <w:bCs/>
          <w:szCs w:val="26"/>
          <w:shd w:val="clear" w:color="auto" w:fill="FFFFFF"/>
        </w:rPr>
      </w:pPr>
    </w:p>
    <w:p w:rsidR="005044E6" w:rsidRPr="005044E6" w:rsidRDefault="005044E6" w:rsidP="005044E6">
      <w:pPr>
        <w:rPr>
          <w:bCs/>
          <w:szCs w:val="26"/>
        </w:rPr>
      </w:pPr>
      <w:r w:rsidRPr="005044E6">
        <w:rPr>
          <w:bCs/>
          <w:szCs w:val="26"/>
          <w:shd w:val="clear" w:color="auto" w:fill="FFFFFF"/>
        </w:rPr>
        <w:t>En outre, si l'irrégularité du contrat résulte d'une faute de l'administration, le cocontractant peut, sous réserve du partage de responsabilités découlant de ses propres fautes, demander réparation du dommage imputable à la faute de l'administration.</w:t>
      </w:r>
    </w:p>
    <w:p w:rsidR="00591E19" w:rsidRDefault="00591E19"/>
    <w:sectPr w:rsidR="00591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51BBD"/>
    <w:multiLevelType w:val="hybridMultilevel"/>
    <w:tmpl w:val="A57649D8"/>
    <w:lvl w:ilvl="0" w:tplc="C8CA7D34">
      <w:start w:val="2009"/>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EF353A"/>
    <w:multiLevelType w:val="hybridMultilevel"/>
    <w:tmpl w:val="36826C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36302866">
    <w:abstractNumId w:val="0"/>
  </w:num>
  <w:num w:numId="2" w16cid:durableId="722098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E6"/>
    <w:rsid w:val="00280C4B"/>
    <w:rsid w:val="0030695A"/>
    <w:rsid w:val="005044E6"/>
    <w:rsid w:val="00591E19"/>
    <w:rsid w:val="00702440"/>
    <w:rsid w:val="00DE5D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3CD1F2"/>
  <w15:chartTrackingRefBased/>
  <w15:docId w15:val="{48837EE1-563D-DE4A-B3C3-18438280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E6"/>
    <w:pPr>
      <w:jc w:val="both"/>
    </w:pPr>
    <w:rPr>
      <w:rFonts w:ascii="Bell MT" w:eastAsia="Times New Roman" w:hAnsi="Bell MT" w:cs="Times New Roman"/>
      <w:kern w:val="0"/>
      <w:sz w:val="26"/>
      <w:lang w:eastAsia="fr-FR"/>
      <w14:ligatures w14:val="none"/>
    </w:rPr>
  </w:style>
  <w:style w:type="paragraph" w:styleId="Titre1">
    <w:name w:val="heading 1"/>
    <w:basedOn w:val="Normal"/>
    <w:next w:val="Normal"/>
    <w:link w:val="Titre1Car"/>
    <w:uiPriority w:val="9"/>
    <w:qFormat/>
    <w:rsid w:val="00504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04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9"/>
    <w:unhideWhenUsed/>
    <w:qFormat/>
    <w:rsid w:val="005044E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9"/>
    <w:unhideWhenUsed/>
    <w:qFormat/>
    <w:rsid w:val="005044E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9"/>
    <w:unhideWhenUsed/>
    <w:qFormat/>
    <w:rsid w:val="005044E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044E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44E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44E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44E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4E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044E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9"/>
    <w:rsid w:val="005044E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9"/>
    <w:rsid w:val="005044E6"/>
    <w:rPr>
      <w:rFonts w:eastAsiaTheme="majorEastAsia" w:cstheme="majorBidi"/>
      <w:i/>
      <w:iCs/>
      <w:color w:val="2F5496" w:themeColor="accent1" w:themeShade="BF"/>
    </w:rPr>
  </w:style>
  <w:style w:type="character" w:customStyle="1" w:styleId="Titre5Car">
    <w:name w:val="Titre 5 Car"/>
    <w:basedOn w:val="Policepardfaut"/>
    <w:link w:val="Titre5"/>
    <w:uiPriority w:val="99"/>
    <w:rsid w:val="005044E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044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44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44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44E6"/>
    <w:rPr>
      <w:rFonts w:eastAsiaTheme="majorEastAsia" w:cstheme="majorBidi"/>
      <w:color w:val="272727" w:themeColor="text1" w:themeTint="D8"/>
    </w:rPr>
  </w:style>
  <w:style w:type="paragraph" w:styleId="Titre">
    <w:name w:val="Title"/>
    <w:basedOn w:val="Normal"/>
    <w:next w:val="Normal"/>
    <w:link w:val="TitreCar"/>
    <w:uiPriority w:val="10"/>
    <w:qFormat/>
    <w:rsid w:val="005044E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44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44E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44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44E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044E6"/>
    <w:rPr>
      <w:i/>
      <w:iCs/>
      <w:color w:val="404040" w:themeColor="text1" w:themeTint="BF"/>
    </w:rPr>
  </w:style>
  <w:style w:type="paragraph" w:styleId="Paragraphedeliste">
    <w:name w:val="List Paragraph"/>
    <w:basedOn w:val="Normal"/>
    <w:link w:val="ParagraphedelisteCar"/>
    <w:uiPriority w:val="34"/>
    <w:qFormat/>
    <w:rsid w:val="005044E6"/>
    <w:pPr>
      <w:ind w:left="720"/>
      <w:contextualSpacing/>
    </w:pPr>
  </w:style>
  <w:style w:type="character" w:styleId="Accentuationintense">
    <w:name w:val="Intense Emphasis"/>
    <w:basedOn w:val="Policepardfaut"/>
    <w:uiPriority w:val="21"/>
    <w:qFormat/>
    <w:rsid w:val="005044E6"/>
    <w:rPr>
      <w:i/>
      <w:iCs/>
      <w:color w:val="2F5496" w:themeColor="accent1" w:themeShade="BF"/>
    </w:rPr>
  </w:style>
  <w:style w:type="paragraph" w:styleId="Citationintense">
    <w:name w:val="Intense Quote"/>
    <w:basedOn w:val="Normal"/>
    <w:next w:val="Normal"/>
    <w:link w:val="CitationintenseCar"/>
    <w:uiPriority w:val="30"/>
    <w:qFormat/>
    <w:rsid w:val="00504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044E6"/>
    <w:rPr>
      <w:i/>
      <w:iCs/>
      <w:color w:val="2F5496" w:themeColor="accent1" w:themeShade="BF"/>
    </w:rPr>
  </w:style>
  <w:style w:type="character" w:styleId="Rfrenceintense">
    <w:name w:val="Intense Reference"/>
    <w:basedOn w:val="Policepardfaut"/>
    <w:uiPriority w:val="32"/>
    <w:qFormat/>
    <w:rsid w:val="005044E6"/>
    <w:rPr>
      <w:b/>
      <w:bCs/>
      <w:smallCaps/>
      <w:color w:val="2F5496" w:themeColor="accent1" w:themeShade="BF"/>
      <w:spacing w:val="5"/>
    </w:rPr>
  </w:style>
  <w:style w:type="paragraph" w:customStyle="1" w:styleId="DCTexteCadratin">
    <w:name w:val="DC_TexteCadratin"/>
    <w:basedOn w:val="Normal"/>
    <w:uiPriority w:val="99"/>
    <w:rsid w:val="005044E6"/>
    <w:pPr>
      <w:spacing w:line="262" w:lineRule="exact"/>
      <w:ind w:left="567" w:firstLine="284"/>
    </w:pPr>
    <w:rPr>
      <w:rFonts w:ascii="Times" w:eastAsiaTheme="minorEastAsia" w:hAnsi="Times" w:cs="Times"/>
      <w:color w:val="800000"/>
      <w:sz w:val="20"/>
      <w:szCs w:val="20"/>
    </w:rPr>
  </w:style>
  <w:style w:type="character" w:customStyle="1" w:styleId="apple-converted-space">
    <w:name w:val="apple-converted-space"/>
    <w:basedOn w:val="Policepardfaut"/>
    <w:rsid w:val="005044E6"/>
  </w:style>
  <w:style w:type="character" w:styleId="Lienhypertexte">
    <w:name w:val="Hyperlink"/>
    <w:basedOn w:val="Policepardfaut"/>
    <w:uiPriority w:val="99"/>
    <w:rsid w:val="005044E6"/>
    <w:rPr>
      <w:rFonts w:ascii="Times New Roman" w:hAnsi="Times New Roman" w:cs="Times New Roman"/>
      <w:color w:val="0000FF"/>
      <w:u w:val="single"/>
    </w:rPr>
  </w:style>
  <w:style w:type="paragraph" w:customStyle="1" w:styleId="margintopbottom14">
    <w:name w:val="margintopbottom14"/>
    <w:basedOn w:val="Normal"/>
    <w:rsid w:val="005044E6"/>
    <w:pPr>
      <w:spacing w:before="100" w:beforeAutospacing="1" w:after="100" w:afterAutospacing="1"/>
      <w:jc w:val="left"/>
    </w:pPr>
    <w:rPr>
      <w:rFonts w:ascii="Times New Roman" w:eastAsiaTheme="minorEastAsia" w:hAnsi="Times New Roman"/>
      <w:sz w:val="24"/>
    </w:rPr>
  </w:style>
  <w:style w:type="character" w:customStyle="1" w:styleId="ParagraphedelisteCar">
    <w:name w:val="Paragraphe de liste Car"/>
    <w:basedOn w:val="Policepardfaut"/>
    <w:link w:val="Paragraphedeliste"/>
    <w:uiPriority w:val="34"/>
    <w:rsid w:val="005044E6"/>
  </w:style>
  <w:style w:type="character" w:styleId="Lienhypertextesuivivisit">
    <w:name w:val="FollowedHyperlink"/>
    <w:basedOn w:val="Policepardfaut"/>
    <w:uiPriority w:val="99"/>
    <w:semiHidden/>
    <w:unhideWhenUsed/>
    <w:rsid w:val="00504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2478</Words>
  <Characters>13630</Characters>
  <Application>Microsoft Office Word</Application>
  <DocSecurity>0</DocSecurity>
  <Lines>113</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2026-04-03T14:15:00Z</dcterms:created>
  <dcterms:modified xsi:type="dcterms:W3CDTF">2026-04-03T14:39:00Z</dcterms:modified>
</cp:coreProperties>
</file>