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53A03" w14:textId="77777777" w:rsidR="00DA76A3" w:rsidRDefault="00DA76A3" w:rsidP="00BE0D42">
      <w:pPr>
        <w:jc w:val="center"/>
      </w:pPr>
      <w:r>
        <w:t>Questions pour l’oral</w:t>
      </w:r>
    </w:p>
    <w:p w14:paraId="2E4F562A" w14:textId="77777777" w:rsidR="00DA76A3" w:rsidRDefault="00DA76A3" w:rsidP="00BE0D42">
      <w:pPr>
        <w:jc w:val="center"/>
      </w:pPr>
      <w:r>
        <w:t>de droit administratif des biens</w:t>
      </w:r>
    </w:p>
    <w:p w14:paraId="34A95144" w14:textId="77777777" w:rsidR="00BE0D42" w:rsidRDefault="00BE0D42" w:rsidP="00BE0D42">
      <w:pPr>
        <w:jc w:val="center"/>
      </w:pPr>
      <w:r>
        <w:t>année universitaire 20</w:t>
      </w:r>
      <w:r w:rsidR="00590A6E">
        <w:t>2</w:t>
      </w:r>
      <w:r w:rsidR="00017F94">
        <w:t>3</w:t>
      </w:r>
      <w:r>
        <w:t>/20</w:t>
      </w:r>
      <w:r w:rsidR="00590A6E">
        <w:t>2</w:t>
      </w:r>
      <w:r w:rsidR="00017F94">
        <w:t>4</w:t>
      </w:r>
    </w:p>
    <w:p w14:paraId="5E9F6688" w14:textId="77777777" w:rsidR="001165B9" w:rsidRDefault="001165B9" w:rsidP="001165B9"/>
    <w:p w14:paraId="242D5E87" w14:textId="77777777" w:rsidR="0099196B" w:rsidRDefault="0099196B" w:rsidP="00DA76A3"/>
    <w:p w14:paraId="7B9022D4" w14:textId="77777777" w:rsidR="00DA76A3" w:rsidRDefault="0099196B" w:rsidP="00DA76A3">
      <w:r>
        <w:t xml:space="preserve">1. </w:t>
      </w:r>
      <w:r w:rsidR="00DA76A3">
        <w:t>Le principe d’insaisissabilité</w:t>
      </w:r>
    </w:p>
    <w:p w14:paraId="67DEDB7D" w14:textId="77777777" w:rsidR="00DA76A3" w:rsidRDefault="00EB071C" w:rsidP="00DA76A3">
      <w:r>
        <w:t>3</w:t>
      </w:r>
      <w:r w:rsidR="00DA76A3">
        <w:t>.</w:t>
      </w:r>
      <w:r w:rsidR="0099196B">
        <w:t xml:space="preserve"> </w:t>
      </w:r>
      <w:r w:rsidR="00DA76A3">
        <w:t>L’interdiction des cessions à vil prix</w:t>
      </w:r>
    </w:p>
    <w:p w14:paraId="6B9740CB" w14:textId="77777777" w:rsidR="008A2F48" w:rsidRDefault="00EB071C" w:rsidP="00DA76A3">
      <w:r>
        <w:t>4</w:t>
      </w:r>
      <w:r w:rsidR="008A2F48">
        <w:t>. La répartition du contentieux entre le juge judiciaire et le juge administratif concernant les biens publics</w:t>
      </w:r>
    </w:p>
    <w:p w14:paraId="7908718F" w14:textId="2BC18A5D" w:rsidR="001B3332" w:rsidRDefault="001B3332" w:rsidP="00DA76A3">
      <w:r>
        <w:t>4bis. Le raisonnement pour déterminer la domanialité d’un bien</w:t>
      </w:r>
    </w:p>
    <w:p w14:paraId="249DABA7" w14:textId="77777777" w:rsidR="00DA76A3" w:rsidRDefault="00EB071C" w:rsidP="00DA76A3">
      <w:r>
        <w:t>5</w:t>
      </w:r>
      <w:r w:rsidR="00DA76A3">
        <w:t>.</w:t>
      </w:r>
      <w:r w:rsidR="0099196B">
        <w:t xml:space="preserve"> </w:t>
      </w:r>
      <w:r w:rsidR="00DA76A3">
        <w:t>Les</w:t>
      </w:r>
      <w:r w:rsidR="0099196B">
        <w:t xml:space="preserve"> </w:t>
      </w:r>
      <w:r w:rsidR="00DA76A3">
        <w:t>affectations</w:t>
      </w:r>
      <w:r w:rsidR="0099196B">
        <w:t xml:space="preserve"> </w:t>
      </w:r>
      <w:r w:rsidR="00DA76A3">
        <w:t>du domaine public de droit commun</w:t>
      </w:r>
    </w:p>
    <w:p w14:paraId="4FCEDB8A" w14:textId="77777777" w:rsidR="00DA76A3" w:rsidRDefault="00EB071C" w:rsidP="00DA76A3">
      <w:r>
        <w:t>6</w:t>
      </w:r>
      <w:r w:rsidR="00DA76A3">
        <w:t>.</w:t>
      </w:r>
      <w:r w:rsidR="0099196B">
        <w:t xml:space="preserve"> </w:t>
      </w:r>
      <w:r w:rsidR="00DA76A3">
        <w:t>La domanialité publique par accessoire</w:t>
      </w:r>
    </w:p>
    <w:p w14:paraId="4DC92DF9" w14:textId="77777777" w:rsidR="00EB071C" w:rsidRDefault="00EB071C" w:rsidP="00DA76A3">
      <w:r>
        <w:t>7</w:t>
      </w:r>
      <w:r w:rsidR="00DA76A3">
        <w:t>.</w:t>
      </w:r>
      <w:r w:rsidR="0099196B">
        <w:t xml:space="preserve"> </w:t>
      </w:r>
      <w:r w:rsidR="00DA76A3">
        <w:t>Le domaine public virtuel</w:t>
      </w:r>
    </w:p>
    <w:p w14:paraId="39F5986D" w14:textId="77777777" w:rsidR="00725D9F" w:rsidRDefault="00EB071C" w:rsidP="00DA76A3">
      <w:r>
        <w:t>8</w:t>
      </w:r>
      <w:r w:rsidR="00725D9F">
        <w:t>. La jurisprudence Commune de Baillargues</w:t>
      </w:r>
    </w:p>
    <w:p w14:paraId="1DE567D0" w14:textId="77777777" w:rsidR="00DA76A3" w:rsidRDefault="00EB071C" w:rsidP="00DA76A3">
      <w:r>
        <w:t>9</w:t>
      </w:r>
      <w:r w:rsidR="00DA76A3">
        <w:t>.</w:t>
      </w:r>
      <w:r w:rsidR="0099196B">
        <w:t xml:space="preserve"> </w:t>
      </w:r>
      <w:r w:rsidR="00DA76A3">
        <w:t>La propriété publique du domaine public</w:t>
      </w:r>
    </w:p>
    <w:p w14:paraId="04CC64B7" w14:textId="77777777" w:rsidR="000002A3" w:rsidRDefault="00EB071C" w:rsidP="00DA76A3">
      <w:r>
        <w:t>10</w:t>
      </w:r>
      <w:r w:rsidR="000002A3">
        <w:t>. L’image des biens publics</w:t>
      </w:r>
    </w:p>
    <w:p w14:paraId="30408544" w14:textId="77777777" w:rsidR="00DA76A3" w:rsidRDefault="00EB071C" w:rsidP="00DA76A3">
      <w:r>
        <w:t>11</w:t>
      </w:r>
      <w:r w:rsidR="0099196B">
        <w:t xml:space="preserve">.  </w:t>
      </w:r>
      <w:r w:rsidR="00DA76A3">
        <w:t>Le domaine public routier</w:t>
      </w:r>
      <w:r w:rsidR="00590A6E">
        <w:t>, sa définition, ses originalités</w:t>
      </w:r>
    </w:p>
    <w:p w14:paraId="1E03B389" w14:textId="1D1B03C2" w:rsidR="001B3332" w:rsidRDefault="001B3332" w:rsidP="00DA76A3">
      <w:r>
        <w:t>11bis. Le domaine public mobilier</w:t>
      </w:r>
    </w:p>
    <w:p w14:paraId="364551CD" w14:textId="77777777" w:rsidR="00DA76A3" w:rsidRDefault="00EB071C" w:rsidP="00DA76A3">
      <w:r>
        <w:t>12</w:t>
      </w:r>
      <w:r w:rsidR="00DA76A3">
        <w:t>.</w:t>
      </w:r>
      <w:r w:rsidR="0099196B">
        <w:t xml:space="preserve"> </w:t>
      </w:r>
      <w:r w:rsidR="00DA76A3">
        <w:t>Le domaine public maritime naturel</w:t>
      </w:r>
    </w:p>
    <w:p w14:paraId="1C6005FC" w14:textId="77777777" w:rsidR="008A2F48" w:rsidRDefault="00EB071C" w:rsidP="00DA76A3">
      <w:r>
        <w:t>13</w:t>
      </w:r>
      <w:r w:rsidR="008A2F48">
        <w:t>. La composition du domaine privé</w:t>
      </w:r>
    </w:p>
    <w:p w14:paraId="5FDCE2F4" w14:textId="77777777" w:rsidR="00DA76A3" w:rsidRDefault="00EB071C" w:rsidP="00DA76A3">
      <w:r>
        <w:t>15</w:t>
      </w:r>
      <w:r w:rsidR="00DA76A3">
        <w:t>.</w:t>
      </w:r>
      <w:r w:rsidR="0099196B">
        <w:t xml:space="preserve"> </w:t>
      </w:r>
      <w:r w:rsidR="00DA76A3">
        <w:t>Les contrats relatifs au domaine privé</w:t>
      </w:r>
    </w:p>
    <w:p w14:paraId="37FB9A36" w14:textId="77777777" w:rsidR="008A2F48" w:rsidRDefault="008A2F48" w:rsidP="00DA76A3">
      <w:r>
        <w:t>1</w:t>
      </w:r>
      <w:r w:rsidR="00EB071C">
        <w:t>6</w:t>
      </w:r>
      <w:r>
        <w:t>. Les autorisations d’occuper le domaine privé en sursis</w:t>
      </w:r>
    </w:p>
    <w:p w14:paraId="4A57CEDA" w14:textId="77777777" w:rsidR="00DA76A3" w:rsidRDefault="00725D9F" w:rsidP="00DA76A3">
      <w:r>
        <w:t>1</w:t>
      </w:r>
      <w:r w:rsidR="00EB071C">
        <w:t>7</w:t>
      </w:r>
      <w:r w:rsidR="00DA76A3">
        <w:t>.</w:t>
      </w:r>
      <w:r w:rsidR="0099196B">
        <w:t xml:space="preserve"> </w:t>
      </w:r>
      <w:r w:rsidR="00DA76A3">
        <w:t>Les actes unilatéraux relatifs au domaine privé</w:t>
      </w:r>
    </w:p>
    <w:p w14:paraId="388EF135" w14:textId="57CC7C43" w:rsidR="001B3332" w:rsidRDefault="001B3332" w:rsidP="00DA76A3">
      <w:r>
        <w:t>17bis. La procédure de passation des contrats portant sur le domaine privé</w:t>
      </w:r>
    </w:p>
    <w:p w14:paraId="25A754BE" w14:textId="77777777" w:rsidR="00DA76A3" w:rsidRDefault="00DA76A3" w:rsidP="00DA76A3">
      <w:r>
        <w:t>1</w:t>
      </w:r>
      <w:r w:rsidR="00EB071C">
        <w:t>8</w:t>
      </w:r>
      <w:r>
        <w:t>.</w:t>
      </w:r>
      <w:r w:rsidR="0099196B">
        <w:t xml:space="preserve"> </w:t>
      </w:r>
      <w:r>
        <w:t>Le principe d’inaliénabilité</w:t>
      </w:r>
    </w:p>
    <w:p w14:paraId="1F6AC4CF" w14:textId="77777777" w:rsidR="00DA76A3" w:rsidRDefault="00EB071C" w:rsidP="00DA76A3">
      <w:r>
        <w:t>19</w:t>
      </w:r>
      <w:r w:rsidR="00DA76A3">
        <w:t>.</w:t>
      </w:r>
      <w:r w:rsidR="0099196B">
        <w:t xml:space="preserve"> </w:t>
      </w:r>
      <w:r w:rsidR="00DA76A3">
        <w:t>Le principe d’imprescriptibilité</w:t>
      </w:r>
    </w:p>
    <w:p w14:paraId="30F1B9BF" w14:textId="77777777" w:rsidR="00DA76A3" w:rsidRDefault="00EB071C" w:rsidP="00DA76A3">
      <w:r>
        <w:t>21</w:t>
      </w:r>
      <w:r w:rsidR="00DA76A3">
        <w:t>.</w:t>
      </w:r>
      <w:r w:rsidR="0099196B">
        <w:t xml:space="preserve"> </w:t>
      </w:r>
      <w:r w:rsidR="00DA76A3">
        <w:t>La délimitation du domaine public routier</w:t>
      </w:r>
    </w:p>
    <w:p w14:paraId="446F950D" w14:textId="77777777" w:rsidR="00725D9F" w:rsidRDefault="00EB071C" w:rsidP="00DA76A3">
      <w:r>
        <w:t>22</w:t>
      </w:r>
      <w:r w:rsidR="00DA76A3">
        <w:t>.</w:t>
      </w:r>
      <w:r w:rsidR="0099196B">
        <w:t xml:space="preserve"> </w:t>
      </w:r>
      <w:r w:rsidR="00DA76A3">
        <w:t>La sortie du domaine public</w:t>
      </w:r>
    </w:p>
    <w:p w14:paraId="07B5E433" w14:textId="77777777" w:rsidR="00725D9F" w:rsidRDefault="00EB071C" w:rsidP="00DA76A3">
      <w:r>
        <w:t>23</w:t>
      </w:r>
      <w:r w:rsidR="00725D9F">
        <w:t>. Le déclassement anticipé des biens du domaine public</w:t>
      </w:r>
    </w:p>
    <w:p w14:paraId="68002F26" w14:textId="77777777" w:rsidR="00DA76A3" w:rsidRDefault="00EB071C" w:rsidP="00DA76A3">
      <w:r>
        <w:t>24</w:t>
      </w:r>
      <w:r w:rsidR="00DA76A3">
        <w:t>.</w:t>
      </w:r>
      <w:r w:rsidR="0099196B">
        <w:t xml:space="preserve"> </w:t>
      </w:r>
      <w:r w:rsidR="00DA76A3">
        <w:t>La régularisation des cessions des biens du domaine publ</w:t>
      </w:r>
      <w:r w:rsidR="0099196B">
        <w:t xml:space="preserve">ic, par l’ordonnance du 19 avril </w:t>
      </w:r>
      <w:r w:rsidR="00DA76A3">
        <w:t>2017</w:t>
      </w:r>
    </w:p>
    <w:p w14:paraId="6A1DAE9A" w14:textId="77777777" w:rsidR="008A2F48" w:rsidRDefault="00EB071C" w:rsidP="00DA76A3">
      <w:r>
        <w:t>25</w:t>
      </w:r>
      <w:r w:rsidR="008A2F48">
        <w:t>. Les promesses de vente du domaine public et l’ordonnance du 19 avril 2017</w:t>
      </w:r>
    </w:p>
    <w:p w14:paraId="0FC03612" w14:textId="77777777" w:rsidR="00D87FBE" w:rsidRDefault="00EB071C" w:rsidP="00DA76A3">
      <w:r>
        <w:lastRenderedPageBreak/>
        <w:t>26</w:t>
      </w:r>
      <w:r w:rsidR="00D87FBE">
        <w:t>. Les aliénations des biens du domaine public</w:t>
      </w:r>
    </w:p>
    <w:p w14:paraId="5BE70822" w14:textId="77777777" w:rsidR="00DA76A3" w:rsidRDefault="00EB071C" w:rsidP="00DA76A3">
      <w:r>
        <w:t>27</w:t>
      </w:r>
      <w:r w:rsidR="00DA76A3">
        <w:t>.</w:t>
      </w:r>
      <w:r w:rsidR="0099196B">
        <w:t xml:space="preserve"> </w:t>
      </w:r>
      <w:r w:rsidR="00DA76A3">
        <w:t>Les servitudes sur le domaine public</w:t>
      </w:r>
    </w:p>
    <w:p w14:paraId="492FF803" w14:textId="77777777" w:rsidR="00DA76A3" w:rsidRDefault="00EB071C" w:rsidP="00DA76A3">
      <w:r>
        <w:t>28</w:t>
      </w:r>
      <w:r w:rsidR="00DA76A3">
        <w:t>.</w:t>
      </w:r>
      <w:r w:rsidR="0099196B">
        <w:t xml:space="preserve"> </w:t>
      </w:r>
      <w:r w:rsidR="00DA76A3">
        <w:t>Les contraventions de grande voirie</w:t>
      </w:r>
    </w:p>
    <w:p w14:paraId="504A6800" w14:textId="77777777" w:rsidR="00DA76A3" w:rsidRDefault="00EB071C" w:rsidP="00DA76A3">
      <w:r>
        <w:t>29</w:t>
      </w:r>
      <w:r w:rsidR="00DA76A3">
        <w:t>.</w:t>
      </w:r>
      <w:r w:rsidR="0099196B">
        <w:t xml:space="preserve"> </w:t>
      </w:r>
      <w:r w:rsidR="00DA76A3">
        <w:t>Les contraventions de voirie</w:t>
      </w:r>
    </w:p>
    <w:p w14:paraId="5184AAD4" w14:textId="77777777" w:rsidR="00DA76A3" w:rsidRDefault="00EB071C" w:rsidP="00DA76A3">
      <w:r>
        <w:t>31</w:t>
      </w:r>
      <w:r w:rsidR="00DA76A3">
        <w:t>.</w:t>
      </w:r>
      <w:r w:rsidR="0099196B">
        <w:t xml:space="preserve"> </w:t>
      </w:r>
      <w:r w:rsidR="00DA76A3">
        <w:t>L’expulsion des occupants sans titre</w:t>
      </w:r>
      <w:r w:rsidR="00725D9F">
        <w:t xml:space="preserve"> du domaine public</w:t>
      </w:r>
    </w:p>
    <w:p w14:paraId="699A7742" w14:textId="77777777" w:rsidR="00DA76A3" w:rsidRDefault="00EB071C" w:rsidP="00DA76A3">
      <w:r>
        <w:t>32</w:t>
      </w:r>
      <w:r w:rsidR="00DA76A3">
        <w:t>.</w:t>
      </w:r>
      <w:r w:rsidR="0099196B">
        <w:t xml:space="preserve">  </w:t>
      </w:r>
      <w:r w:rsidR="00DA76A3">
        <w:t>Les superpositions d’affectation</w:t>
      </w:r>
    </w:p>
    <w:p w14:paraId="65DDFC8F" w14:textId="77777777" w:rsidR="00DA76A3" w:rsidRDefault="00EB071C" w:rsidP="00DA76A3">
      <w:r>
        <w:t>33</w:t>
      </w:r>
      <w:r w:rsidR="00DA76A3">
        <w:t>.</w:t>
      </w:r>
      <w:r w:rsidR="0099196B">
        <w:t xml:space="preserve"> </w:t>
      </w:r>
      <w:r w:rsidR="00DA76A3">
        <w:t>Les mutations domaniales</w:t>
      </w:r>
    </w:p>
    <w:p w14:paraId="102EF522" w14:textId="77777777" w:rsidR="00725D9F" w:rsidRDefault="00EB071C" w:rsidP="00DA76A3">
      <w:r>
        <w:t>34</w:t>
      </w:r>
      <w:r w:rsidR="00725D9F">
        <w:t>. La distinction des titres purement domaniaux et des autres contrats relatifs au domaine public</w:t>
      </w:r>
    </w:p>
    <w:p w14:paraId="747EE480" w14:textId="77777777" w:rsidR="00DA76A3" w:rsidRDefault="00EB071C" w:rsidP="00DA76A3">
      <w:r>
        <w:t>35</w:t>
      </w:r>
      <w:r w:rsidR="00DA76A3">
        <w:t>.</w:t>
      </w:r>
      <w:r w:rsidR="0099196B">
        <w:t xml:space="preserve"> </w:t>
      </w:r>
      <w:r w:rsidR="00DA76A3">
        <w:t>La procédure de</w:t>
      </w:r>
      <w:r w:rsidR="0099196B">
        <w:t xml:space="preserve"> sélection préalable à l’octroi d</w:t>
      </w:r>
      <w:r w:rsidR="00DA76A3">
        <w:t>es t</w:t>
      </w:r>
      <w:r w:rsidR="0099196B">
        <w:t>itres d’occupation privativ</w:t>
      </w:r>
      <w:r w:rsidR="00DA76A3">
        <w:t>e</w:t>
      </w:r>
      <w:r w:rsidR="00BE0D42">
        <w:t xml:space="preserve"> </w:t>
      </w:r>
      <w:r w:rsidR="00DA76A3">
        <w:t>du domaine public</w:t>
      </w:r>
    </w:p>
    <w:p w14:paraId="431109D2" w14:textId="77777777" w:rsidR="00DA76A3" w:rsidRDefault="00EB071C" w:rsidP="00DA76A3">
      <w:r>
        <w:t>36</w:t>
      </w:r>
      <w:r w:rsidR="00DA76A3">
        <w:t>.</w:t>
      </w:r>
      <w:r w:rsidR="00BE0D42">
        <w:t xml:space="preserve"> </w:t>
      </w:r>
      <w:r w:rsidR="00DA76A3">
        <w:t>Les conditions de l’octroi des titres domaniaux (excepté la procédure de sélection)</w:t>
      </w:r>
    </w:p>
    <w:p w14:paraId="7FB298EC" w14:textId="77777777" w:rsidR="00DA76A3" w:rsidRDefault="00EB071C" w:rsidP="00DA76A3">
      <w:r>
        <w:t>37</w:t>
      </w:r>
      <w:r w:rsidR="00DA76A3">
        <w:t>.</w:t>
      </w:r>
      <w:r w:rsidR="00BE0D42">
        <w:t xml:space="preserve"> </w:t>
      </w:r>
      <w:r w:rsidR="00DA76A3">
        <w:t>L</w:t>
      </w:r>
      <w:r w:rsidR="00725D9F">
        <w:t>a cessibilité des titres d’occupation du domaine public</w:t>
      </w:r>
    </w:p>
    <w:p w14:paraId="01A19B8F" w14:textId="77777777" w:rsidR="000002A3" w:rsidRDefault="00EB071C" w:rsidP="00DA76A3">
      <w:r>
        <w:t>38</w:t>
      </w:r>
      <w:r w:rsidR="000002A3">
        <w:t>. Les sous-concessions domaniales</w:t>
      </w:r>
    </w:p>
    <w:p w14:paraId="2FD98050" w14:textId="77777777" w:rsidR="00725D9F" w:rsidRDefault="00EB071C" w:rsidP="00DA76A3">
      <w:r>
        <w:t>40</w:t>
      </w:r>
      <w:r w:rsidR="00725D9F">
        <w:t>. Bail commercial, fonds de commerce et domaine public</w:t>
      </w:r>
    </w:p>
    <w:p w14:paraId="461C3BDB" w14:textId="77777777" w:rsidR="00DA76A3" w:rsidRDefault="00EB071C" w:rsidP="00DA76A3">
      <w:r>
        <w:t>42</w:t>
      </w:r>
      <w:r w:rsidR="00DA76A3">
        <w:t>.</w:t>
      </w:r>
      <w:r w:rsidR="00BE0D42">
        <w:t xml:space="preserve"> </w:t>
      </w:r>
      <w:r w:rsidR="00DA76A3">
        <w:t>Le</w:t>
      </w:r>
      <w:r w:rsidR="00BE0D42">
        <w:t xml:space="preserve"> </w:t>
      </w:r>
      <w:r w:rsidR="00DA76A3">
        <w:t xml:space="preserve"> </w:t>
      </w:r>
      <w:r w:rsidR="00BE0D42">
        <w:t>B</w:t>
      </w:r>
      <w:r w:rsidR="00DA76A3">
        <w:t>EA des collectivités locales</w:t>
      </w:r>
    </w:p>
    <w:p w14:paraId="443107C7" w14:textId="77777777" w:rsidR="00DA76A3" w:rsidRDefault="00EB071C" w:rsidP="00DA76A3">
      <w:r>
        <w:t>43</w:t>
      </w:r>
      <w:r w:rsidR="00DA76A3">
        <w:t>.</w:t>
      </w:r>
      <w:r w:rsidR="00BE0D42">
        <w:t xml:space="preserve"> </w:t>
      </w:r>
      <w:r w:rsidR="00DA76A3">
        <w:t>Les BEA de l’Etat</w:t>
      </w:r>
    </w:p>
    <w:p w14:paraId="28043CE7" w14:textId="77777777" w:rsidR="00DA76A3" w:rsidRDefault="00EB071C" w:rsidP="00DA76A3">
      <w:r>
        <w:t>44</w:t>
      </w:r>
      <w:r w:rsidR="00DA76A3">
        <w:t>.</w:t>
      </w:r>
      <w:r w:rsidR="00BE0D42">
        <w:t xml:space="preserve"> </w:t>
      </w:r>
      <w:r w:rsidR="00DA76A3">
        <w:t>Les AOT constitutives de droits r</w:t>
      </w:r>
      <w:r w:rsidR="00BE0D42">
        <w:t>éels de l’Etat (article L. 2122</w:t>
      </w:r>
      <w:r w:rsidR="00DA76A3">
        <w:t>-6 CGPPP)</w:t>
      </w:r>
    </w:p>
    <w:p w14:paraId="45A13B11" w14:textId="77777777" w:rsidR="00DA76A3" w:rsidRDefault="00EB071C" w:rsidP="00DA76A3">
      <w:r>
        <w:t>45</w:t>
      </w:r>
      <w:r w:rsidR="00DA76A3">
        <w:t>.</w:t>
      </w:r>
      <w:r w:rsidR="00BE0D42">
        <w:t xml:space="preserve"> </w:t>
      </w:r>
      <w:r w:rsidR="00DA76A3">
        <w:t>La définition du travail public</w:t>
      </w:r>
    </w:p>
    <w:p w14:paraId="5563CA26" w14:textId="77777777" w:rsidR="00D7763F" w:rsidRDefault="00EB071C" w:rsidP="00DA76A3">
      <w:r>
        <w:t>46</w:t>
      </w:r>
      <w:r w:rsidR="00DA76A3">
        <w:t>.</w:t>
      </w:r>
      <w:r w:rsidR="00BE0D42">
        <w:t xml:space="preserve"> </w:t>
      </w:r>
      <w:r w:rsidR="00DA76A3">
        <w:t>La définition de l’ouvrage public</w:t>
      </w:r>
    </w:p>
    <w:p w14:paraId="704EFEE0" w14:textId="77777777" w:rsidR="00D87FBE" w:rsidRDefault="00EB071C" w:rsidP="00DA76A3">
      <w:r>
        <w:t>47</w:t>
      </w:r>
      <w:r w:rsidR="00D87FBE">
        <w:t>. L’ouvrage public et le domaine public</w:t>
      </w:r>
    </w:p>
    <w:p w14:paraId="2194C6DF" w14:textId="77777777" w:rsidR="00D87FBE" w:rsidRDefault="00EB071C" w:rsidP="00DA76A3">
      <w:r>
        <w:t>48</w:t>
      </w:r>
      <w:r w:rsidR="00D87FBE">
        <w:t>. Les catégories de biens dans le cadre d’une concession de service public et leur régime</w:t>
      </w:r>
    </w:p>
    <w:p w14:paraId="4318D52C" w14:textId="37719B92" w:rsidR="007C5486" w:rsidRDefault="007C5486" w:rsidP="00DA76A3">
      <w:r>
        <w:t>48bis. Les différences entre le marché public de travaux et la concession de service et travaux publics</w:t>
      </w:r>
    </w:p>
    <w:p w14:paraId="639E1746" w14:textId="77777777" w:rsidR="00EB071C" w:rsidRDefault="00EB071C" w:rsidP="00EB071C">
      <w:pPr>
        <w:rPr>
          <w:rStyle w:val="Normal1"/>
        </w:rPr>
      </w:pPr>
      <w:r>
        <w:rPr>
          <w:rStyle w:val="Normal1"/>
        </w:rPr>
        <w:t>49. La sous-traitance dans les marchés publics de travaux</w:t>
      </w:r>
    </w:p>
    <w:p w14:paraId="42EFD676" w14:textId="77777777" w:rsidR="00EB071C" w:rsidRDefault="00EB071C" w:rsidP="00EB071C">
      <w:pPr>
        <w:rPr>
          <w:rStyle w:val="Normal1"/>
        </w:rPr>
      </w:pPr>
      <w:r>
        <w:rPr>
          <w:rStyle w:val="Normal1"/>
        </w:rPr>
        <w:t>50. Les indemnités pour sujétions imprévues</w:t>
      </w:r>
    </w:p>
    <w:p w14:paraId="06033447" w14:textId="77777777" w:rsidR="00EB071C" w:rsidRDefault="00EB071C" w:rsidP="00EB071C">
      <w:r>
        <w:t>51. La réception et le décompte général et définitif</w:t>
      </w:r>
    </w:p>
    <w:p w14:paraId="43F93F3D" w14:textId="77777777" w:rsidR="00EB071C" w:rsidRDefault="00EB071C" w:rsidP="00EB071C">
      <w:r>
        <w:t>52. La vente en l’état futur d’achèvement et les personnes publiques</w:t>
      </w:r>
    </w:p>
    <w:p w14:paraId="1B54F342" w14:textId="77777777" w:rsidR="00EB071C" w:rsidRDefault="00EB071C" w:rsidP="00EB071C">
      <w:pPr>
        <w:rPr>
          <w:rStyle w:val="Normal1"/>
        </w:rPr>
      </w:pPr>
      <w:r>
        <w:t xml:space="preserve">54. La loi du </w:t>
      </w:r>
      <w:r>
        <w:rPr>
          <w:rStyle w:val="Normal1"/>
        </w:rPr>
        <w:t>9 décembre 1892 sur les dommages causés à la propriété privée par l'exécution des travaux publics</w:t>
      </w:r>
    </w:p>
    <w:p w14:paraId="2504E6B2" w14:textId="77777777" w:rsidR="00EB071C" w:rsidRDefault="00EB071C" w:rsidP="00EB071C">
      <w:r>
        <w:t>55. La garantie décennale</w:t>
      </w:r>
    </w:p>
    <w:p w14:paraId="48130B96" w14:textId="77777777" w:rsidR="00DA76A3" w:rsidRDefault="00EB071C" w:rsidP="00DA76A3">
      <w:r>
        <w:t>56</w:t>
      </w:r>
      <w:r w:rsidR="00DA76A3">
        <w:t>.</w:t>
      </w:r>
      <w:r w:rsidR="00BE0D42">
        <w:t xml:space="preserve"> </w:t>
      </w:r>
      <w:r w:rsidR="00DA76A3">
        <w:t>Le principe d’intangibilité de l’ouvrage public</w:t>
      </w:r>
      <w:r w:rsidR="00590A6E">
        <w:t xml:space="preserve"> et ses limites</w:t>
      </w:r>
    </w:p>
    <w:p w14:paraId="1DB059ED" w14:textId="77777777" w:rsidR="00DA76A3" w:rsidRDefault="00EB071C" w:rsidP="00DA76A3">
      <w:r>
        <w:t>57</w:t>
      </w:r>
      <w:r w:rsidR="00DA76A3">
        <w:t>.</w:t>
      </w:r>
      <w:r w:rsidR="00BE0D42">
        <w:t xml:space="preserve"> </w:t>
      </w:r>
      <w:r w:rsidR="00DA76A3">
        <w:t>La répartition entre le juge judiciaire et le juge administratif du contentieux des dommages de travaux et ouvrages publics</w:t>
      </w:r>
    </w:p>
    <w:p w14:paraId="1176AA2C" w14:textId="77777777" w:rsidR="00DA76A3" w:rsidRDefault="00EB071C" w:rsidP="00DA76A3">
      <w:r>
        <w:t>58</w:t>
      </w:r>
      <w:r w:rsidR="00DA76A3">
        <w:t>.</w:t>
      </w:r>
      <w:r w:rsidR="00BE0D42">
        <w:t xml:space="preserve"> </w:t>
      </w:r>
      <w:r w:rsidR="00DA76A3">
        <w:t>La réparation des dommages de travaux publics</w:t>
      </w:r>
    </w:p>
    <w:p w14:paraId="106B21FE" w14:textId="77777777" w:rsidR="005514DA" w:rsidRDefault="00EB071C" w:rsidP="00DA76A3">
      <w:r>
        <w:lastRenderedPageBreak/>
        <w:t>59</w:t>
      </w:r>
      <w:r w:rsidR="00DA76A3">
        <w:t>.</w:t>
      </w:r>
      <w:r w:rsidR="00BE0D42">
        <w:t xml:space="preserve"> </w:t>
      </w:r>
      <w:r w:rsidR="00DA76A3">
        <w:t>La réparation des dommages d’ouvrages publi</w:t>
      </w:r>
      <w:r w:rsidR="00BE0D42">
        <w:t>cs</w:t>
      </w:r>
    </w:p>
    <w:p w14:paraId="7903D61A" w14:textId="77777777" w:rsidR="00017F94" w:rsidRDefault="00017F94" w:rsidP="00DA76A3">
      <w:r>
        <w:t>60. La DUP et la hiérarchie des normes</w:t>
      </w:r>
    </w:p>
    <w:p w14:paraId="23399291" w14:textId="77777777" w:rsidR="00017F94" w:rsidRDefault="00017F94" w:rsidP="00DA76A3">
      <w:r>
        <w:t>61. La jurisprudence Commune de Levallois-Perret et le contrôle de la légalité de la DUP</w:t>
      </w:r>
    </w:p>
    <w:p w14:paraId="72B88689" w14:textId="77777777" w:rsidR="00017F94" w:rsidRDefault="00017F94" w:rsidP="00DA76A3">
      <w:r>
        <w:t>62. La procédure administrative de l’expropriation</w:t>
      </w:r>
    </w:p>
    <w:p w14:paraId="2C0E2903" w14:textId="77777777" w:rsidR="00017F94" w:rsidRDefault="00017F94" w:rsidP="00DA76A3">
      <w:r>
        <w:t>63. La procédure judiciaire de l’expropriation</w:t>
      </w:r>
    </w:p>
    <w:p w14:paraId="16D4722B" w14:textId="36D517CD" w:rsidR="00EB071C" w:rsidRDefault="00017F94">
      <w:pPr>
        <w:rPr>
          <w:rStyle w:val="Normal1"/>
        </w:rPr>
      </w:pPr>
      <w:r>
        <w:t>64. Les procédures spéciales d’expropriation</w:t>
      </w:r>
    </w:p>
    <w:sectPr w:rsidR="00EB07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6A3"/>
    <w:rsid w:val="000002A3"/>
    <w:rsid w:val="00017F94"/>
    <w:rsid w:val="000D30B4"/>
    <w:rsid w:val="001165B9"/>
    <w:rsid w:val="001427A8"/>
    <w:rsid w:val="001B3332"/>
    <w:rsid w:val="00215717"/>
    <w:rsid w:val="002A51F3"/>
    <w:rsid w:val="005514DA"/>
    <w:rsid w:val="00590A6E"/>
    <w:rsid w:val="00725D9F"/>
    <w:rsid w:val="007C5486"/>
    <w:rsid w:val="00871FF4"/>
    <w:rsid w:val="008A2F48"/>
    <w:rsid w:val="0099196B"/>
    <w:rsid w:val="00BE0D42"/>
    <w:rsid w:val="00D7763F"/>
    <w:rsid w:val="00D87FBE"/>
    <w:rsid w:val="00DA76A3"/>
    <w:rsid w:val="00DF2B3C"/>
    <w:rsid w:val="00EB071C"/>
    <w:rsid w:val="00F62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6F650"/>
  <w15:docId w15:val="{09739FB6-06C8-4C48-89E6-17DF3DA50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Normal1">
    <w:name w:val="Normal1"/>
    <w:basedOn w:val="Policepardfaut"/>
    <w:rsid w:val="00D7763F"/>
  </w:style>
  <w:style w:type="paragraph" w:styleId="Paragraphedeliste">
    <w:name w:val="List Paragraph"/>
    <w:basedOn w:val="Normal"/>
    <w:uiPriority w:val="34"/>
    <w:qFormat/>
    <w:rsid w:val="00590A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DA0880-570B-4A37-81C1-AA346119D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534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Norbert Foulquier</dc:creator>
  <cp:keywords/>
  <dc:description/>
  <cp:lastModifiedBy>Norbert Foulquier</cp:lastModifiedBy>
  <cp:revision>3</cp:revision>
  <dcterms:created xsi:type="dcterms:W3CDTF">2025-12-11T22:22:00Z</dcterms:created>
  <dcterms:modified xsi:type="dcterms:W3CDTF">2025-12-11T22:35:00Z</dcterms:modified>
</cp:coreProperties>
</file>