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3D997" w14:textId="6520505E" w:rsidR="004144F6" w:rsidRPr="00F65D32" w:rsidRDefault="00CA0C78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C</w:t>
      </w:r>
      <w:r w:rsidR="004144F6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as pratique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s</w:t>
      </w:r>
    </w:p>
    <w:p w14:paraId="22B56BAB" w14:textId="7A5B9AA4" w:rsidR="00CA0C78" w:rsidRPr="00F65D32" w:rsidRDefault="00CA0C78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1°) </w:t>
      </w:r>
      <w:r w:rsidR="004144F6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Jean-Paul Galtier est un couturier parisien dont les vêtements sont vendus dans le monde entier. En 201</w:t>
      </w:r>
      <w:r w:rsidR="000D13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4144F6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il a passé un contrat avec la société allemande Beiersdorf, établie à Hambourg et spécialisée dans la fabrication de produits de beauté, par lequel il a autorisé l’entreprise à utiliser, contre une redevance d’1 million d’euros par an, la marque « Jean-Paul Galtier » pour une ligne de produits cosmétiques haut de </w:t>
      </w:r>
      <w:proofErr w:type="gramStart"/>
      <w:r w:rsidR="004144F6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gamme destinés</w:t>
      </w:r>
      <w:proofErr w:type="gramEnd"/>
      <w:r w:rsidR="004144F6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à être commercialisés partout dans le monde. Le contrat comporte une clause stipulant qu’il est régi par la loi française. </w:t>
      </w:r>
    </w:p>
    <w:p w14:paraId="7C80753A" w14:textId="17482E32" w:rsidR="00CA0C78" w:rsidRPr="00F65D32" w:rsidRDefault="004144F6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Durant l’année 202</w:t>
      </w:r>
      <w:r w:rsidR="00DA6E3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les relations entre Jean-Paul et Beiersdorf se sont dégradées car Jean-Paul a sollicité une revalorisation de 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 redevance 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annuelle au vu 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du grand succès des 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cosmétiques 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vendus sous sa marque. Beiersdorf a refusé 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toute revalorisation 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et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le </w:t>
      </w:r>
      <w:r w:rsidR="002A66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7A1A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A1A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mai</w:t>
      </w:r>
      <w:r w:rsidR="00A5198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202</w:t>
      </w:r>
      <w:r w:rsidR="00205C7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la société 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allemande 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 notifié à Jean-Paul la résiliation </w:t>
      </w:r>
      <w:r w:rsidR="007934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immédiate 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leur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contrat 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et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refus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é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lui verser la redevance annuelle pour l’année 202</w:t>
      </w:r>
      <w:r w:rsidR="00205C7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="007A1A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33DB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ainsi que pour le début </w:t>
      </w:r>
      <w:r w:rsidR="007A1A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 l’année 202</w:t>
      </w:r>
      <w:r w:rsidR="00205C7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400ACB8F" w14:textId="622ABA06" w:rsidR="0023618B" w:rsidRDefault="004144F6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Jean-Paul peut-il agir en paiement </w:t>
      </w:r>
      <w:r w:rsidR="00CA0C78"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contre Beiersdorf </w:t>
      </w:r>
      <w:r w:rsidRPr="00F65D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devant le juge français ?</w:t>
      </w:r>
    </w:p>
    <w:p w14:paraId="1C2F5E29" w14:textId="603C0689" w:rsidR="003742F5" w:rsidRDefault="003742F5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9D3A615" w14:textId="47977E8C" w:rsidR="003742F5" w:rsidRDefault="003742F5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9DE91B6" w14:textId="0A88A639" w:rsidR="003742F5" w:rsidRDefault="003742F5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75D878A" w14:textId="1A2580C4" w:rsidR="003742F5" w:rsidRDefault="003742F5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BC9AB8E" w14:textId="77777777" w:rsidR="003742F5" w:rsidRPr="00F65D32" w:rsidRDefault="003742F5" w:rsidP="0020582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744BDF9" w14:textId="07021C25" w:rsidR="00514546" w:rsidRPr="00F65D32" w:rsidRDefault="00CA0C78" w:rsidP="0020582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2°)</w:t>
      </w:r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Depuis 2010, 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société </w:t>
      </w:r>
      <w:proofErr w:type="spellStart"/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Mobilux</w:t>
      </w:r>
      <w:proofErr w:type="spellEnd"/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dont le siège est situé à Paris, </w:t>
      </w:r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 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 </w:t>
      </w:r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revendeur 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exclusif sur le territoire français des produits de </w:t>
      </w:r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société </w:t>
      </w:r>
      <w:proofErr w:type="spellStart"/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Teknikunst</w:t>
      </w:r>
      <w:proofErr w:type="spellEnd"/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, qui fabrique du mobilier de bureau design et a son siège à Munich en Allemagne.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relation d’affaires entre les parties n’a pas donné lieu à la rédaction d’un contrat-cadre formalisé par écrit. Elle se matérialise simplement par des commandes de meubles passées tous les deux à trois mois par </w:t>
      </w:r>
      <w:proofErr w:type="spellStart"/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Mobilux</w:t>
      </w:r>
      <w:proofErr w:type="spellEnd"/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auprès de </w:t>
      </w:r>
      <w:proofErr w:type="spellStart"/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Teknikunst</w:t>
      </w:r>
      <w:proofErr w:type="spellEnd"/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afin de se réapprovisionner. </w:t>
      </w:r>
    </w:p>
    <w:p w14:paraId="47D757B2" w14:textId="76AE9A27" w:rsidR="004144F6" w:rsidRPr="00F65D32" w:rsidRDefault="004144F6" w:rsidP="0020582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 30 </w:t>
      </w:r>
      <w:r w:rsidR="00BF15B1">
        <w:rPr>
          <w:rFonts w:ascii="Times New Roman" w:hAnsi="Times New Roman" w:cs="Times New Roman"/>
          <w:color w:val="000000" w:themeColor="text1"/>
          <w:sz w:val="24"/>
          <w:szCs w:val="24"/>
        </w:rPr>
        <w:t>jui</w:t>
      </w:r>
      <w:r w:rsidR="00BB276B">
        <w:rPr>
          <w:rFonts w:ascii="Times New Roman" w:hAnsi="Times New Roman" w:cs="Times New Roman"/>
          <w:color w:val="000000" w:themeColor="text1"/>
          <w:sz w:val="24"/>
          <w:szCs w:val="24"/>
        </w:rPr>
        <w:t>llet</w:t>
      </w:r>
      <w:r w:rsidR="00BF1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D363D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la société </w:t>
      </w:r>
      <w:proofErr w:type="spellStart"/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Teknikunst</w:t>
      </w:r>
      <w:proofErr w:type="spellEnd"/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notifié à la société </w:t>
      </w:r>
      <w:proofErr w:type="spellStart"/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Mobilux</w:t>
      </w:r>
      <w:proofErr w:type="spellEnd"/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r w:rsidR="00CA0C78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 de leur relation commerciale 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à compter du 1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er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276B">
        <w:rPr>
          <w:rFonts w:ascii="Times New Roman" w:hAnsi="Times New Roman" w:cs="Times New Roman"/>
          <w:color w:val="000000" w:themeColor="text1"/>
          <w:sz w:val="24"/>
          <w:szCs w:val="24"/>
        </w:rPr>
        <w:t>septembre</w:t>
      </w:r>
      <w:r w:rsidR="00BF1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7A86">
        <w:rPr>
          <w:rFonts w:ascii="Times New Roman" w:hAnsi="Times New Roman" w:cs="Times New Roman"/>
          <w:color w:val="000000" w:themeColor="text1"/>
          <w:sz w:val="24"/>
          <w:szCs w:val="24"/>
        </w:rPr>
        <w:t>suivant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513078" w14:textId="583E4F6F" w:rsidR="004144F6" w:rsidRPr="00F65D32" w:rsidRDefault="00CA0C78" w:rsidP="0020582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société </w:t>
      </w:r>
      <w:proofErr w:type="spellStart"/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Mobilux</w:t>
      </w:r>
      <w:proofErr w:type="spellEnd"/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peut-elle </w:t>
      </w:r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poursuiv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société </w:t>
      </w:r>
      <w:proofErr w:type="spellStart"/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Teknikunst</w:t>
      </w:r>
      <w:proofErr w:type="spellEnd"/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devant le tribunal de commerce de Paris en </w:t>
      </w:r>
      <w:r w:rsidR="0051454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indemnisation 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pour </w:t>
      </w:r>
      <w:r w:rsidR="004144F6"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rupture brutale de la relation commerciale établie sur le fondement de l’article L. 442-1, II, du Code de commerce français</w:t>
      </w:r>
      <w:r w:rsidRPr="00F65D32">
        <w:rPr>
          <w:rFonts w:ascii="Times New Roman" w:hAnsi="Times New Roman" w:cs="Times New Roman"/>
          <w:color w:val="000000" w:themeColor="text1"/>
          <w:sz w:val="24"/>
          <w:szCs w:val="24"/>
        </w:rPr>
        <w:t> ?</w:t>
      </w:r>
    </w:p>
    <w:sectPr w:rsidR="004144F6" w:rsidRPr="00F65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F6"/>
    <w:rsid w:val="000D1310"/>
    <w:rsid w:val="0020582E"/>
    <w:rsid w:val="00205C72"/>
    <w:rsid w:val="0023618B"/>
    <w:rsid w:val="002A6682"/>
    <w:rsid w:val="003742F5"/>
    <w:rsid w:val="004144F6"/>
    <w:rsid w:val="00514546"/>
    <w:rsid w:val="00793449"/>
    <w:rsid w:val="007A1AFF"/>
    <w:rsid w:val="009646ED"/>
    <w:rsid w:val="00974CA2"/>
    <w:rsid w:val="009C0C9B"/>
    <w:rsid w:val="00A51987"/>
    <w:rsid w:val="00AA7A86"/>
    <w:rsid w:val="00BB276B"/>
    <w:rsid w:val="00BF15B1"/>
    <w:rsid w:val="00CA0C78"/>
    <w:rsid w:val="00D363D6"/>
    <w:rsid w:val="00DA6E38"/>
    <w:rsid w:val="00E33DBC"/>
    <w:rsid w:val="00F6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0C397"/>
  <w15:chartTrackingRefBased/>
  <w15:docId w15:val="{87D812B7-F6F8-4ED2-9AFC-B3B2B534A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UP1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Usunier</dc:creator>
  <cp:keywords/>
  <dc:description/>
  <cp:lastModifiedBy>Laurence Usunier</cp:lastModifiedBy>
  <cp:revision>20</cp:revision>
  <dcterms:created xsi:type="dcterms:W3CDTF">2024-02-04T18:44:00Z</dcterms:created>
  <dcterms:modified xsi:type="dcterms:W3CDTF">2026-09-10T20:16:00Z</dcterms:modified>
</cp:coreProperties>
</file>