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B1384" w14:textId="77777777" w:rsidR="004B1039" w:rsidRPr="004B208D" w:rsidRDefault="004B1039" w:rsidP="004B1039">
      <w:pPr>
        <w:jc w:val="both"/>
        <w:rPr>
          <w:rFonts w:ascii="Garamond" w:hAnsi="Garamond"/>
          <w:b/>
          <w:bCs/>
          <w:color w:val="000000" w:themeColor="text1"/>
          <w:lang w:eastAsia="fr-FR"/>
        </w:rPr>
      </w:pPr>
      <w:r w:rsidRPr="00CE090F">
        <w:rPr>
          <w:rFonts w:ascii="Garamond" w:hAnsi="Garamond"/>
          <w:b/>
          <w:bCs/>
          <w:color w:val="000000" w:themeColor="text1"/>
          <w:lang w:eastAsia="fr-FR"/>
        </w:rPr>
        <w:t>C</w:t>
      </w:r>
      <w:r w:rsidRPr="004B208D">
        <w:rPr>
          <w:rFonts w:ascii="Garamond" w:hAnsi="Garamond"/>
          <w:b/>
          <w:bCs/>
          <w:color w:val="000000" w:themeColor="text1"/>
          <w:lang w:eastAsia="fr-FR"/>
        </w:rPr>
        <w:t>ass. c</w:t>
      </w:r>
      <w:r w:rsidRPr="00CE090F">
        <w:rPr>
          <w:rFonts w:ascii="Garamond" w:hAnsi="Garamond"/>
          <w:b/>
          <w:bCs/>
          <w:color w:val="000000" w:themeColor="text1"/>
          <w:lang w:eastAsia="fr-FR"/>
        </w:rPr>
        <w:t>iv.</w:t>
      </w:r>
      <w:r w:rsidRPr="004B208D">
        <w:rPr>
          <w:rFonts w:ascii="Garamond" w:hAnsi="Garamond"/>
          <w:b/>
          <w:bCs/>
          <w:color w:val="000000" w:themeColor="text1"/>
          <w:lang w:eastAsia="fr-FR"/>
        </w:rPr>
        <w:t xml:space="preserve">, </w:t>
      </w:r>
      <w:r w:rsidRPr="00CE090F">
        <w:rPr>
          <w:rFonts w:ascii="Garamond" w:hAnsi="Garamond"/>
          <w:b/>
          <w:bCs/>
          <w:color w:val="000000" w:themeColor="text1"/>
          <w:lang w:eastAsia="fr-FR"/>
        </w:rPr>
        <w:t>5 déc. 1910</w:t>
      </w:r>
      <w:r w:rsidRPr="004B208D">
        <w:rPr>
          <w:rFonts w:ascii="Garamond" w:hAnsi="Garamond"/>
          <w:b/>
          <w:bCs/>
          <w:color w:val="000000" w:themeColor="text1"/>
          <w:lang w:eastAsia="fr-FR"/>
        </w:rPr>
        <w:t xml:space="preserve">, </w:t>
      </w:r>
      <w:r w:rsidRPr="004B208D">
        <w:rPr>
          <w:rFonts w:ascii="Garamond" w:hAnsi="Garamond"/>
          <w:b/>
          <w:bCs/>
          <w:i/>
          <w:iCs/>
          <w:color w:val="000000" w:themeColor="text1"/>
          <w:lang w:eastAsia="fr-FR"/>
        </w:rPr>
        <w:t xml:space="preserve">American Trading </w:t>
      </w:r>
    </w:p>
    <w:p w14:paraId="1DF8620E" w14:textId="77777777" w:rsidR="004B1039" w:rsidRPr="004B208D" w:rsidRDefault="004B1039" w:rsidP="004B1039">
      <w:pPr>
        <w:jc w:val="both"/>
        <w:rPr>
          <w:rFonts w:ascii="Garamond" w:hAnsi="Garamond"/>
          <w:color w:val="000000" w:themeColor="text1"/>
          <w:lang w:eastAsia="fr-FR"/>
        </w:rPr>
      </w:pPr>
    </w:p>
    <w:p w14:paraId="5CD68847" w14:textId="77777777" w:rsidR="004B1039" w:rsidRPr="004B208D" w:rsidRDefault="004B1039" w:rsidP="004B1039">
      <w:pPr>
        <w:spacing w:after="60"/>
        <w:jc w:val="both"/>
        <w:rPr>
          <w:rFonts w:ascii="Garamond" w:hAnsi="Garamond"/>
          <w:color w:val="000000" w:themeColor="text1"/>
          <w:lang w:eastAsia="fr-FR"/>
        </w:rPr>
      </w:pPr>
      <w:r w:rsidRPr="00CE090F">
        <w:rPr>
          <w:rFonts w:ascii="Garamond" w:hAnsi="Garamond"/>
          <w:i/>
          <w:iCs/>
          <w:color w:val="000000" w:themeColor="text1"/>
          <w:lang w:eastAsia="fr-FR"/>
        </w:rPr>
        <w:t>Sur les deux moyens du pourvoi</w:t>
      </w:r>
      <w:r w:rsidRPr="00CE090F">
        <w:rPr>
          <w:rFonts w:ascii="Garamond" w:hAnsi="Garamond"/>
          <w:color w:val="000000" w:themeColor="text1"/>
          <w:lang w:eastAsia="fr-FR"/>
        </w:rPr>
        <w:t xml:space="preserve"> : </w:t>
      </w:r>
    </w:p>
    <w:p w14:paraId="2D36F9CA" w14:textId="77777777" w:rsidR="004B1039" w:rsidRPr="004B208D" w:rsidRDefault="004B1039" w:rsidP="004B1039">
      <w:pPr>
        <w:spacing w:after="60"/>
        <w:jc w:val="both"/>
        <w:rPr>
          <w:rFonts w:ascii="Garamond" w:hAnsi="Garamond"/>
          <w:color w:val="000000" w:themeColor="text1"/>
          <w:lang w:eastAsia="fr-FR"/>
        </w:rPr>
      </w:pPr>
      <w:r w:rsidRPr="00CE090F">
        <w:rPr>
          <w:rFonts w:ascii="Garamond" w:hAnsi="Garamond"/>
          <w:color w:val="000000" w:themeColor="text1"/>
          <w:lang w:eastAsia="fr-FR"/>
        </w:rPr>
        <w:t>Attendu que, des constatations de l'arrêt attaqué, il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 xml:space="preserve">résulte qu'en s'engageant à transporter de New York à </w:t>
      </w:r>
      <w:r w:rsidRPr="004B208D">
        <w:rPr>
          <w:rFonts w:ascii="Garamond" w:hAnsi="Garamond"/>
          <w:color w:val="000000" w:themeColor="text1"/>
          <w:lang w:eastAsia="fr-FR"/>
        </w:rPr>
        <w:t xml:space="preserve">la </w:t>
      </w:r>
      <w:r w:rsidRPr="00CE090F">
        <w:rPr>
          <w:rFonts w:ascii="Garamond" w:hAnsi="Garamond"/>
          <w:color w:val="000000" w:themeColor="text1"/>
          <w:lang w:eastAsia="fr-FR"/>
        </w:rPr>
        <w:t>Pointe-à-Pitre 600 sacs de farine de froment pour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 xml:space="preserve">le compte de l'« American Trading </w:t>
      </w:r>
      <w:proofErr w:type="spellStart"/>
      <w:r w:rsidRPr="00CE090F">
        <w:rPr>
          <w:rFonts w:ascii="Garamond" w:hAnsi="Garamond"/>
          <w:color w:val="000000" w:themeColor="text1"/>
          <w:lang w:eastAsia="fr-FR"/>
        </w:rPr>
        <w:t>Company</w:t>
      </w:r>
      <w:proofErr w:type="spellEnd"/>
      <w:r w:rsidRPr="00CE090F">
        <w:rPr>
          <w:rFonts w:ascii="Garamond" w:hAnsi="Garamond"/>
          <w:color w:val="000000" w:themeColor="text1"/>
          <w:lang w:eastAsia="fr-FR"/>
        </w:rPr>
        <w:t xml:space="preserve"> », la « Québec </w:t>
      </w:r>
      <w:proofErr w:type="spellStart"/>
      <w:r w:rsidRPr="00CE090F">
        <w:rPr>
          <w:rFonts w:ascii="Garamond" w:hAnsi="Garamond"/>
          <w:color w:val="000000" w:themeColor="text1"/>
          <w:lang w:eastAsia="fr-FR"/>
        </w:rPr>
        <w:t>Steamship</w:t>
      </w:r>
      <w:proofErr w:type="spellEnd"/>
      <w:r w:rsidRPr="00CE090F">
        <w:rPr>
          <w:rFonts w:ascii="Garamond" w:hAnsi="Garamond"/>
          <w:color w:val="000000" w:themeColor="text1"/>
          <w:lang w:eastAsia="fr-FR"/>
        </w:rPr>
        <w:t xml:space="preserve"> </w:t>
      </w:r>
      <w:proofErr w:type="spellStart"/>
      <w:r w:rsidRPr="00CE090F">
        <w:rPr>
          <w:rFonts w:ascii="Garamond" w:hAnsi="Garamond"/>
          <w:color w:val="000000" w:themeColor="text1"/>
          <w:lang w:eastAsia="fr-FR"/>
        </w:rPr>
        <w:t>Company</w:t>
      </w:r>
      <w:proofErr w:type="spellEnd"/>
      <w:r w:rsidRPr="00CE090F">
        <w:rPr>
          <w:rFonts w:ascii="Garamond" w:hAnsi="Garamond"/>
          <w:color w:val="000000" w:themeColor="text1"/>
          <w:lang w:eastAsia="fr-FR"/>
        </w:rPr>
        <w:t xml:space="preserve"> » avait stipulé, dans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le connaissement qu'elle avait délivré à New York, qu'elle ne répondrait pas des fautes du capitaine et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 xml:space="preserve">des marins; que les 600 sacs sont arrivés à la Pointe-à-Pitre le 23 mai 1905, par le vapeur </w:t>
      </w:r>
      <w:proofErr w:type="spellStart"/>
      <w:r w:rsidRPr="00CE090F">
        <w:rPr>
          <w:rFonts w:ascii="Garamond" w:hAnsi="Garamond"/>
          <w:color w:val="000000" w:themeColor="text1"/>
          <w:lang w:eastAsia="fr-FR"/>
        </w:rPr>
        <w:t>Korona</w:t>
      </w:r>
      <w:proofErr w:type="spellEnd"/>
      <w:r w:rsidRPr="00CE090F">
        <w:rPr>
          <w:rFonts w:ascii="Garamond" w:hAnsi="Garamond"/>
          <w:color w:val="000000" w:themeColor="text1"/>
          <w:lang w:eastAsia="fr-FR"/>
        </w:rPr>
        <w:t xml:space="preserve"> ; que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les farines avaient été avariées pendant le voyage par le contact ou le voisinage d'engrais chimiques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transportés sur le même navire, et que les avaries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étaient dues à un vice d'arrimage ;</w:t>
      </w:r>
    </w:p>
    <w:p w14:paraId="311986BC" w14:textId="77777777" w:rsidR="004B1039" w:rsidRPr="004B208D" w:rsidRDefault="004B1039" w:rsidP="004B1039">
      <w:pPr>
        <w:spacing w:after="60"/>
        <w:jc w:val="both"/>
        <w:rPr>
          <w:rFonts w:ascii="Garamond" w:hAnsi="Garamond"/>
          <w:color w:val="000000" w:themeColor="text1"/>
          <w:lang w:eastAsia="fr-FR"/>
        </w:rPr>
      </w:pPr>
      <w:r w:rsidRPr="00CE090F">
        <w:rPr>
          <w:rFonts w:ascii="Garamond" w:hAnsi="Garamond"/>
          <w:color w:val="000000" w:themeColor="text1"/>
          <w:lang w:eastAsia="fr-FR"/>
        </w:rPr>
        <w:t>Attendu que, pour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écarter la clause d'exonération des fautes du capitaine, qu'opposait, dans ces circonstances, la « Québec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proofErr w:type="spellStart"/>
      <w:r w:rsidRPr="00CE090F">
        <w:rPr>
          <w:rFonts w:ascii="Garamond" w:hAnsi="Garamond"/>
          <w:color w:val="000000" w:themeColor="text1"/>
          <w:lang w:eastAsia="fr-FR"/>
        </w:rPr>
        <w:t>Steamship</w:t>
      </w:r>
      <w:proofErr w:type="spellEnd"/>
      <w:r w:rsidRPr="00CE090F">
        <w:rPr>
          <w:rFonts w:ascii="Garamond" w:hAnsi="Garamond"/>
          <w:color w:val="000000" w:themeColor="text1"/>
          <w:lang w:eastAsia="fr-FR"/>
        </w:rPr>
        <w:t xml:space="preserve"> </w:t>
      </w:r>
      <w:proofErr w:type="spellStart"/>
      <w:r w:rsidRPr="00CE090F">
        <w:rPr>
          <w:rFonts w:ascii="Garamond" w:hAnsi="Garamond"/>
          <w:color w:val="000000" w:themeColor="text1"/>
          <w:lang w:eastAsia="fr-FR"/>
        </w:rPr>
        <w:t>Company</w:t>
      </w:r>
      <w:proofErr w:type="spellEnd"/>
      <w:r w:rsidRPr="00CE090F">
        <w:rPr>
          <w:rFonts w:ascii="Garamond" w:hAnsi="Garamond"/>
          <w:color w:val="000000" w:themeColor="text1"/>
          <w:lang w:eastAsia="fr-FR"/>
        </w:rPr>
        <w:t xml:space="preserve"> » à la demande de l'« American Trading </w:t>
      </w:r>
      <w:proofErr w:type="spellStart"/>
      <w:r w:rsidRPr="00CE090F">
        <w:rPr>
          <w:rFonts w:ascii="Garamond" w:hAnsi="Garamond"/>
          <w:color w:val="000000" w:themeColor="text1"/>
          <w:lang w:eastAsia="fr-FR"/>
        </w:rPr>
        <w:t>Company</w:t>
      </w:r>
      <w:proofErr w:type="spellEnd"/>
      <w:r w:rsidRPr="00CE090F">
        <w:rPr>
          <w:rFonts w:ascii="Garamond" w:hAnsi="Garamond"/>
          <w:color w:val="000000" w:themeColor="text1"/>
          <w:lang w:eastAsia="fr-FR"/>
        </w:rPr>
        <w:t xml:space="preserve"> »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en paiement de la valeur de ses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farines, l'« American » soutenait que cette clause ne saurait avoir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effet que lorsque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l'armateur n'est pas en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même temps transporteur, qu'elle n'est pas applicable quand le propriétaire du navire se charge d</w:t>
      </w:r>
      <w:r w:rsidRPr="004B208D">
        <w:rPr>
          <w:rFonts w:ascii="Garamond" w:hAnsi="Garamond"/>
          <w:color w:val="000000" w:themeColor="text1"/>
          <w:lang w:eastAsia="fr-FR"/>
        </w:rPr>
        <w:t xml:space="preserve">u </w:t>
      </w:r>
      <w:r w:rsidRPr="00CE090F">
        <w:rPr>
          <w:rFonts w:ascii="Garamond" w:hAnsi="Garamond"/>
          <w:color w:val="000000" w:themeColor="text1"/>
          <w:lang w:eastAsia="fr-FR"/>
        </w:rPr>
        <w:t>transport des marchandises, et que, dans l'espèce, c'était la « Québec » qui avait reçu les farines litigieuses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et signé le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connaissement; que cette compagnie soutenait encore que, le contrat de transport ayant été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 xml:space="preserve">passé à New York, c'était la loi américaine qu'il fallait appliquer, conformément à la règle </w:t>
      </w:r>
      <w:r w:rsidRPr="00CE090F">
        <w:rPr>
          <w:rFonts w:ascii="Garamond" w:hAnsi="Garamond"/>
          <w:i/>
          <w:iCs/>
          <w:color w:val="000000" w:themeColor="text1"/>
          <w:lang w:eastAsia="fr-FR"/>
        </w:rPr>
        <w:t xml:space="preserve">Locus </w:t>
      </w:r>
      <w:proofErr w:type="spellStart"/>
      <w:r w:rsidRPr="00CE090F">
        <w:rPr>
          <w:rFonts w:ascii="Garamond" w:hAnsi="Garamond"/>
          <w:i/>
          <w:iCs/>
          <w:color w:val="000000" w:themeColor="text1"/>
          <w:lang w:eastAsia="fr-FR"/>
        </w:rPr>
        <w:t>regit</w:t>
      </w:r>
      <w:proofErr w:type="spellEnd"/>
      <w:r w:rsidRPr="004B208D">
        <w:rPr>
          <w:rFonts w:ascii="Garamond" w:hAnsi="Garamond"/>
          <w:i/>
          <w:iCs/>
          <w:color w:val="000000" w:themeColor="text1"/>
          <w:lang w:eastAsia="fr-FR"/>
        </w:rPr>
        <w:t xml:space="preserve"> </w:t>
      </w:r>
      <w:proofErr w:type="spellStart"/>
      <w:r w:rsidRPr="00CE090F">
        <w:rPr>
          <w:rFonts w:ascii="Garamond" w:hAnsi="Garamond"/>
          <w:i/>
          <w:iCs/>
          <w:color w:val="000000" w:themeColor="text1"/>
          <w:lang w:eastAsia="fr-FR"/>
        </w:rPr>
        <w:t>actum</w:t>
      </w:r>
      <w:proofErr w:type="spellEnd"/>
      <w:r w:rsidRPr="00CE090F">
        <w:rPr>
          <w:rFonts w:ascii="Garamond" w:hAnsi="Garamond"/>
          <w:color w:val="000000" w:themeColor="text1"/>
          <w:lang w:eastAsia="fr-FR"/>
        </w:rPr>
        <w:t xml:space="preserve">, et que l'acte du Congrès des </w:t>
      </w:r>
      <w:r w:rsidRPr="004B208D">
        <w:rPr>
          <w:rFonts w:ascii="Garamond" w:hAnsi="Garamond"/>
          <w:color w:val="000000" w:themeColor="text1"/>
          <w:lang w:eastAsia="fr-FR"/>
        </w:rPr>
        <w:t>États-Unis</w:t>
      </w:r>
      <w:r w:rsidRPr="00CE090F">
        <w:rPr>
          <w:rFonts w:ascii="Garamond" w:hAnsi="Garamond"/>
          <w:color w:val="000000" w:themeColor="text1"/>
          <w:lang w:eastAsia="fr-FR"/>
        </w:rPr>
        <w:t xml:space="preserve"> du 13 février 1893 prohibe et déclare nulles les clauses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exclusives de la responsabilité des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 xml:space="preserve">fautes du capitaine ; </w:t>
      </w:r>
    </w:p>
    <w:p w14:paraId="3B52B7A8" w14:textId="77777777" w:rsidR="004B1039" w:rsidRPr="004B208D" w:rsidRDefault="004B1039" w:rsidP="004B1039">
      <w:pPr>
        <w:spacing w:after="60"/>
        <w:jc w:val="both"/>
        <w:rPr>
          <w:rFonts w:ascii="Garamond" w:hAnsi="Garamond"/>
          <w:color w:val="000000" w:themeColor="text1"/>
          <w:lang w:eastAsia="fr-FR"/>
        </w:rPr>
      </w:pPr>
      <w:r w:rsidRPr="00CE090F">
        <w:rPr>
          <w:rFonts w:ascii="Garamond" w:hAnsi="Garamond"/>
          <w:color w:val="000000" w:themeColor="text1"/>
          <w:lang w:eastAsia="fr-FR"/>
        </w:rPr>
        <w:t>Mais attendu, d'une part, que la clause d'exonération de ces fautes suppose, par elle-même, chez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l'armateur la qualité de transporteur; que c'est précisément parce que le capitaine conduit le navire pour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le compte de l'armateur et exécute les transports dont celui-ci se charge que l'armateur est, d'après l'article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216 du Code de commerce, responsable des faits et des engagements du capitaine ; qu'il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importe peu qu'en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fait, le connaissement ait, dans la cause, été signé, et que les marchandises aient été reçues par la «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Québec » avant leur embarquement ; que la responsabilité du capitaine, spécialement au regard de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l'arrimage, qui est essentiellement un acte de sa fonction, n'en a pas moins commencé, lorsque, suivant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les constatations mêmes de l'arrêt attaqué, il a reçu à New York le long du navire les farines litigieuses,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et en a alors pris charge</w:t>
      </w:r>
      <w:r w:rsidRPr="004B208D">
        <w:rPr>
          <w:rFonts w:ascii="Garamond" w:hAnsi="Garamond"/>
          <w:color w:val="000000" w:themeColor="text1"/>
          <w:lang w:eastAsia="fr-FR"/>
        </w:rPr>
        <w:t> ;</w:t>
      </w:r>
      <w:r w:rsidRPr="00CE090F">
        <w:rPr>
          <w:rFonts w:ascii="Garamond" w:hAnsi="Garamond"/>
          <w:color w:val="000000" w:themeColor="text1"/>
          <w:lang w:eastAsia="fr-FR"/>
        </w:rPr>
        <w:t xml:space="preserve"> </w:t>
      </w:r>
    </w:p>
    <w:p w14:paraId="6F5C8E4E" w14:textId="77777777" w:rsidR="004B1039" w:rsidRPr="004B208D" w:rsidRDefault="004B1039" w:rsidP="004B1039">
      <w:pPr>
        <w:spacing w:after="60"/>
        <w:jc w:val="both"/>
        <w:rPr>
          <w:rFonts w:ascii="Garamond" w:hAnsi="Garamond"/>
          <w:color w:val="000000" w:themeColor="text1"/>
          <w:lang w:eastAsia="fr-FR"/>
        </w:rPr>
      </w:pPr>
      <w:r w:rsidRPr="00CE090F">
        <w:rPr>
          <w:rFonts w:ascii="Garamond" w:hAnsi="Garamond"/>
          <w:color w:val="000000" w:themeColor="text1"/>
          <w:lang w:eastAsia="fr-FR"/>
        </w:rPr>
        <w:t>Attendu, d'autre part, que la loi applicable aux contrats, soit en ce qui concerne leur formation, soit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quant à leurs effets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et conditions, est celle que les parties ont adoptée</w:t>
      </w:r>
      <w:r w:rsidRPr="004B208D">
        <w:rPr>
          <w:rFonts w:ascii="Garamond" w:hAnsi="Garamond"/>
          <w:color w:val="000000" w:themeColor="text1"/>
          <w:lang w:eastAsia="fr-FR"/>
        </w:rPr>
        <w:t> ;</w:t>
      </w:r>
      <w:r w:rsidRPr="00CE090F">
        <w:rPr>
          <w:rFonts w:ascii="Garamond" w:hAnsi="Garamond"/>
          <w:color w:val="000000" w:themeColor="text1"/>
          <w:lang w:eastAsia="fr-FR"/>
        </w:rPr>
        <w:t xml:space="preserve"> que si, entre personnes de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nationalités différentes, la loi du lieu où le contrat est intervenu est en principe celle à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laquelle il faut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s'attacher, ce n'est donc qu'autant que les contractants n'ont pas manifesté une volonté contraire ; que non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seulement cette manifestation peut être expresse, mais qu'elle peut s'induire des faits et circonstances de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la cause, ainsi que des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termes du contrat</w:t>
      </w:r>
      <w:r w:rsidRPr="004B208D">
        <w:rPr>
          <w:rFonts w:ascii="Garamond" w:hAnsi="Garamond"/>
          <w:color w:val="000000" w:themeColor="text1"/>
          <w:lang w:eastAsia="fr-FR"/>
        </w:rPr>
        <w:t> ;</w:t>
      </w:r>
      <w:r w:rsidRPr="00CE090F">
        <w:rPr>
          <w:rFonts w:ascii="Garamond" w:hAnsi="Garamond"/>
          <w:color w:val="000000" w:themeColor="text1"/>
          <w:lang w:eastAsia="fr-FR"/>
        </w:rPr>
        <w:t xml:space="preserve"> </w:t>
      </w:r>
    </w:p>
    <w:p w14:paraId="4CCC4437" w14:textId="77777777" w:rsidR="004B1039" w:rsidRPr="004B208D" w:rsidRDefault="004B1039" w:rsidP="004B1039">
      <w:pPr>
        <w:spacing w:after="60"/>
        <w:jc w:val="both"/>
        <w:rPr>
          <w:rFonts w:ascii="Garamond" w:hAnsi="Garamond"/>
          <w:color w:val="000000" w:themeColor="text1"/>
          <w:lang w:eastAsia="fr-FR"/>
        </w:rPr>
      </w:pPr>
      <w:r w:rsidRPr="004B208D">
        <w:rPr>
          <w:rFonts w:ascii="Garamond" w:hAnsi="Garamond"/>
          <w:color w:val="000000" w:themeColor="text1"/>
          <w:lang w:eastAsia="fr-FR"/>
        </w:rPr>
        <w:t>E</w:t>
      </w:r>
      <w:r w:rsidRPr="00CE090F">
        <w:rPr>
          <w:rFonts w:ascii="Garamond" w:hAnsi="Garamond"/>
          <w:color w:val="000000" w:themeColor="text1"/>
          <w:lang w:eastAsia="fr-FR"/>
        </w:rPr>
        <w:t xml:space="preserve">t attendu qu'il est déclaré par l'arrêt attaqué que, lorsque l'« American Trading </w:t>
      </w:r>
      <w:proofErr w:type="spellStart"/>
      <w:r w:rsidRPr="00CE090F">
        <w:rPr>
          <w:rFonts w:ascii="Garamond" w:hAnsi="Garamond"/>
          <w:color w:val="000000" w:themeColor="text1"/>
          <w:lang w:eastAsia="fr-FR"/>
        </w:rPr>
        <w:t>Company</w:t>
      </w:r>
      <w:proofErr w:type="spellEnd"/>
      <w:r w:rsidRPr="00CE090F">
        <w:rPr>
          <w:rFonts w:ascii="Garamond" w:hAnsi="Garamond"/>
          <w:color w:val="000000" w:themeColor="text1"/>
          <w:lang w:eastAsia="fr-FR"/>
        </w:rPr>
        <w:t xml:space="preserve"> » a donné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 xml:space="preserve">son adhésion à la clause par laquelle la « Québec </w:t>
      </w:r>
      <w:proofErr w:type="spellStart"/>
      <w:r w:rsidRPr="00CE090F">
        <w:rPr>
          <w:rFonts w:ascii="Garamond" w:hAnsi="Garamond"/>
          <w:color w:val="000000" w:themeColor="text1"/>
          <w:lang w:eastAsia="fr-FR"/>
        </w:rPr>
        <w:t>Steamship</w:t>
      </w:r>
      <w:proofErr w:type="spellEnd"/>
      <w:r w:rsidRPr="00CE090F">
        <w:rPr>
          <w:rFonts w:ascii="Garamond" w:hAnsi="Garamond"/>
          <w:color w:val="000000" w:themeColor="text1"/>
          <w:lang w:eastAsia="fr-FR"/>
        </w:rPr>
        <w:t xml:space="preserve"> » s'exonérait de la responsabilité des fautes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de son capitaine, elle n'ignorait pas que cette clause devait être exécutée sur le territoire français, o</w:t>
      </w:r>
      <w:r w:rsidRPr="004B208D">
        <w:rPr>
          <w:rFonts w:ascii="Garamond" w:hAnsi="Garamond"/>
          <w:color w:val="000000" w:themeColor="text1"/>
          <w:lang w:eastAsia="fr-FR"/>
        </w:rPr>
        <w:t>ù</w:t>
      </w:r>
      <w:r w:rsidRPr="00CE090F">
        <w:rPr>
          <w:rFonts w:ascii="Garamond" w:hAnsi="Garamond"/>
          <w:color w:val="000000" w:themeColor="text1"/>
          <w:lang w:eastAsia="fr-FR"/>
        </w:rPr>
        <w:t xml:space="preserve"> elle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est considérée comme licite ; que l'arrêt ajoute que, s'il avait été convenu entre les parties que leurs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 xml:space="preserve">accords seraient régis par l'acte du Congrès des </w:t>
      </w:r>
      <w:r w:rsidRPr="004B208D">
        <w:rPr>
          <w:rFonts w:ascii="Garamond" w:hAnsi="Garamond"/>
          <w:color w:val="000000" w:themeColor="text1"/>
          <w:lang w:eastAsia="fr-FR"/>
        </w:rPr>
        <w:t>États-Unis</w:t>
      </w:r>
      <w:r w:rsidRPr="00CE090F">
        <w:rPr>
          <w:rFonts w:ascii="Garamond" w:hAnsi="Garamond"/>
          <w:color w:val="000000" w:themeColor="text1"/>
          <w:lang w:eastAsia="fr-FR"/>
        </w:rPr>
        <w:t xml:space="preserve"> du 13 février 1893,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il résulte de l'esprit et des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termes de leur convention que, dans leur commune intention, elles n'entendaient se soumettre à la loi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américaine que pour tout ce qui n'aurait pas été expressément prévu par la charte-partie; que ces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 xml:space="preserve">appréciation et interprétation sont souveraines ; </w:t>
      </w:r>
    </w:p>
    <w:p w14:paraId="5361D1D0" w14:textId="77777777" w:rsidR="004B1039" w:rsidRPr="004B208D" w:rsidRDefault="004B1039" w:rsidP="004B1039">
      <w:pPr>
        <w:spacing w:after="60"/>
        <w:jc w:val="both"/>
        <w:rPr>
          <w:rFonts w:ascii="Garamond" w:hAnsi="Garamond"/>
          <w:color w:val="000000" w:themeColor="text1"/>
          <w:lang w:eastAsia="fr-FR"/>
        </w:rPr>
      </w:pPr>
      <w:r w:rsidRPr="00CE090F">
        <w:rPr>
          <w:rFonts w:ascii="Garamond" w:hAnsi="Garamond"/>
          <w:color w:val="000000" w:themeColor="text1"/>
          <w:lang w:eastAsia="fr-FR"/>
        </w:rPr>
        <w:t>Attendu, dès lors, qu'en faisant application dans la cause de ladite clause d'exonération, et en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>déboutant, en conséquence, l</w:t>
      </w:r>
      <w:proofErr w:type="gramStart"/>
      <w:r w:rsidRPr="00CE090F">
        <w:rPr>
          <w:rFonts w:ascii="Garamond" w:hAnsi="Garamond"/>
          <w:color w:val="000000" w:themeColor="text1"/>
          <w:lang w:eastAsia="fr-FR"/>
        </w:rPr>
        <w:t>'«</w:t>
      </w:r>
      <w:proofErr w:type="gramEnd"/>
      <w:r w:rsidRPr="00CE090F">
        <w:rPr>
          <w:rFonts w:ascii="Garamond" w:hAnsi="Garamond"/>
          <w:color w:val="000000" w:themeColor="text1"/>
          <w:lang w:eastAsia="fr-FR"/>
        </w:rPr>
        <w:t xml:space="preserve"> American Trading </w:t>
      </w:r>
      <w:proofErr w:type="spellStart"/>
      <w:r w:rsidRPr="00CE090F">
        <w:rPr>
          <w:rFonts w:ascii="Garamond" w:hAnsi="Garamond"/>
          <w:color w:val="000000" w:themeColor="text1"/>
          <w:lang w:eastAsia="fr-FR"/>
        </w:rPr>
        <w:t>Company</w:t>
      </w:r>
      <w:proofErr w:type="spellEnd"/>
      <w:r w:rsidRPr="00CE090F">
        <w:rPr>
          <w:rFonts w:ascii="Garamond" w:hAnsi="Garamond"/>
          <w:color w:val="000000" w:themeColor="text1"/>
          <w:lang w:eastAsia="fr-FR"/>
        </w:rPr>
        <w:t xml:space="preserve"> » de sa demande en paiement de la valeur</w:t>
      </w:r>
      <w:r w:rsidRPr="004B208D">
        <w:rPr>
          <w:rFonts w:ascii="Garamond" w:hAnsi="Garamond"/>
          <w:color w:val="000000" w:themeColor="text1"/>
          <w:lang w:eastAsia="fr-FR"/>
        </w:rPr>
        <w:t xml:space="preserve"> </w:t>
      </w:r>
      <w:r w:rsidRPr="00CE090F">
        <w:rPr>
          <w:rFonts w:ascii="Garamond" w:hAnsi="Garamond"/>
          <w:color w:val="000000" w:themeColor="text1"/>
          <w:lang w:eastAsia="fr-FR"/>
        </w:rPr>
        <w:t xml:space="preserve">des farines en litige, la </w:t>
      </w:r>
      <w:r w:rsidRPr="004B208D">
        <w:rPr>
          <w:rFonts w:ascii="Garamond" w:hAnsi="Garamond"/>
          <w:color w:val="000000" w:themeColor="text1"/>
          <w:lang w:eastAsia="fr-FR"/>
        </w:rPr>
        <w:t>c</w:t>
      </w:r>
      <w:r w:rsidRPr="00CE090F">
        <w:rPr>
          <w:rFonts w:ascii="Garamond" w:hAnsi="Garamond"/>
          <w:color w:val="000000" w:themeColor="text1"/>
          <w:lang w:eastAsia="fr-FR"/>
        </w:rPr>
        <w:t>our d'appel de la Guadeloupe n'a pas violé les articles invoqués par le pourvoi</w:t>
      </w:r>
      <w:r w:rsidRPr="004B208D">
        <w:rPr>
          <w:rFonts w:ascii="Garamond" w:hAnsi="Garamond"/>
          <w:color w:val="000000" w:themeColor="text1"/>
          <w:lang w:eastAsia="fr-FR"/>
        </w:rPr>
        <w:t> ;</w:t>
      </w:r>
    </w:p>
    <w:p w14:paraId="6ABAFE9D" w14:textId="77777777" w:rsidR="004B1039" w:rsidRPr="00CE090F" w:rsidRDefault="004B1039" w:rsidP="004B1039">
      <w:pPr>
        <w:spacing w:after="60"/>
        <w:jc w:val="both"/>
        <w:rPr>
          <w:rFonts w:ascii="Garamond" w:hAnsi="Garamond"/>
          <w:color w:val="000000" w:themeColor="text1"/>
          <w:lang w:eastAsia="fr-FR"/>
        </w:rPr>
      </w:pPr>
      <w:r w:rsidRPr="00CE090F">
        <w:rPr>
          <w:rFonts w:ascii="Garamond" w:hAnsi="Garamond"/>
          <w:color w:val="000000" w:themeColor="text1"/>
          <w:lang w:eastAsia="fr-FR"/>
        </w:rPr>
        <w:t>Par ces motifs : Rejette.</w:t>
      </w:r>
    </w:p>
    <w:p w14:paraId="22C6B603" w14:textId="77777777" w:rsidR="000E182A" w:rsidRDefault="000E182A"/>
    <w:sectPr w:rsidR="000E18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039"/>
    <w:rsid w:val="000E182A"/>
    <w:rsid w:val="004B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8D8D"/>
  <w15:chartTrackingRefBased/>
  <w15:docId w15:val="{D3FED735-55E0-4B8B-AA27-B5CA1BEA3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0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647</Words>
  <Characters>3559</Characters>
  <Application>Microsoft Office Word</Application>
  <DocSecurity>0</DocSecurity>
  <Lines>29</Lines>
  <Paragraphs>8</Paragraphs>
  <ScaleCrop>false</ScaleCrop>
  <Company>UP1</Company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Usunier</dc:creator>
  <cp:keywords/>
  <dc:description/>
  <cp:lastModifiedBy>Laurence Usunier</cp:lastModifiedBy>
  <cp:revision>1</cp:revision>
  <dcterms:created xsi:type="dcterms:W3CDTF">2026-09-13T11:38:00Z</dcterms:created>
  <dcterms:modified xsi:type="dcterms:W3CDTF">2026-09-13T11:39:00Z</dcterms:modified>
</cp:coreProperties>
</file>