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F3727B" w14:textId="77777777" w:rsidR="00634153" w:rsidRPr="00FC0ADE" w:rsidRDefault="00FC0ADE" w:rsidP="00FC0ADE">
      <w:pPr>
        <w:jc w:val="center"/>
        <w:rPr>
          <w:rFonts w:ascii="Times New Roman" w:hAnsi="Times New Roman" w:cs="Times New Roman"/>
          <w:b/>
          <w:bCs/>
        </w:rPr>
      </w:pPr>
      <w:r w:rsidRPr="00FC0ADE">
        <w:rPr>
          <w:rFonts w:ascii="Times New Roman" w:hAnsi="Times New Roman" w:cs="Times New Roman"/>
          <w:b/>
          <w:bCs/>
        </w:rPr>
        <w:t>Épistémè chez Platon et Aristote</w:t>
      </w:r>
    </w:p>
    <w:p w14:paraId="6E7BB837" w14:textId="77777777" w:rsidR="00FC0ADE" w:rsidRDefault="00FC0ADE" w:rsidP="00FC0ADE">
      <w:pPr>
        <w:jc w:val="center"/>
        <w:rPr>
          <w:rFonts w:ascii="Times New Roman" w:hAnsi="Times New Roman" w:cs="Times New Roman"/>
        </w:rPr>
      </w:pPr>
      <w:r>
        <w:rPr>
          <w:rFonts w:ascii="Times New Roman" w:hAnsi="Times New Roman" w:cs="Times New Roman"/>
        </w:rPr>
        <w:t xml:space="preserve">Yu-Jung SUN </w:t>
      </w:r>
    </w:p>
    <w:p w14:paraId="1B570686" w14:textId="77777777" w:rsidR="00FC0ADE" w:rsidRDefault="00FC0ADE" w:rsidP="00FC0ADE">
      <w:pPr>
        <w:jc w:val="center"/>
        <w:rPr>
          <w:rFonts w:ascii="Times New Roman" w:hAnsi="Times New Roman" w:cs="Times New Roman"/>
        </w:rPr>
      </w:pPr>
    </w:p>
    <w:p w14:paraId="74A215EC" w14:textId="77777777" w:rsidR="00FC0ADE" w:rsidRPr="00FC0ADE" w:rsidRDefault="00FC0ADE" w:rsidP="00FC0ADE">
      <w:pPr>
        <w:jc w:val="center"/>
        <w:rPr>
          <w:rFonts w:ascii="Times New Roman" w:hAnsi="Times New Roman" w:cs="Times New Roman"/>
        </w:rPr>
      </w:pPr>
    </w:p>
    <w:p w14:paraId="092FF75F" w14:textId="77777777" w:rsidR="00FC0ADE" w:rsidRPr="00FC0ADE" w:rsidRDefault="00FC0ADE" w:rsidP="00FC0ADE">
      <w:pPr>
        <w:jc w:val="both"/>
        <w:rPr>
          <w:rFonts w:ascii="Times New Roman" w:hAnsi="Times New Roman" w:cs="Times New Roman"/>
          <w:b/>
          <w:bCs/>
        </w:rPr>
      </w:pPr>
      <w:r w:rsidRPr="00FC0ADE">
        <w:rPr>
          <w:rFonts w:ascii="Times New Roman" w:hAnsi="Times New Roman" w:cs="Times New Roman"/>
          <w:b/>
          <w:bCs/>
        </w:rPr>
        <w:t>Description de cours</w:t>
      </w:r>
    </w:p>
    <w:p w14:paraId="1031BC13" w14:textId="77777777" w:rsidR="00FC0ADE" w:rsidRPr="00FC0ADE" w:rsidRDefault="00FC0ADE" w:rsidP="00FC0ADE">
      <w:pPr>
        <w:jc w:val="both"/>
        <w:rPr>
          <w:rFonts w:ascii="Times New Roman" w:hAnsi="Times New Roman" w:cs="Times New Roman"/>
        </w:rPr>
      </w:pPr>
    </w:p>
    <w:p w14:paraId="5F08E018" w14:textId="77777777" w:rsidR="00FC0ADE" w:rsidRPr="00FC0ADE" w:rsidRDefault="00FC0ADE" w:rsidP="00FC0ADE">
      <w:pPr>
        <w:ind w:firstLine="708"/>
        <w:jc w:val="both"/>
        <w:rPr>
          <w:rFonts w:ascii="Times New Roman" w:hAnsi="Times New Roman" w:cs="Times New Roman"/>
        </w:rPr>
      </w:pPr>
      <w:r w:rsidRPr="00FC0ADE">
        <w:rPr>
          <w:rFonts w:ascii="Times New Roman" w:hAnsi="Times New Roman" w:cs="Times New Roman"/>
        </w:rPr>
        <w:t xml:space="preserve">Épistémè, la science la plus haute, ou le savoir, est une question fondamentale dans l'histoire de la philosophie. Ce cours se concentre sur deux grands philosophes de la Grèce classique, Platon et Aristote, pour démontrer comment ces deux philosophes distinguent le savoir, qui est la connaissance la plus stable et la plus nécessaire. Nous commencerons par l'argument sur la distinction entre la doxa et l'épistémè dans la </w:t>
      </w:r>
      <w:r w:rsidRPr="00FC0ADE">
        <w:rPr>
          <w:rStyle w:val="notion-enable-hover"/>
          <w:rFonts w:ascii="Times New Roman" w:hAnsi="Times New Roman" w:cs="Times New Roman"/>
          <w:i/>
          <w:iCs/>
        </w:rPr>
        <w:t>République</w:t>
      </w:r>
      <w:r w:rsidRPr="00FC0ADE">
        <w:rPr>
          <w:rFonts w:ascii="Times New Roman" w:hAnsi="Times New Roman" w:cs="Times New Roman"/>
        </w:rPr>
        <w:t xml:space="preserve"> de Platon pour introduire le besoin théorique chez Platon de distinguer ces deux types de connaissance. Après cette introduction de la </w:t>
      </w:r>
      <w:r w:rsidRPr="00FC0ADE">
        <w:rPr>
          <w:rStyle w:val="notion-enable-hover"/>
          <w:rFonts w:ascii="Times New Roman" w:hAnsi="Times New Roman" w:cs="Times New Roman"/>
          <w:i/>
          <w:iCs/>
        </w:rPr>
        <w:t>République</w:t>
      </w:r>
      <w:r w:rsidRPr="00FC0ADE">
        <w:rPr>
          <w:rFonts w:ascii="Times New Roman" w:hAnsi="Times New Roman" w:cs="Times New Roman"/>
        </w:rPr>
        <w:t xml:space="preserve">, deux œuvres majeures seront au centre de ce cours pour structurer la problématique : le </w:t>
      </w:r>
      <w:r w:rsidRPr="00FC0ADE">
        <w:rPr>
          <w:rStyle w:val="notion-enable-hover"/>
          <w:rFonts w:ascii="Times New Roman" w:hAnsi="Times New Roman" w:cs="Times New Roman"/>
          <w:i/>
          <w:iCs/>
        </w:rPr>
        <w:t>Théétète</w:t>
      </w:r>
      <w:r w:rsidRPr="00FC0ADE">
        <w:rPr>
          <w:rFonts w:ascii="Times New Roman" w:hAnsi="Times New Roman" w:cs="Times New Roman"/>
        </w:rPr>
        <w:t xml:space="preserve"> de Platon et les </w:t>
      </w:r>
      <w:r w:rsidRPr="00FC0ADE">
        <w:rPr>
          <w:rStyle w:val="notion-enable-hover"/>
          <w:rFonts w:ascii="Times New Roman" w:hAnsi="Times New Roman" w:cs="Times New Roman"/>
          <w:i/>
          <w:iCs/>
        </w:rPr>
        <w:t>Seconds Analytiques</w:t>
      </w:r>
      <w:r w:rsidRPr="00FC0ADE">
        <w:rPr>
          <w:rFonts w:ascii="Times New Roman" w:hAnsi="Times New Roman" w:cs="Times New Roman"/>
        </w:rPr>
        <w:t xml:space="preserve"> d'Aristote. Nous étudierons d'abord l'enquête sur la définition de l'épistémè et les difficultés rencontrées dans le </w:t>
      </w:r>
      <w:r w:rsidRPr="00FC0ADE">
        <w:rPr>
          <w:rStyle w:val="notion-enable-hover"/>
          <w:rFonts w:ascii="Times New Roman" w:hAnsi="Times New Roman" w:cs="Times New Roman"/>
          <w:i/>
          <w:iCs/>
        </w:rPr>
        <w:t>Théétète</w:t>
      </w:r>
      <w:r w:rsidRPr="00FC0ADE">
        <w:rPr>
          <w:rFonts w:ascii="Times New Roman" w:hAnsi="Times New Roman" w:cs="Times New Roman"/>
        </w:rPr>
        <w:t>, puis nous interrogerons, à travers les textes d'Aristote, le rôle de la démonstration logique dans la définition de la science (épistémè).</w:t>
      </w:r>
    </w:p>
    <w:p w14:paraId="7289E596" w14:textId="77777777" w:rsidR="00FC0ADE" w:rsidRPr="00FC0ADE" w:rsidRDefault="00FC0ADE" w:rsidP="00FC0ADE">
      <w:pPr>
        <w:jc w:val="both"/>
        <w:rPr>
          <w:rFonts w:ascii="Times New Roman" w:hAnsi="Times New Roman" w:cs="Times New Roman"/>
        </w:rPr>
      </w:pPr>
      <w:r w:rsidRPr="00FC0ADE">
        <w:rPr>
          <w:rFonts w:ascii="Times New Roman" w:hAnsi="Times New Roman" w:cs="Times New Roman"/>
        </w:rPr>
        <w:t xml:space="preserve"> </w:t>
      </w:r>
    </w:p>
    <w:p w14:paraId="2F39A8C6" w14:textId="48938325" w:rsidR="00FC0ADE" w:rsidRDefault="007624A2" w:rsidP="00FC0ADE">
      <w:pPr>
        <w:jc w:val="both"/>
        <w:rPr>
          <w:rFonts w:ascii="Times New Roman" w:hAnsi="Times New Roman" w:cs="Times New Roman"/>
        </w:rPr>
      </w:pPr>
      <w:r>
        <w:rPr>
          <w:rFonts w:ascii="Times New Roman" w:hAnsi="Times New Roman" w:cs="Times New Roman"/>
        </w:rPr>
        <w:t>Bibliographie </w:t>
      </w:r>
      <w:r w:rsidR="00E92153">
        <w:rPr>
          <w:rFonts w:ascii="Times New Roman" w:hAnsi="Times New Roman" w:cs="Times New Roman"/>
        </w:rPr>
        <w:t xml:space="preserve">indicative </w:t>
      </w:r>
      <w:r>
        <w:rPr>
          <w:rFonts w:ascii="Times New Roman" w:hAnsi="Times New Roman" w:cs="Times New Roman"/>
        </w:rPr>
        <w:t xml:space="preserve">: </w:t>
      </w:r>
    </w:p>
    <w:p w14:paraId="7E1EBF86" w14:textId="77777777" w:rsidR="00D76CE7" w:rsidRPr="00FC0ADE" w:rsidRDefault="00D76CE7" w:rsidP="00FC0ADE">
      <w:pPr>
        <w:jc w:val="both"/>
        <w:rPr>
          <w:rFonts w:ascii="Times New Roman" w:hAnsi="Times New Roman" w:cs="Times New Roman"/>
        </w:rPr>
      </w:pPr>
    </w:p>
    <w:p w14:paraId="25440D0A" w14:textId="428783C2" w:rsidR="00D76CE7" w:rsidRDefault="00D76CE7" w:rsidP="007624A2">
      <w:pPr>
        <w:pStyle w:val="NormalWeb"/>
        <w:spacing w:before="0" w:beforeAutospacing="0" w:after="0" w:afterAutospacing="0"/>
        <w:ind w:left="482" w:hanging="482"/>
        <w:jc w:val="both"/>
      </w:pPr>
      <w:r>
        <w:t>Textes</w:t>
      </w:r>
      <w:r w:rsidR="00E92153">
        <w:t xml:space="preserve"> de référence </w:t>
      </w:r>
    </w:p>
    <w:p w14:paraId="4857065A" w14:textId="05519169" w:rsidR="00D76CE7" w:rsidRDefault="00D76CE7" w:rsidP="007624A2">
      <w:pPr>
        <w:pStyle w:val="NormalWeb"/>
        <w:spacing w:before="0" w:beforeAutospacing="0" w:after="0" w:afterAutospacing="0"/>
        <w:ind w:left="482" w:hanging="482"/>
        <w:jc w:val="both"/>
      </w:pPr>
      <w:r>
        <w:t xml:space="preserve">Platon, </w:t>
      </w:r>
      <w:r w:rsidRPr="00D76CE7">
        <w:t>Républiqu</w:t>
      </w:r>
      <w:r w:rsidRPr="00D76CE7">
        <w:rPr>
          <w:i/>
          <w:iCs/>
        </w:rPr>
        <w:t>e</w:t>
      </w:r>
      <w:r>
        <w:t xml:space="preserve"> dans </w:t>
      </w:r>
      <w:r>
        <w:rPr>
          <w:i/>
          <w:iCs/>
        </w:rPr>
        <w:t>Platon : Œuvres complètes</w:t>
      </w:r>
      <w:r>
        <w:t xml:space="preserve"> (L. Brisson (</w:t>
      </w:r>
      <w:proofErr w:type="spellStart"/>
      <w:r>
        <w:t>ed</w:t>
      </w:r>
      <w:proofErr w:type="spellEnd"/>
      <w:r>
        <w:t>.)</w:t>
      </w:r>
      <w:r>
        <w:t xml:space="preserve">), trad. </w:t>
      </w:r>
      <w:r w:rsidRPr="00D76CE7">
        <w:t>Georges Leroux</w:t>
      </w:r>
      <w:r>
        <w:t xml:space="preserve">, </w:t>
      </w:r>
      <w:r>
        <w:t>2011, Paris, Flammarion.</w:t>
      </w:r>
    </w:p>
    <w:p w14:paraId="520C8261" w14:textId="1D11A0EB" w:rsidR="007624A2" w:rsidRDefault="00FC0ADE" w:rsidP="007624A2">
      <w:pPr>
        <w:pStyle w:val="NormalWeb"/>
        <w:spacing w:before="0" w:beforeAutospacing="0" w:after="0" w:afterAutospacing="0"/>
        <w:ind w:left="482" w:hanging="482"/>
        <w:jc w:val="both"/>
      </w:pPr>
      <w:r w:rsidRPr="00FC0ADE">
        <w:t xml:space="preserve">Platon, </w:t>
      </w:r>
      <w:r w:rsidRPr="00D76CE7">
        <w:t>Théétète</w:t>
      </w:r>
      <w:r w:rsidR="007624A2">
        <w:rPr>
          <w:i/>
          <w:iCs/>
        </w:rPr>
        <w:t xml:space="preserve"> </w:t>
      </w:r>
      <w:r w:rsidR="007624A2" w:rsidRPr="007624A2">
        <w:t>dans</w:t>
      </w:r>
      <w:r w:rsidR="007624A2">
        <w:rPr>
          <w:i/>
          <w:iCs/>
        </w:rPr>
        <w:t xml:space="preserve"> Platon : Œuvres complètes</w:t>
      </w:r>
      <w:r w:rsidR="007624A2">
        <w:t xml:space="preserve"> (L. Brisson (</w:t>
      </w:r>
      <w:proofErr w:type="spellStart"/>
      <w:r w:rsidR="007624A2">
        <w:t>ed</w:t>
      </w:r>
      <w:proofErr w:type="spellEnd"/>
      <w:r w:rsidR="007624A2">
        <w:t>.)),</w:t>
      </w:r>
      <w:r w:rsidR="007624A2" w:rsidRPr="00FC0ADE">
        <w:t xml:space="preserve"> trad. Michel Narcy,</w:t>
      </w:r>
      <w:r w:rsidR="007624A2">
        <w:t xml:space="preserve"> 2011, Paris, Flammarion.</w:t>
      </w:r>
    </w:p>
    <w:p w14:paraId="759A4B66" w14:textId="4897D5EF" w:rsidR="00D76CE7" w:rsidRDefault="00D76CE7" w:rsidP="007624A2">
      <w:pPr>
        <w:pStyle w:val="NormalWeb"/>
        <w:spacing w:before="0" w:beforeAutospacing="0" w:after="0" w:afterAutospacing="0"/>
        <w:ind w:left="482" w:hanging="482"/>
        <w:jc w:val="both"/>
      </w:pPr>
      <w:r>
        <w:t>Platon, Ménon dans</w:t>
      </w:r>
      <w:r w:rsidRPr="00D76CE7">
        <w:t xml:space="preserve"> </w:t>
      </w:r>
      <w:r>
        <w:rPr>
          <w:i/>
          <w:iCs/>
        </w:rPr>
        <w:t>Platon : Œuvres complètes</w:t>
      </w:r>
      <w:r>
        <w:t xml:space="preserve"> (L. Brisson (</w:t>
      </w:r>
      <w:proofErr w:type="spellStart"/>
      <w:r>
        <w:t>ed</w:t>
      </w:r>
      <w:proofErr w:type="spellEnd"/>
      <w:r>
        <w:t xml:space="preserve">.)), trad. </w:t>
      </w:r>
      <w:r>
        <w:t>Monique Canto-Sperber</w:t>
      </w:r>
      <w:r>
        <w:t>, 2011, Paris, Flammarion.</w:t>
      </w:r>
    </w:p>
    <w:p w14:paraId="4674AE5A" w14:textId="6779D2F2" w:rsidR="00D76CE7" w:rsidRDefault="00D76CE7" w:rsidP="007624A2">
      <w:pPr>
        <w:pStyle w:val="NormalWeb"/>
        <w:spacing w:before="0" w:beforeAutospacing="0" w:after="0" w:afterAutospacing="0"/>
        <w:ind w:left="482" w:hanging="482"/>
        <w:jc w:val="both"/>
      </w:pPr>
      <w:r>
        <w:t>Aristote, Premier Analytiques :</w:t>
      </w:r>
      <w:r w:rsidR="00E92153">
        <w:t xml:space="preserve"> Organon III dans </w:t>
      </w:r>
      <w:r w:rsidR="00E92153" w:rsidRPr="007624A2">
        <w:rPr>
          <w:i/>
          <w:iCs/>
        </w:rPr>
        <w:t>Aristote : Œuvres complètes</w:t>
      </w:r>
      <w:r w:rsidR="00E92153">
        <w:t xml:space="preserve"> (P. Pellegrin (</w:t>
      </w:r>
      <w:proofErr w:type="spellStart"/>
      <w:r w:rsidR="00E92153">
        <w:t>ed</w:t>
      </w:r>
      <w:proofErr w:type="spellEnd"/>
      <w:r w:rsidR="00E92153">
        <w:t xml:space="preserve">.)), </w:t>
      </w:r>
      <w:r w:rsidR="00E92153" w:rsidRPr="00FC0ADE">
        <w:t xml:space="preserve">trad. </w:t>
      </w:r>
      <w:r w:rsidR="00E92153" w:rsidRPr="00E92153">
        <w:t>Michel Crubellier</w:t>
      </w:r>
      <w:r w:rsidR="00E92153">
        <w:t>, 2022,</w:t>
      </w:r>
      <w:r w:rsidR="00E92153" w:rsidRPr="00FC0ADE">
        <w:t xml:space="preserve"> Paris,</w:t>
      </w:r>
      <w:r w:rsidR="00E92153">
        <w:t xml:space="preserve"> </w:t>
      </w:r>
      <w:r w:rsidR="00E92153" w:rsidRPr="00FC0ADE">
        <w:t>Flammarion.</w:t>
      </w:r>
    </w:p>
    <w:p w14:paraId="44F2A3E5" w14:textId="53783ACD" w:rsidR="007624A2" w:rsidRDefault="00FC0ADE" w:rsidP="007624A2">
      <w:pPr>
        <w:pStyle w:val="NormalWeb"/>
        <w:spacing w:before="0" w:beforeAutospacing="0" w:after="0" w:afterAutospacing="0"/>
        <w:ind w:left="482" w:hanging="482"/>
        <w:jc w:val="both"/>
      </w:pPr>
      <w:r w:rsidRPr="00FC0ADE">
        <w:t xml:space="preserve">Aristote, </w:t>
      </w:r>
      <w:r w:rsidRPr="00D76CE7">
        <w:t>Seconds Analytiques : Organon IV</w:t>
      </w:r>
      <w:r w:rsidR="007624A2">
        <w:t xml:space="preserve"> dans</w:t>
      </w:r>
      <w:r w:rsidRPr="00FC0ADE">
        <w:t xml:space="preserve"> </w:t>
      </w:r>
      <w:r w:rsidR="007624A2" w:rsidRPr="007624A2">
        <w:rPr>
          <w:i/>
          <w:iCs/>
        </w:rPr>
        <w:t>Aristote : Œuvres complètes</w:t>
      </w:r>
      <w:r w:rsidR="007624A2">
        <w:t xml:space="preserve"> (P. Pellegrin (</w:t>
      </w:r>
      <w:proofErr w:type="spellStart"/>
      <w:r w:rsidR="007624A2">
        <w:t>ed</w:t>
      </w:r>
      <w:proofErr w:type="spellEnd"/>
      <w:r w:rsidR="007624A2">
        <w:t xml:space="preserve">.)), </w:t>
      </w:r>
      <w:r w:rsidR="007624A2" w:rsidRPr="00FC0ADE">
        <w:t>trad. Pierre Pellegrin</w:t>
      </w:r>
      <w:r w:rsidR="007624A2">
        <w:t>, 2022,</w:t>
      </w:r>
      <w:r w:rsidRPr="00FC0ADE">
        <w:t xml:space="preserve"> Paris,</w:t>
      </w:r>
      <w:r w:rsidR="007624A2">
        <w:t xml:space="preserve"> </w:t>
      </w:r>
      <w:r w:rsidRPr="00FC0ADE">
        <w:t xml:space="preserve">Flammarion. </w:t>
      </w:r>
    </w:p>
    <w:p w14:paraId="37310E4F" w14:textId="0C7DDC47" w:rsidR="00D76CE7" w:rsidRDefault="00D76CE7" w:rsidP="007624A2">
      <w:pPr>
        <w:pStyle w:val="NormalWeb"/>
        <w:spacing w:before="0" w:beforeAutospacing="0" w:after="0" w:afterAutospacing="0"/>
        <w:ind w:left="482" w:hanging="482"/>
        <w:jc w:val="both"/>
      </w:pPr>
    </w:p>
    <w:p w14:paraId="0C44BD71" w14:textId="77777777" w:rsidR="00E92153" w:rsidRDefault="00E92153" w:rsidP="00E92153">
      <w:pPr>
        <w:pStyle w:val="NormalWeb"/>
        <w:spacing w:before="0" w:beforeAutospacing="0" w:after="0" w:afterAutospacing="0"/>
        <w:ind w:left="482" w:hanging="482"/>
        <w:jc w:val="both"/>
      </w:pPr>
    </w:p>
    <w:p w14:paraId="2DA51D1E" w14:textId="63D68C01" w:rsidR="00E92153" w:rsidRDefault="00E92153" w:rsidP="00E92153">
      <w:pPr>
        <w:pStyle w:val="NormalWeb"/>
        <w:spacing w:before="0" w:beforeAutospacing="0" w:after="0" w:afterAutospacing="0"/>
        <w:ind w:left="482" w:hanging="482"/>
        <w:jc w:val="both"/>
      </w:pPr>
      <w:r>
        <w:t xml:space="preserve">Études </w:t>
      </w:r>
    </w:p>
    <w:p w14:paraId="2B866E2C" w14:textId="7EF59013" w:rsidR="007624A2" w:rsidRDefault="007624A2" w:rsidP="00E92153">
      <w:pPr>
        <w:pStyle w:val="NormalWeb"/>
        <w:spacing w:before="0" w:beforeAutospacing="0" w:after="0" w:afterAutospacing="0"/>
        <w:ind w:left="482" w:hanging="482"/>
        <w:jc w:val="both"/>
      </w:pPr>
      <w:r>
        <w:t xml:space="preserve">Dixsaut, M., </w:t>
      </w:r>
      <w:r>
        <w:rPr>
          <w:i/>
          <w:iCs/>
        </w:rPr>
        <w:t>Platon et la question de la pensée</w:t>
      </w:r>
      <w:r>
        <w:t>, 2000, Paris, Vrin.</w:t>
      </w:r>
    </w:p>
    <w:p w14:paraId="5F3D49A0" w14:textId="77777777" w:rsidR="007624A2" w:rsidRDefault="007624A2" w:rsidP="007624A2">
      <w:pPr>
        <w:pStyle w:val="NormalWeb"/>
        <w:spacing w:before="0" w:beforeAutospacing="0" w:after="0" w:afterAutospacing="0"/>
        <w:ind w:left="482" w:hanging="482"/>
        <w:jc w:val="both"/>
      </w:pPr>
      <w:proofErr w:type="spellStart"/>
      <w:r>
        <w:t>Bénatouïl</w:t>
      </w:r>
      <w:proofErr w:type="spellEnd"/>
      <w:r>
        <w:t xml:space="preserve">, T., </w:t>
      </w:r>
      <w:r w:rsidRPr="007624A2">
        <w:t xml:space="preserve">La science des hommes libres : la digression du </w:t>
      </w:r>
      <w:r>
        <w:t>« </w:t>
      </w:r>
      <w:r w:rsidRPr="007624A2">
        <w:t>Théétète</w:t>
      </w:r>
      <w:r>
        <w:t> »</w:t>
      </w:r>
      <w:r w:rsidRPr="007624A2">
        <w:t xml:space="preserve"> de Platon</w:t>
      </w:r>
      <w:r>
        <w:t xml:space="preserve">, 2020, Paris Vrin. </w:t>
      </w:r>
    </w:p>
    <w:p w14:paraId="15F8AD5A" w14:textId="77777777" w:rsidR="00E92153" w:rsidRDefault="00E92153" w:rsidP="00E92153">
      <w:pPr>
        <w:pStyle w:val="NormalWeb"/>
        <w:spacing w:before="0" w:beforeAutospacing="0" w:after="0" w:afterAutospacing="0"/>
        <w:ind w:left="482" w:hanging="482"/>
        <w:jc w:val="both"/>
      </w:pPr>
      <w:proofErr w:type="spellStart"/>
      <w:r w:rsidRPr="001C4202">
        <w:t>Diès</w:t>
      </w:r>
      <w:proofErr w:type="spellEnd"/>
      <w:r w:rsidRPr="001C4202">
        <w:t xml:space="preserve"> A., « L’idée de la Science dans Platon », Annales de l’institut supérieur de philosophie de Louvain, vol. 3, 1914, p. 137-196.</w:t>
      </w:r>
    </w:p>
    <w:p w14:paraId="4D3E6F71" w14:textId="77777777" w:rsidR="007624A2" w:rsidRDefault="007624A2" w:rsidP="007624A2">
      <w:pPr>
        <w:pStyle w:val="NormalWeb"/>
        <w:spacing w:before="0" w:beforeAutospacing="0" w:after="0" w:afterAutospacing="0"/>
        <w:ind w:left="482" w:hanging="482"/>
        <w:jc w:val="both"/>
      </w:pPr>
      <w:proofErr w:type="spellStart"/>
      <w:r>
        <w:t>Abenque</w:t>
      </w:r>
      <w:proofErr w:type="spellEnd"/>
      <w:r>
        <w:t xml:space="preserve">, P., Le problème de l’être chez Aristote, 2013, Paris, </w:t>
      </w:r>
      <w:proofErr w:type="spellStart"/>
      <w:r>
        <w:t>Puf</w:t>
      </w:r>
      <w:proofErr w:type="spellEnd"/>
      <w:r>
        <w:t>.</w:t>
      </w:r>
    </w:p>
    <w:p w14:paraId="6F46269A" w14:textId="77777777" w:rsidR="007624A2" w:rsidRDefault="007624A2" w:rsidP="007624A2">
      <w:pPr>
        <w:pStyle w:val="NormalWeb"/>
        <w:spacing w:before="0" w:beforeAutospacing="0" w:after="0" w:afterAutospacing="0"/>
        <w:ind w:left="482" w:hanging="482"/>
        <w:jc w:val="both"/>
      </w:pPr>
      <w:proofErr w:type="spellStart"/>
      <w:r>
        <w:t>Delcomminette</w:t>
      </w:r>
      <w:proofErr w:type="spellEnd"/>
      <w:r>
        <w:t xml:space="preserve">, S., Aristote et la nécessité, 2018, Paris, Vrin. </w:t>
      </w:r>
    </w:p>
    <w:p w14:paraId="52E8ED54" w14:textId="77777777" w:rsidR="007624A2" w:rsidRDefault="007624A2" w:rsidP="007624A2">
      <w:pPr>
        <w:pStyle w:val="NormalWeb"/>
        <w:ind w:left="480" w:hanging="480"/>
        <w:jc w:val="both"/>
      </w:pPr>
    </w:p>
    <w:p w14:paraId="4CE593FE" w14:textId="77777777" w:rsidR="007624A2" w:rsidRPr="00FC0ADE" w:rsidRDefault="007624A2" w:rsidP="007624A2">
      <w:pPr>
        <w:pStyle w:val="NormalWeb"/>
        <w:ind w:left="480" w:hanging="480"/>
      </w:pPr>
    </w:p>
    <w:sectPr w:rsidR="007624A2" w:rsidRPr="00FC0ADE" w:rsidSect="001A68F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DE"/>
    <w:rsid w:val="001A68F4"/>
    <w:rsid w:val="001C4202"/>
    <w:rsid w:val="00634153"/>
    <w:rsid w:val="007624A2"/>
    <w:rsid w:val="00BE13A1"/>
    <w:rsid w:val="00D76CE7"/>
    <w:rsid w:val="00D83AAC"/>
    <w:rsid w:val="00DA7652"/>
    <w:rsid w:val="00E92153"/>
    <w:rsid w:val="00FC0ADE"/>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3A3D7EF"/>
  <w15:chartTrackingRefBased/>
  <w15:docId w15:val="{8D82A92F-BD26-9E49-8B57-88E4B668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D83AAC"/>
    <w:pPr>
      <w:adjustRightInd w:val="0"/>
      <w:spacing w:before="120" w:after="160"/>
      <w:ind w:left="1134" w:right="1134" w:firstLine="709"/>
      <w:jc w:val="both"/>
    </w:pPr>
    <w:rPr>
      <w:rFonts w:ascii="Times New Roman" w:hAnsi="Times New Roman"/>
      <w:i/>
      <w:iCs/>
      <w:color w:val="404040" w:themeColor="text1" w:themeTint="BF"/>
    </w:rPr>
  </w:style>
  <w:style w:type="character" w:customStyle="1" w:styleId="QuoteChar">
    <w:name w:val="Quote Char"/>
    <w:basedOn w:val="DefaultParagraphFont"/>
    <w:link w:val="Quote"/>
    <w:uiPriority w:val="29"/>
    <w:rsid w:val="00D83AAC"/>
    <w:rPr>
      <w:rFonts w:ascii="Times New Roman" w:hAnsi="Times New Roman"/>
      <w:i/>
      <w:iCs/>
      <w:color w:val="404040" w:themeColor="text1" w:themeTint="BF"/>
    </w:rPr>
  </w:style>
  <w:style w:type="character" w:customStyle="1" w:styleId="notion-enable-hover">
    <w:name w:val="notion-enable-hover"/>
    <w:basedOn w:val="DefaultParagraphFont"/>
    <w:rsid w:val="00FC0ADE"/>
  </w:style>
  <w:style w:type="paragraph" w:styleId="NormalWeb">
    <w:name w:val="Normal (Web)"/>
    <w:basedOn w:val="Normal"/>
    <w:uiPriority w:val="99"/>
    <w:unhideWhenUsed/>
    <w:rsid w:val="007624A2"/>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6456118">
      <w:bodyDiv w:val="1"/>
      <w:marLeft w:val="0"/>
      <w:marRight w:val="0"/>
      <w:marTop w:val="0"/>
      <w:marBottom w:val="0"/>
      <w:divBdr>
        <w:top w:val="none" w:sz="0" w:space="0" w:color="auto"/>
        <w:left w:val="none" w:sz="0" w:space="0" w:color="auto"/>
        <w:bottom w:val="none" w:sz="0" w:space="0" w:color="auto"/>
        <w:right w:val="none" w:sz="0" w:space="0" w:color="auto"/>
      </w:divBdr>
    </w:div>
    <w:div w:id="826941596">
      <w:bodyDiv w:val="1"/>
      <w:marLeft w:val="0"/>
      <w:marRight w:val="0"/>
      <w:marTop w:val="0"/>
      <w:marBottom w:val="0"/>
      <w:divBdr>
        <w:top w:val="none" w:sz="0" w:space="0" w:color="auto"/>
        <w:left w:val="none" w:sz="0" w:space="0" w:color="auto"/>
        <w:bottom w:val="none" w:sz="0" w:space="0" w:color="auto"/>
        <w:right w:val="none" w:sz="0" w:space="0" w:color="auto"/>
      </w:divBdr>
    </w:div>
    <w:div w:id="1098451787">
      <w:bodyDiv w:val="1"/>
      <w:marLeft w:val="0"/>
      <w:marRight w:val="0"/>
      <w:marTop w:val="0"/>
      <w:marBottom w:val="0"/>
      <w:divBdr>
        <w:top w:val="none" w:sz="0" w:space="0" w:color="auto"/>
        <w:left w:val="none" w:sz="0" w:space="0" w:color="auto"/>
        <w:bottom w:val="none" w:sz="0" w:space="0" w:color="auto"/>
        <w:right w:val="none" w:sz="0" w:space="0" w:color="auto"/>
      </w:divBdr>
    </w:div>
    <w:div w:id="172294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338</Words>
  <Characters>1864</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yu jung sun</cp:lastModifiedBy>
  <cp:revision>4</cp:revision>
  <dcterms:created xsi:type="dcterms:W3CDTF">2023-06-09T16:46:00Z</dcterms:created>
  <dcterms:modified xsi:type="dcterms:W3CDTF">2026-09-15T13:13:00Z</dcterms:modified>
</cp:coreProperties>
</file>