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B1CE0" w:rsidRPr="00E93CA2" w:rsidRDefault="00E93CA2" w:rsidP="00E93CA2">
      <w:pPr>
        <w:jc w:val="center"/>
        <w:rPr>
          <w:rFonts w:ascii="Times New Roman" w:hAnsi="Times New Roman" w:cs="Times New Roman"/>
          <w:b/>
          <w:bCs/>
        </w:rPr>
      </w:pPr>
      <w:r w:rsidRPr="00E93CA2">
        <w:rPr>
          <w:rFonts w:ascii="Times New Roman" w:hAnsi="Times New Roman" w:cs="Times New Roman"/>
          <w:b/>
          <w:bCs/>
        </w:rPr>
        <w:t>Le Paradoxe de Ménon (80d-81e)</w:t>
      </w:r>
    </w:p>
    <w:p w:rsidR="00E93CA2" w:rsidRPr="00E93CA2" w:rsidRDefault="00E93CA2" w:rsidP="00E93CA2">
      <w:pPr>
        <w:jc w:val="center"/>
        <w:rPr>
          <w:rFonts w:ascii="Times New Roman" w:hAnsi="Times New Roman" w:cs="Times New Roman"/>
        </w:rPr>
      </w:pPr>
    </w:p>
    <w:p w:rsidR="000B1CE0" w:rsidRPr="00E93CA2" w:rsidRDefault="000B1CE0" w:rsidP="00E93CA2">
      <w:pPr>
        <w:spacing w:before="120"/>
        <w:ind w:left="709" w:hanging="709"/>
        <w:jc w:val="both"/>
        <w:rPr>
          <w:rFonts w:ascii="Times New Roman" w:hAnsi="Times New Roman" w:cs="Times New Roman"/>
          <w:sz w:val="22"/>
          <w:szCs w:val="22"/>
        </w:rPr>
      </w:pPr>
      <w:proofErr w:type="spellStart"/>
      <w:r w:rsidRPr="00E93CA2">
        <w:rPr>
          <w:rFonts w:ascii="Times New Roman" w:hAnsi="Times New Roman" w:cs="Times New Roman"/>
          <w:sz w:val="22"/>
          <w:szCs w:val="22"/>
        </w:rPr>
        <w:t>Mén</w:t>
      </w:r>
      <w:proofErr w:type="spellEnd"/>
      <w:r w:rsidRPr="00E93CA2">
        <w:rPr>
          <w:rFonts w:ascii="Times New Roman" w:hAnsi="Times New Roman" w:cs="Times New Roman"/>
          <w:sz w:val="22"/>
          <w:szCs w:val="22"/>
        </w:rPr>
        <w:t>. Et de quelle façon chercheras-tu cela, Socrate, dont tu ne sais pas du tout ce que</w:t>
      </w:r>
      <w:r w:rsidRPr="00E93CA2">
        <w:rPr>
          <w:rFonts w:ascii="Times New Roman" w:hAnsi="Times New Roman" w:cs="Times New Roman"/>
          <w:sz w:val="22"/>
          <w:szCs w:val="22"/>
        </w:rPr>
        <w:t xml:space="preserve"> </w:t>
      </w:r>
      <w:r w:rsidRPr="00E93CA2">
        <w:rPr>
          <w:rFonts w:ascii="Times New Roman" w:hAnsi="Times New Roman" w:cs="Times New Roman"/>
          <w:sz w:val="22"/>
          <w:szCs w:val="22"/>
        </w:rPr>
        <w:t>c’est ? Quelle sorte de chose, en effet, parmi celles dont tu ne sais rien, te proposeras-tu comme objet de recherche ? Et, quand bien</w:t>
      </w:r>
      <w:r w:rsidRPr="00E93CA2">
        <w:rPr>
          <w:rFonts w:ascii="Times New Roman" w:hAnsi="Times New Roman" w:cs="Times New Roman"/>
          <w:sz w:val="22"/>
          <w:szCs w:val="22"/>
        </w:rPr>
        <w:t xml:space="preserve"> </w:t>
      </w:r>
      <w:r w:rsidRPr="00E93CA2">
        <w:rPr>
          <w:rFonts w:ascii="Times New Roman" w:hAnsi="Times New Roman" w:cs="Times New Roman"/>
          <w:sz w:val="22"/>
          <w:szCs w:val="22"/>
        </w:rPr>
        <w:t>même par bonheur tu serais tombé dessus, comment sauras-tu que c’est cela – dont tu ne</w:t>
      </w:r>
      <w:r w:rsidRPr="00E93CA2">
        <w:rPr>
          <w:rFonts w:ascii="Times New Roman" w:hAnsi="Times New Roman" w:cs="Times New Roman"/>
          <w:sz w:val="22"/>
          <w:szCs w:val="22"/>
        </w:rPr>
        <w:t xml:space="preserve"> </w:t>
      </w:r>
      <w:r w:rsidRPr="00E93CA2">
        <w:rPr>
          <w:rFonts w:ascii="Times New Roman" w:hAnsi="Times New Roman" w:cs="Times New Roman"/>
          <w:sz w:val="22"/>
          <w:szCs w:val="22"/>
        </w:rPr>
        <w:t>savais rien ? (80e)</w:t>
      </w:r>
    </w:p>
    <w:p w:rsidR="000B1CE0" w:rsidRPr="00E93CA2" w:rsidRDefault="000B1CE0" w:rsidP="00E93CA2">
      <w:pPr>
        <w:spacing w:before="120"/>
        <w:ind w:left="709" w:hanging="709"/>
        <w:jc w:val="both"/>
        <w:rPr>
          <w:rFonts w:ascii="Times New Roman" w:hAnsi="Times New Roman" w:cs="Times New Roman"/>
          <w:sz w:val="22"/>
          <w:szCs w:val="22"/>
        </w:rPr>
      </w:pPr>
      <w:r w:rsidRPr="00E93CA2">
        <w:rPr>
          <w:rFonts w:ascii="Times New Roman" w:hAnsi="Times New Roman" w:cs="Times New Roman"/>
          <w:sz w:val="22"/>
          <w:szCs w:val="22"/>
        </w:rPr>
        <w:t>Soc. Je comprends quel genre de discours tu veux tenir, Ménon. Vois-tu comme il est</w:t>
      </w:r>
      <w:r w:rsidRPr="00E93CA2">
        <w:rPr>
          <w:rFonts w:ascii="Times New Roman" w:hAnsi="Times New Roman" w:cs="Times New Roman"/>
          <w:sz w:val="22"/>
          <w:szCs w:val="22"/>
        </w:rPr>
        <w:t xml:space="preserve"> </w:t>
      </w:r>
      <w:r w:rsidRPr="00E93CA2">
        <w:rPr>
          <w:rFonts w:ascii="Times New Roman" w:hAnsi="Times New Roman" w:cs="Times New Roman"/>
          <w:sz w:val="22"/>
          <w:szCs w:val="22"/>
        </w:rPr>
        <w:t>éristique, cet argument que tu invoques, qui affirme donc qu’il n’est possible pour un être</w:t>
      </w:r>
      <w:r w:rsidRPr="00E93CA2">
        <w:rPr>
          <w:rFonts w:ascii="Times New Roman" w:hAnsi="Times New Roman" w:cs="Times New Roman"/>
          <w:sz w:val="22"/>
          <w:szCs w:val="22"/>
        </w:rPr>
        <w:t xml:space="preserve"> </w:t>
      </w:r>
      <w:r w:rsidRPr="00E93CA2">
        <w:rPr>
          <w:rFonts w:ascii="Times New Roman" w:hAnsi="Times New Roman" w:cs="Times New Roman"/>
          <w:sz w:val="22"/>
          <w:szCs w:val="22"/>
        </w:rPr>
        <w:t>humain de chercher ni ce qu’il sait, ni ce qu’il ne sait pas. Il ne chercherait, en effet, ni en</w:t>
      </w:r>
      <w:r w:rsidRPr="00E93CA2">
        <w:rPr>
          <w:rFonts w:ascii="Times New Roman" w:hAnsi="Times New Roman" w:cs="Times New Roman"/>
          <w:sz w:val="22"/>
          <w:szCs w:val="22"/>
        </w:rPr>
        <w:t xml:space="preserve"> </w:t>
      </w:r>
      <w:r w:rsidRPr="00E93CA2">
        <w:rPr>
          <w:rFonts w:ascii="Times New Roman" w:hAnsi="Times New Roman" w:cs="Times New Roman"/>
          <w:sz w:val="22"/>
          <w:szCs w:val="22"/>
        </w:rPr>
        <w:t>tout cas ce qu’il sait – car il le sait, et que, pour une telle chose précisément, il n’y a pas</w:t>
      </w:r>
      <w:r w:rsidRPr="00E93CA2">
        <w:rPr>
          <w:rFonts w:ascii="Times New Roman" w:hAnsi="Times New Roman" w:cs="Times New Roman"/>
          <w:sz w:val="22"/>
          <w:szCs w:val="22"/>
        </w:rPr>
        <w:t xml:space="preserve"> </w:t>
      </w:r>
      <w:r w:rsidRPr="00E93CA2">
        <w:rPr>
          <w:rFonts w:ascii="Times New Roman" w:hAnsi="Times New Roman" w:cs="Times New Roman"/>
          <w:sz w:val="22"/>
          <w:szCs w:val="22"/>
        </w:rPr>
        <w:t>besoin de recherche –, ni non plus ce qu’il ne sait pas – car il ne sait même pas ce qu’il</w:t>
      </w:r>
      <w:r w:rsidRPr="00E93CA2">
        <w:rPr>
          <w:rFonts w:ascii="Times New Roman" w:hAnsi="Times New Roman" w:cs="Times New Roman"/>
          <w:sz w:val="22"/>
          <w:szCs w:val="22"/>
        </w:rPr>
        <w:t xml:space="preserve"> </w:t>
      </w:r>
      <w:r w:rsidRPr="00E93CA2">
        <w:rPr>
          <w:rFonts w:ascii="Times New Roman" w:hAnsi="Times New Roman" w:cs="Times New Roman"/>
          <w:sz w:val="22"/>
          <w:szCs w:val="22"/>
        </w:rPr>
        <w:t>cherchera. (81a)</w:t>
      </w:r>
    </w:p>
    <w:p w:rsidR="000B1CE0" w:rsidRPr="00E93CA2" w:rsidRDefault="000B1CE0" w:rsidP="00E93CA2">
      <w:pPr>
        <w:spacing w:before="120"/>
        <w:ind w:left="709" w:hanging="709"/>
        <w:jc w:val="both"/>
        <w:rPr>
          <w:rFonts w:ascii="Times New Roman" w:hAnsi="Times New Roman" w:cs="Times New Roman"/>
          <w:sz w:val="22"/>
          <w:szCs w:val="22"/>
        </w:rPr>
      </w:pPr>
      <w:proofErr w:type="spellStart"/>
      <w:r w:rsidRPr="00E93CA2">
        <w:rPr>
          <w:rFonts w:ascii="Times New Roman" w:hAnsi="Times New Roman" w:cs="Times New Roman"/>
          <w:sz w:val="22"/>
          <w:szCs w:val="22"/>
        </w:rPr>
        <w:t>Mén</w:t>
      </w:r>
      <w:proofErr w:type="spellEnd"/>
      <w:r w:rsidRPr="00E93CA2">
        <w:rPr>
          <w:rFonts w:ascii="Times New Roman" w:hAnsi="Times New Roman" w:cs="Times New Roman"/>
          <w:sz w:val="22"/>
          <w:szCs w:val="22"/>
        </w:rPr>
        <w:t>. Et donc, à ce qu’il te semble, Socrate, ce n’est pas une belle manière de parler, que de</w:t>
      </w:r>
      <w:r w:rsidRPr="00E93CA2">
        <w:rPr>
          <w:rFonts w:ascii="Times New Roman" w:hAnsi="Times New Roman" w:cs="Times New Roman"/>
          <w:sz w:val="22"/>
          <w:szCs w:val="22"/>
        </w:rPr>
        <w:t xml:space="preserve"> </w:t>
      </w:r>
      <w:r w:rsidRPr="00E93CA2">
        <w:rPr>
          <w:rFonts w:ascii="Times New Roman" w:hAnsi="Times New Roman" w:cs="Times New Roman"/>
          <w:sz w:val="22"/>
          <w:szCs w:val="22"/>
        </w:rPr>
        <w:t>tenir ce discours-ci ?</w:t>
      </w:r>
    </w:p>
    <w:p w:rsidR="000B1CE0" w:rsidRPr="00E93CA2" w:rsidRDefault="000B1CE0" w:rsidP="00E93CA2">
      <w:pPr>
        <w:spacing w:before="120"/>
        <w:ind w:left="709" w:hanging="709"/>
        <w:jc w:val="both"/>
        <w:rPr>
          <w:rFonts w:ascii="Times New Roman" w:hAnsi="Times New Roman" w:cs="Times New Roman"/>
          <w:sz w:val="22"/>
          <w:szCs w:val="22"/>
        </w:rPr>
      </w:pPr>
      <w:r w:rsidRPr="00E93CA2">
        <w:rPr>
          <w:rFonts w:ascii="Times New Roman" w:hAnsi="Times New Roman" w:cs="Times New Roman"/>
          <w:sz w:val="22"/>
          <w:szCs w:val="22"/>
        </w:rPr>
        <w:t>Soc. Pas pour moi, non.</w:t>
      </w:r>
    </w:p>
    <w:p w:rsidR="000B1CE0" w:rsidRPr="00E93CA2" w:rsidRDefault="000B1CE0" w:rsidP="00E93CA2">
      <w:pPr>
        <w:spacing w:before="120"/>
        <w:ind w:left="709" w:hanging="709"/>
        <w:jc w:val="both"/>
        <w:rPr>
          <w:rFonts w:ascii="Times New Roman" w:hAnsi="Times New Roman" w:cs="Times New Roman"/>
          <w:sz w:val="22"/>
          <w:szCs w:val="22"/>
        </w:rPr>
      </w:pPr>
      <w:proofErr w:type="spellStart"/>
      <w:r w:rsidRPr="00E93CA2">
        <w:rPr>
          <w:rFonts w:ascii="Times New Roman" w:hAnsi="Times New Roman" w:cs="Times New Roman"/>
          <w:sz w:val="22"/>
          <w:szCs w:val="22"/>
        </w:rPr>
        <w:t>Mén</w:t>
      </w:r>
      <w:proofErr w:type="spellEnd"/>
      <w:r w:rsidRPr="00E93CA2">
        <w:rPr>
          <w:rFonts w:ascii="Times New Roman" w:hAnsi="Times New Roman" w:cs="Times New Roman"/>
          <w:sz w:val="22"/>
          <w:szCs w:val="22"/>
        </w:rPr>
        <w:t>. Peux-tu dire en quoi ?</w:t>
      </w:r>
    </w:p>
    <w:p w:rsidR="000B1CE0" w:rsidRPr="00E93CA2" w:rsidRDefault="000B1CE0" w:rsidP="00E93CA2">
      <w:pPr>
        <w:spacing w:before="120"/>
        <w:ind w:left="709" w:hanging="709"/>
        <w:jc w:val="both"/>
        <w:rPr>
          <w:rFonts w:ascii="Times New Roman" w:hAnsi="Times New Roman" w:cs="Times New Roman"/>
          <w:sz w:val="22"/>
          <w:szCs w:val="22"/>
        </w:rPr>
      </w:pPr>
      <w:r w:rsidRPr="00E93CA2">
        <w:rPr>
          <w:rFonts w:ascii="Times New Roman" w:hAnsi="Times New Roman" w:cs="Times New Roman"/>
          <w:sz w:val="22"/>
          <w:szCs w:val="22"/>
        </w:rPr>
        <w:t>Soc. Oui, je peux. Car j’ai entendu des hommes et des femmes, savants en matière de choses</w:t>
      </w:r>
      <w:r w:rsidRPr="00E93CA2">
        <w:rPr>
          <w:rFonts w:ascii="Times New Roman" w:hAnsi="Times New Roman" w:cs="Times New Roman"/>
          <w:sz w:val="22"/>
          <w:szCs w:val="22"/>
        </w:rPr>
        <w:t xml:space="preserve"> </w:t>
      </w:r>
      <w:r w:rsidRPr="00E93CA2">
        <w:rPr>
          <w:rFonts w:ascii="Times New Roman" w:hAnsi="Times New Roman" w:cs="Times New Roman"/>
          <w:sz w:val="22"/>
          <w:szCs w:val="22"/>
        </w:rPr>
        <w:t>divines –</w:t>
      </w:r>
    </w:p>
    <w:p w:rsidR="000B1CE0" w:rsidRPr="00E93CA2" w:rsidRDefault="000B1CE0" w:rsidP="00E93CA2">
      <w:pPr>
        <w:spacing w:before="120"/>
        <w:ind w:left="709" w:hanging="709"/>
        <w:jc w:val="both"/>
        <w:rPr>
          <w:rFonts w:ascii="Times New Roman" w:hAnsi="Times New Roman" w:cs="Times New Roman"/>
          <w:sz w:val="22"/>
          <w:szCs w:val="22"/>
        </w:rPr>
      </w:pPr>
      <w:proofErr w:type="spellStart"/>
      <w:r w:rsidRPr="00E93CA2">
        <w:rPr>
          <w:rFonts w:ascii="Times New Roman" w:hAnsi="Times New Roman" w:cs="Times New Roman"/>
          <w:sz w:val="22"/>
          <w:szCs w:val="22"/>
        </w:rPr>
        <w:t>Mén</w:t>
      </w:r>
      <w:proofErr w:type="spellEnd"/>
      <w:r w:rsidRPr="00E93CA2">
        <w:rPr>
          <w:rFonts w:ascii="Times New Roman" w:hAnsi="Times New Roman" w:cs="Times New Roman"/>
          <w:sz w:val="22"/>
          <w:szCs w:val="22"/>
        </w:rPr>
        <w:t>. Quel discours tiennent-ils ?</w:t>
      </w:r>
    </w:p>
    <w:p w:rsidR="000B1CE0" w:rsidRPr="00E93CA2" w:rsidRDefault="000B1CE0" w:rsidP="00E93CA2">
      <w:pPr>
        <w:spacing w:before="120"/>
        <w:ind w:left="709" w:hanging="709"/>
        <w:jc w:val="both"/>
        <w:rPr>
          <w:rFonts w:ascii="Times New Roman" w:hAnsi="Times New Roman" w:cs="Times New Roman"/>
          <w:sz w:val="22"/>
          <w:szCs w:val="22"/>
        </w:rPr>
      </w:pPr>
      <w:r w:rsidRPr="00E93CA2">
        <w:rPr>
          <w:rFonts w:ascii="Times New Roman" w:hAnsi="Times New Roman" w:cs="Times New Roman"/>
          <w:sz w:val="22"/>
          <w:szCs w:val="22"/>
        </w:rPr>
        <w:t>Soc. Un discours vrai, à ce qu’il me semble en tout cas, et beau.</w:t>
      </w:r>
    </w:p>
    <w:p w:rsidR="000B1CE0" w:rsidRPr="00E93CA2" w:rsidRDefault="000B1CE0" w:rsidP="00E93CA2">
      <w:pPr>
        <w:spacing w:before="120"/>
        <w:ind w:left="709" w:hanging="709"/>
        <w:jc w:val="both"/>
        <w:rPr>
          <w:rFonts w:ascii="Times New Roman" w:hAnsi="Times New Roman" w:cs="Times New Roman"/>
          <w:sz w:val="22"/>
          <w:szCs w:val="22"/>
        </w:rPr>
      </w:pPr>
      <w:proofErr w:type="spellStart"/>
      <w:r w:rsidRPr="00E93CA2">
        <w:rPr>
          <w:rFonts w:ascii="Times New Roman" w:hAnsi="Times New Roman" w:cs="Times New Roman"/>
          <w:sz w:val="22"/>
          <w:szCs w:val="22"/>
        </w:rPr>
        <w:t>Mén</w:t>
      </w:r>
      <w:proofErr w:type="spellEnd"/>
      <w:r w:rsidRPr="00E93CA2">
        <w:rPr>
          <w:rFonts w:ascii="Times New Roman" w:hAnsi="Times New Roman" w:cs="Times New Roman"/>
          <w:sz w:val="22"/>
          <w:szCs w:val="22"/>
        </w:rPr>
        <w:t>. Quel est-il ce discours ? et ceux qui le tiennent, qui sont-ils ?</w:t>
      </w:r>
    </w:p>
    <w:p w:rsidR="00E93CA2" w:rsidRPr="00E93CA2" w:rsidRDefault="000B1CE0" w:rsidP="00E93CA2">
      <w:pPr>
        <w:spacing w:before="120"/>
        <w:ind w:left="709" w:hanging="709"/>
        <w:jc w:val="both"/>
        <w:rPr>
          <w:rFonts w:ascii="Times New Roman" w:hAnsi="Times New Roman" w:cs="Times New Roman"/>
          <w:sz w:val="22"/>
          <w:szCs w:val="22"/>
        </w:rPr>
      </w:pPr>
      <w:r w:rsidRPr="00E93CA2">
        <w:rPr>
          <w:rFonts w:ascii="Times New Roman" w:hAnsi="Times New Roman" w:cs="Times New Roman"/>
          <w:sz w:val="22"/>
          <w:szCs w:val="22"/>
        </w:rPr>
        <w:t>Soc. Ceux qui tiennent ce discours, ce sont, pour une part, ceux qui, parmi les prêtres et les</w:t>
      </w:r>
      <w:r w:rsidRPr="00E93CA2">
        <w:rPr>
          <w:rFonts w:ascii="Times New Roman" w:hAnsi="Times New Roman" w:cs="Times New Roman"/>
          <w:sz w:val="22"/>
          <w:szCs w:val="22"/>
        </w:rPr>
        <w:t xml:space="preserve"> </w:t>
      </w:r>
      <w:r w:rsidRPr="00E93CA2">
        <w:rPr>
          <w:rFonts w:ascii="Times New Roman" w:hAnsi="Times New Roman" w:cs="Times New Roman"/>
          <w:sz w:val="22"/>
          <w:szCs w:val="22"/>
        </w:rPr>
        <w:t>prêtresses, ont eu soin d’être capables de rendre (81b) compte de ce à quoi ils se consacrent ;</w:t>
      </w:r>
      <w:r w:rsidRPr="00E93CA2">
        <w:rPr>
          <w:rFonts w:ascii="Times New Roman" w:hAnsi="Times New Roman" w:cs="Times New Roman"/>
          <w:sz w:val="22"/>
          <w:szCs w:val="22"/>
        </w:rPr>
        <w:t xml:space="preserve"> </w:t>
      </w:r>
      <w:r w:rsidRPr="00E93CA2">
        <w:rPr>
          <w:rFonts w:ascii="Times New Roman" w:hAnsi="Times New Roman" w:cs="Times New Roman"/>
          <w:sz w:val="22"/>
          <w:szCs w:val="22"/>
        </w:rPr>
        <w:t>c’est aussi, par ailleurs, le discours de Pindare, ainsi que de nombreux autres qui, parmi les</w:t>
      </w:r>
      <w:r w:rsidRPr="00E93CA2">
        <w:rPr>
          <w:rFonts w:ascii="Times New Roman" w:hAnsi="Times New Roman" w:cs="Times New Roman"/>
          <w:sz w:val="22"/>
          <w:szCs w:val="22"/>
        </w:rPr>
        <w:t xml:space="preserve"> </w:t>
      </w:r>
      <w:r w:rsidRPr="00E93CA2">
        <w:rPr>
          <w:rFonts w:ascii="Times New Roman" w:hAnsi="Times New Roman" w:cs="Times New Roman"/>
          <w:sz w:val="22"/>
          <w:szCs w:val="22"/>
        </w:rPr>
        <w:t>poètes, sont divins. Quant à ce qu’ils disent, le voici – mais examine s’ils te semblent dire</w:t>
      </w:r>
      <w:r w:rsidRPr="00E93CA2">
        <w:rPr>
          <w:rFonts w:ascii="Times New Roman" w:hAnsi="Times New Roman" w:cs="Times New Roman"/>
          <w:sz w:val="22"/>
          <w:szCs w:val="22"/>
        </w:rPr>
        <w:t xml:space="preserve"> </w:t>
      </w:r>
      <w:r w:rsidRPr="00E93CA2">
        <w:rPr>
          <w:rFonts w:ascii="Times New Roman" w:hAnsi="Times New Roman" w:cs="Times New Roman"/>
          <w:sz w:val="22"/>
          <w:szCs w:val="22"/>
        </w:rPr>
        <w:t>vrai. Ils affirment, en effet, que l’âme de l’être humain est immortelle, et que tantôt elle atteint</w:t>
      </w:r>
      <w:r w:rsidRPr="00E93CA2">
        <w:rPr>
          <w:rFonts w:ascii="Times New Roman" w:hAnsi="Times New Roman" w:cs="Times New Roman"/>
          <w:sz w:val="22"/>
          <w:szCs w:val="22"/>
        </w:rPr>
        <w:t xml:space="preserve"> </w:t>
      </w:r>
      <w:r w:rsidRPr="00E93CA2">
        <w:rPr>
          <w:rFonts w:ascii="Times New Roman" w:hAnsi="Times New Roman" w:cs="Times New Roman"/>
          <w:sz w:val="22"/>
          <w:szCs w:val="22"/>
        </w:rPr>
        <w:t>son terme (voilà précisément ce qu’on appelle « mourir ») et tantôt naît à nouveau, mais</w:t>
      </w:r>
      <w:r w:rsidRPr="00E93CA2">
        <w:rPr>
          <w:rFonts w:ascii="Times New Roman" w:hAnsi="Times New Roman" w:cs="Times New Roman"/>
          <w:sz w:val="22"/>
          <w:szCs w:val="22"/>
        </w:rPr>
        <w:t xml:space="preserve"> </w:t>
      </w:r>
      <w:r w:rsidRPr="00E93CA2">
        <w:rPr>
          <w:rFonts w:ascii="Times New Roman" w:hAnsi="Times New Roman" w:cs="Times New Roman"/>
          <w:sz w:val="22"/>
          <w:szCs w:val="22"/>
        </w:rPr>
        <w:t>qu’elle n’est jamais détruite ; et que, pour cela précisément, il faut vivre sa vie aussi</w:t>
      </w:r>
      <w:r w:rsidRPr="00E93CA2">
        <w:rPr>
          <w:rFonts w:ascii="Times New Roman" w:hAnsi="Times New Roman" w:cs="Times New Roman"/>
          <w:sz w:val="22"/>
          <w:szCs w:val="22"/>
        </w:rPr>
        <w:t xml:space="preserve"> </w:t>
      </w:r>
      <w:r w:rsidRPr="00E93CA2">
        <w:rPr>
          <w:rFonts w:ascii="Times New Roman" w:hAnsi="Times New Roman" w:cs="Times New Roman"/>
          <w:sz w:val="22"/>
          <w:szCs w:val="22"/>
        </w:rPr>
        <w:t>pieusement que possible. Car, de ceux dont</w:t>
      </w:r>
      <w:r w:rsidRPr="00E93CA2">
        <w:rPr>
          <w:rFonts w:ascii="Times New Roman" w:hAnsi="Times New Roman" w:cs="Times New Roman"/>
          <w:sz w:val="22"/>
          <w:szCs w:val="22"/>
        </w:rPr>
        <w:t xml:space="preserve"> </w:t>
      </w:r>
    </w:p>
    <w:p w:rsidR="00E93CA2" w:rsidRDefault="000B1CE0" w:rsidP="00E93CA2">
      <w:pPr>
        <w:ind w:left="709" w:hanging="709"/>
        <w:jc w:val="both"/>
        <w:rPr>
          <w:rFonts w:ascii="Times New Roman" w:hAnsi="Times New Roman" w:cs="Times New Roman"/>
          <w:sz w:val="22"/>
          <w:szCs w:val="22"/>
        </w:rPr>
      </w:pPr>
      <w:r w:rsidRPr="00E93CA2">
        <w:rPr>
          <w:rFonts w:ascii="Times New Roman" w:hAnsi="Times New Roman" w:cs="Times New Roman"/>
          <w:sz w:val="22"/>
          <w:szCs w:val="22"/>
        </w:rPr>
        <w:t>« Perséphone, recevra le tribut de l’antique douleur,</w:t>
      </w:r>
      <w:r w:rsidRPr="00E93CA2">
        <w:rPr>
          <w:rFonts w:ascii="Times New Roman" w:hAnsi="Times New Roman" w:cs="Times New Roman"/>
          <w:sz w:val="22"/>
          <w:szCs w:val="22"/>
        </w:rPr>
        <w:t xml:space="preserve"> </w:t>
      </w:r>
    </w:p>
    <w:p w:rsidR="00E93CA2" w:rsidRDefault="000B1CE0" w:rsidP="00E93CA2">
      <w:pPr>
        <w:ind w:left="709" w:hanging="709"/>
        <w:jc w:val="both"/>
        <w:rPr>
          <w:rFonts w:ascii="Times New Roman" w:hAnsi="Times New Roman" w:cs="Times New Roman"/>
          <w:sz w:val="22"/>
          <w:szCs w:val="22"/>
        </w:rPr>
      </w:pPr>
      <w:r w:rsidRPr="00E93CA2">
        <w:rPr>
          <w:rFonts w:ascii="Times New Roman" w:hAnsi="Times New Roman" w:cs="Times New Roman"/>
          <w:sz w:val="22"/>
          <w:szCs w:val="22"/>
        </w:rPr>
        <w:t>De ceux-là, vers le soleil d’en haut, à la neuvième année</w:t>
      </w:r>
      <w:r w:rsidR="00E93CA2" w:rsidRPr="00E93CA2">
        <w:rPr>
          <w:rFonts w:ascii="Times New Roman" w:hAnsi="Times New Roman" w:cs="Times New Roman"/>
          <w:sz w:val="22"/>
          <w:szCs w:val="22"/>
        </w:rPr>
        <w:t xml:space="preserve"> </w:t>
      </w:r>
    </w:p>
    <w:p w:rsidR="00E93CA2" w:rsidRDefault="000B1CE0" w:rsidP="00E93CA2">
      <w:pPr>
        <w:ind w:left="709" w:hanging="709"/>
        <w:jc w:val="both"/>
        <w:rPr>
          <w:rFonts w:ascii="Times New Roman" w:hAnsi="Times New Roman" w:cs="Times New Roman"/>
          <w:sz w:val="22"/>
          <w:szCs w:val="22"/>
        </w:rPr>
      </w:pPr>
      <w:r w:rsidRPr="00E93CA2">
        <w:rPr>
          <w:rFonts w:ascii="Times New Roman" w:hAnsi="Times New Roman" w:cs="Times New Roman"/>
          <w:sz w:val="22"/>
          <w:szCs w:val="22"/>
        </w:rPr>
        <w:t>Elle renvoie l’âme de nouveau ;</w:t>
      </w:r>
      <w:r w:rsidR="00E93CA2">
        <w:rPr>
          <w:rFonts w:ascii="Times New Roman" w:hAnsi="Times New Roman" w:cs="Times New Roman"/>
          <w:sz w:val="22"/>
          <w:szCs w:val="22"/>
        </w:rPr>
        <w:t xml:space="preserve"> </w:t>
      </w:r>
      <w:r w:rsidRPr="00E93CA2">
        <w:rPr>
          <w:rFonts w:ascii="Times New Roman" w:hAnsi="Times New Roman" w:cs="Times New Roman"/>
          <w:sz w:val="22"/>
          <w:szCs w:val="22"/>
        </w:rPr>
        <w:t xml:space="preserve">(81c) </w:t>
      </w:r>
    </w:p>
    <w:p w:rsidR="00E93CA2" w:rsidRDefault="000B1CE0" w:rsidP="00E93CA2">
      <w:pPr>
        <w:ind w:left="709" w:hanging="709"/>
        <w:jc w:val="both"/>
        <w:rPr>
          <w:rFonts w:ascii="Times New Roman" w:hAnsi="Times New Roman" w:cs="Times New Roman"/>
          <w:sz w:val="22"/>
          <w:szCs w:val="22"/>
        </w:rPr>
      </w:pPr>
      <w:r w:rsidRPr="00E93CA2">
        <w:rPr>
          <w:rFonts w:ascii="Times New Roman" w:hAnsi="Times New Roman" w:cs="Times New Roman"/>
          <w:sz w:val="22"/>
          <w:szCs w:val="22"/>
        </w:rPr>
        <w:t>Provenant d’eux, d’illustres rois,</w:t>
      </w:r>
      <w:r w:rsidR="00E93CA2">
        <w:rPr>
          <w:rFonts w:ascii="Times New Roman" w:hAnsi="Times New Roman" w:cs="Times New Roman"/>
          <w:sz w:val="22"/>
          <w:szCs w:val="22"/>
        </w:rPr>
        <w:t xml:space="preserve"> </w:t>
      </w:r>
    </w:p>
    <w:p w:rsidR="000B1CE0" w:rsidRPr="00E93CA2" w:rsidRDefault="000B1CE0" w:rsidP="00E93CA2">
      <w:pPr>
        <w:ind w:left="709" w:hanging="709"/>
        <w:jc w:val="both"/>
        <w:rPr>
          <w:rFonts w:ascii="Times New Roman" w:hAnsi="Times New Roman" w:cs="Times New Roman"/>
          <w:sz w:val="22"/>
          <w:szCs w:val="22"/>
        </w:rPr>
      </w:pPr>
      <w:r w:rsidRPr="00E93CA2">
        <w:rPr>
          <w:rFonts w:ascii="Times New Roman" w:hAnsi="Times New Roman" w:cs="Times New Roman"/>
          <w:sz w:val="22"/>
          <w:szCs w:val="22"/>
        </w:rPr>
        <w:t>Et, fulgurants par leur force ou souverains par leur savoir,</w:t>
      </w:r>
    </w:p>
    <w:p w:rsidR="000B1CE0" w:rsidRPr="00E93CA2" w:rsidRDefault="000B1CE0" w:rsidP="00E93CA2">
      <w:pPr>
        <w:ind w:left="709" w:hanging="709"/>
        <w:jc w:val="both"/>
        <w:rPr>
          <w:rFonts w:ascii="Times New Roman" w:hAnsi="Times New Roman" w:cs="Times New Roman"/>
          <w:sz w:val="22"/>
          <w:szCs w:val="22"/>
        </w:rPr>
      </w:pPr>
      <w:r w:rsidRPr="00E93CA2">
        <w:rPr>
          <w:rFonts w:ascii="Times New Roman" w:hAnsi="Times New Roman" w:cs="Times New Roman"/>
          <w:sz w:val="22"/>
          <w:szCs w:val="22"/>
        </w:rPr>
        <w:t>Des hommes – s’élèvent. Ainsi les hommes, pour le reste du temps, les célèbrent-ils en</w:t>
      </w:r>
    </w:p>
    <w:p w:rsidR="000B1CE0" w:rsidRPr="00E93CA2" w:rsidRDefault="000B1CE0" w:rsidP="00E93CA2">
      <w:pPr>
        <w:ind w:left="709" w:hanging="709"/>
        <w:jc w:val="both"/>
        <w:rPr>
          <w:rFonts w:ascii="Times New Roman" w:hAnsi="Times New Roman" w:cs="Times New Roman"/>
          <w:sz w:val="22"/>
          <w:szCs w:val="22"/>
        </w:rPr>
      </w:pPr>
      <w:proofErr w:type="gramStart"/>
      <w:r w:rsidRPr="00E93CA2">
        <w:rPr>
          <w:rFonts w:ascii="Times New Roman" w:hAnsi="Times New Roman" w:cs="Times New Roman"/>
          <w:sz w:val="22"/>
          <w:szCs w:val="22"/>
        </w:rPr>
        <w:t>les</w:t>
      </w:r>
      <w:proofErr w:type="gramEnd"/>
      <w:r w:rsidRPr="00E93CA2">
        <w:rPr>
          <w:rFonts w:ascii="Times New Roman" w:hAnsi="Times New Roman" w:cs="Times New Roman"/>
          <w:sz w:val="22"/>
          <w:szCs w:val="22"/>
        </w:rPr>
        <w:t xml:space="preserve"> appelant « héros exempts de souillure » »</w:t>
      </w:r>
    </w:p>
    <w:p w:rsidR="00634153" w:rsidRPr="00E93CA2" w:rsidRDefault="000B1CE0" w:rsidP="00E93CA2">
      <w:pPr>
        <w:spacing w:before="120"/>
        <w:ind w:left="709" w:hanging="1"/>
        <w:jc w:val="both"/>
        <w:rPr>
          <w:rFonts w:ascii="Times New Roman" w:hAnsi="Times New Roman" w:cs="Times New Roman"/>
          <w:sz w:val="22"/>
          <w:szCs w:val="22"/>
        </w:rPr>
      </w:pPr>
      <w:r w:rsidRPr="00E93CA2">
        <w:rPr>
          <w:rFonts w:ascii="Times New Roman" w:hAnsi="Times New Roman" w:cs="Times New Roman"/>
          <w:sz w:val="22"/>
          <w:szCs w:val="22"/>
        </w:rPr>
        <w:t>Dans la mesure, donc, où l’âme est immortelle et née plusieurs fois, et où elle a vu ce qu’il ici et ce qu’il y a dans l’Hadès, et ainsi toutes choses – il n’y a rien qu’elle n’ait pas appris. De</w:t>
      </w:r>
      <w:r w:rsidRPr="00E93CA2">
        <w:rPr>
          <w:rFonts w:ascii="Times New Roman" w:hAnsi="Times New Roman" w:cs="Times New Roman"/>
          <w:sz w:val="22"/>
          <w:szCs w:val="22"/>
        </w:rPr>
        <w:t xml:space="preserve"> </w:t>
      </w:r>
      <w:r w:rsidRPr="00E93CA2">
        <w:rPr>
          <w:rFonts w:ascii="Times New Roman" w:hAnsi="Times New Roman" w:cs="Times New Roman"/>
          <w:sz w:val="22"/>
          <w:szCs w:val="22"/>
        </w:rPr>
        <w:t>sorte qu’il n’y a rien d’étonnant au fait qu’il lui soit possible, à propos de la vertu aussi,</w:t>
      </w:r>
      <w:r w:rsidRPr="00E93CA2">
        <w:rPr>
          <w:rFonts w:ascii="Times New Roman" w:hAnsi="Times New Roman" w:cs="Times New Roman"/>
          <w:sz w:val="22"/>
          <w:szCs w:val="22"/>
        </w:rPr>
        <w:t xml:space="preserve"> </w:t>
      </w:r>
      <w:r w:rsidRPr="00E93CA2">
        <w:rPr>
          <w:rFonts w:ascii="Times New Roman" w:hAnsi="Times New Roman" w:cs="Times New Roman"/>
          <w:sz w:val="22"/>
          <w:szCs w:val="22"/>
        </w:rPr>
        <w:t>comme à propos du reste, de se ressouvenir de ces choses en tout cas que, certes</w:t>
      </w:r>
      <w:r w:rsidRPr="00E93CA2">
        <w:rPr>
          <w:rFonts w:ascii="Times New Roman" w:hAnsi="Times New Roman" w:cs="Times New Roman"/>
          <w:sz w:val="22"/>
          <w:szCs w:val="22"/>
        </w:rPr>
        <w:t xml:space="preserve"> </w:t>
      </w:r>
      <w:r w:rsidRPr="00E93CA2">
        <w:rPr>
          <w:rFonts w:ascii="Times New Roman" w:hAnsi="Times New Roman" w:cs="Times New Roman"/>
          <w:sz w:val="22"/>
          <w:szCs w:val="22"/>
        </w:rPr>
        <w:t>auparavant,</w:t>
      </w:r>
      <w:r w:rsidRPr="00E93CA2">
        <w:rPr>
          <w:rFonts w:ascii="Times New Roman" w:hAnsi="Times New Roman" w:cs="Times New Roman"/>
          <w:sz w:val="22"/>
          <w:szCs w:val="22"/>
        </w:rPr>
        <w:t xml:space="preserve"> </w:t>
      </w:r>
      <w:r w:rsidRPr="00E93CA2">
        <w:rPr>
          <w:rFonts w:ascii="Times New Roman" w:hAnsi="Times New Roman" w:cs="Times New Roman"/>
          <w:sz w:val="22"/>
          <w:szCs w:val="22"/>
        </w:rPr>
        <w:t>elle connaissait. Dans la mesure, en effet, où l’âme est apparentée à la nature dans sa totalité</w:t>
      </w:r>
      <w:r w:rsidRPr="00E93CA2">
        <w:rPr>
          <w:rFonts w:ascii="Times New Roman" w:hAnsi="Times New Roman" w:cs="Times New Roman"/>
          <w:sz w:val="22"/>
          <w:szCs w:val="22"/>
        </w:rPr>
        <w:t xml:space="preserve"> </w:t>
      </w:r>
      <w:r w:rsidRPr="00E93CA2">
        <w:rPr>
          <w:rFonts w:ascii="Times New Roman" w:hAnsi="Times New Roman" w:cs="Times New Roman"/>
          <w:sz w:val="22"/>
          <w:szCs w:val="22"/>
        </w:rPr>
        <w:t>(81d), et où elle a tout appris, rien n’empêche qu’en se ressouvenant d’une seule chose (voilà</w:t>
      </w:r>
      <w:r w:rsidRPr="00E93CA2">
        <w:rPr>
          <w:rFonts w:ascii="Times New Roman" w:hAnsi="Times New Roman" w:cs="Times New Roman"/>
          <w:sz w:val="22"/>
          <w:szCs w:val="22"/>
        </w:rPr>
        <w:t xml:space="preserve"> </w:t>
      </w:r>
      <w:r w:rsidRPr="00E93CA2">
        <w:rPr>
          <w:rFonts w:ascii="Times New Roman" w:hAnsi="Times New Roman" w:cs="Times New Roman"/>
          <w:sz w:val="22"/>
          <w:szCs w:val="22"/>
        </w:rPr>
        <w:t>précisément ce que les humains appellent un « apprentissage ») on redécouvre soi-même tout</w:t>
      </w:r>
      <w:r w:rsidRPr="00E93CA2">
        <w:rPr>
          <w:rFonts w:ascii="Times New Roman" w:hAnsi="Times New Roman" w:cs="Times New Roman"/>
          <w:sz w:val="22"/>
          <w:szCs w:val="22"/>
        </w:rPr>
        <w:t xml:space="preserve"> </w:t>
      </w:r>
      <w:r w:rsidRPr="00E93CA2">
        <w:rPr>
          <w:rFonts w:ascii="Times New Roman" w:hAnsi="Times New Roman" w:cs="Times New Roman"/>
          <w:sz w:val="22"/>
          <w:szCs w:val="22"/>
        </w:rPr>
        <w:t>le reste – à condition d’être courageux et de ne pas se lasser dans sa recherche. Car c’est bien</w:t>
      </w:r>
      <w:r w:rsidRPr="00E93CA2">
        <w:rPr>
          <w:rFonts w:ascii="Times New Roman" w:hAnsi="Times New Roman" w:cs="Times New Roman"/>
          <w:sz w:val="22"/>
          <w:szCs w:val="22"/>
        </w:rPr>
        <w:t xml:space="preserve"> </w:t>
      </w:r>
      <w:r w:rsidRPr="00E93CA2">
        <w:rPr>
          <w:rFonts w:ascii="Times New Roman" w:hAnsi="Times New Roman" w:cs="Times New Roman"/>
          <w:sz w:val="22"/>
          <w:szCs w:val="22"/>
        </w:rPr>
        <w:t xml:space="preserve">le fait de chercher </w:t>
      </w:r>
      <w:proofErr w:type="gramStart"/>
      <w:r w:rsidRPr="00E93CA2">
        <w:rPr>
          <w:rFonts w:ascii="Times New Roman" w:hAnsi="Times New Roman" w:cs="Times New Roman"/>
          <w:sz w:val="22"/>
          <w:szCs w:val="22"/>
        </w:rPr>
        <w:t>associé</w:t>
      </w:r>
      <w:proofErr w:type="gramEnd"/>
      <w:r w:rsidRPr="00E93CA2">
        <w:rPr>
          <w:rFonts w:ascii="Times New Roman" w:hAnsi="Times New Roman" w:cs="Times New Roman"/>
          <w:sz w:val="22"/>
          <w:szCs w:val="22"/>
        </w:rPr>
        <w:t xml:space="preserve"> à celui d’apprendre, c’est cela, </w:t>
      </w:r>
      <w:proofErr w:type="spellStart"/>
      <w:r w:rsidRPr="00E93CA2">
        <w:rPr>
          <w:rFonts w:ascii="Times New Roman" w:hAnsi="Times New Roman" w:cs="Times New Roman"/>
          <w:sz w:val="22"/>
          <w:szCs w:val="22"/>
        </w:rPr>
        <w:t>tout</w:t>
      </w:r>
      <w:proofErr w:type="spellEnd"/>
      <w:r w:rsidRPr="00E93CA2">
        <w:rPr>
          <w:rFonts w:ascii="Times New Roman" w:hAnsi="Times New Roman" w:cs="Times New Roman"/>
          <w:sz w:val="22"/>
          <w:szCs w:val="22"/>
        </w:rPr>
        <w:t xml:space="preserve"> ensemble, qui est en fin de</w:t>
      </w:r>
      <w:r w:rsidRPr="00E93CA2">
        <w:rPr>
          <w:rFonts w:ascii="Times New Roman" w:hAnsi="Times New Roman" w:cs="Times New Roman"/>
          <w:sz w:val="22"/>
          <w:szCs w:val="22"/>
        </w:rPr>
        <w:t xml:space="preserve"> </w:t>
      </w:r>
      <w:r w:rsidRPr="00E93CA2">
        <w:rPr>
          <w:rFonts w:ascii="Times New Roman" w:hAnsi="Times New Roman" w:cs="Times New Roman"/>
          <w:sz w:val="22"/>
          <w:szCs w:val="22"/>
        </w:rPr>
        <w:t>compte une réminiscence. Aussi ne faut-il pas se laisser convaincre par cet argument</w:t>
      </w:r>
      <w:r w:rsidRPr="00E93CA2">
        <w:rPr>
          <w:rFonts w:ascii="Times New Roman" w:hAnsi="Times New Roman" w:cs="Times New Roman"/>
          <w:sz w:val="22"/>
          <w:szCs w:val="22"/>
        </w:rPr>
        <w:t xml:space="preserve"> </w:t>
      </w:r>
      <w:r w:rsidRPr="00E93CA2">
        <w:rPr>
          <w:rFonts w:ascii="Times New Roman" w:hAnsi="Times New Roman" w:cs="Times New Roman"/>
          <w:sz w:val="22"/>
          <w:szCs w:val="22"/>
        </w:rPr>
        <w:t>éristique, que tu as invoqué : celui-là nous rendrait alors inactifs, et c’est pour ceux des</w:t>
      </w:r>
      <w:r w:rsidRPr="00E93CA2">
        <w:rPr>
          <w:rFonts w:ascii="Times New Roman" w:hAnsi="Times New Roman" w:cs="Times New Roman"/>
          <w:sz w:val="22"/>
          <w:szCs w:val="22"/>
        </w:rPr>
        <w:t xml:space="preserve"> </w:t>
      </w:r>
      <w:r w:rsidRPr="00E93CA2">
        <w:rPr>
          <w:rFonts w:ascii="Times New Roman" w:hAnsi="Times New Roman" w:cs="Times New Roman"/>
          <w:sz w:val="22"/>
          <w:szCs w:val="22"/>
        </w:rPr>
        <w:t>humains qui sont amollis qu’il est agréable à entendre ; tandis que celui-ci (81e) rend apte à</w:t>
      </w:r>
      <w:r w:rsidRPr="00E93CA2">
        <w:rPr>
          <w:rFonts w:ascii="Times New Roman" w:hAnsi="Times New Roman" w:cs="Times New Roman"/>
          <w:sz w:val="22"/>
          <w:szCs w:val="22"/>
        </w:rPr>
        <w:t xml:space="preserve"> </w:t>
      </w:r>
      <w:r w:rsidRPr="00E93CA2">
        <w:rPr>
          <w:rFonts w:ascii="Times New Roman" w:hAnsi="Times New Roman" w:cs="Times New Roman"/>
          <w:sz w:val="22"/>
          <w:szCs w:val="22"/>
        </w:rPr>
        <w:t>l’activité 6 et à la recherche. C’est parce que moi je tiens cela pour vrai que, accordant ma</w:t>
      </w:r>
      <w:r w:rsidRPr="00E93CA2">
        <w:rPr>
          <w:rFonts w:ascii="Times New Roman" w:hAnsi="Times New Roman" w:cs="Times New Roman"/>
          <w:sz w:val="22"/>
          <w:szCs w:val="22"/>
        </w:rPr>
        <w:t xml:space="preserve"> </w:t>
      </w:r>
      <w:r w:rsidRPr="00E93CA2">
        <w:rPr>
          <w:rFonts w:ascii="Times New Roman" w:hAnsi="Times New Roman" w:cs="Times New Roman"/>
          <w:sz w:val="22"/>
          <w:szCs w:val="22"/>
        </w:rPr>
        <w:t>confiance à cet argument-ci, je veux bien chercher avec toi ce qu’est la vertu. »</w:t>
      </w:r>
    </w:p>
    <w:sectPr w:rsidR="00634153" w:rsidRPr="00E93CA2" w:rsidSect="001A68F4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4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1CE0"/>
    <w:rsid w:val="000B1CE0"/>
    <w:rsid w:val="001A68F4"/>
    <w:rsid w:val="00634153"/>
    <w:rsid w:val="00BE13A1"/>
    <w:rsid w:val="00D83AAC"/>
    <w:rsid w:val="00E413C5"/>
    <w:rsid w:val="00E93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64AC812"/>
  <w15:chartTrackingRefBased/>
  <w15:docId w15:val="{83347AE8-7174-B94D-AE6E-12AC89CF01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fr-FR" w:eastAsia="zh-TW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itation">
    <w:name w:val="Quote"/>
    <w:basedOn w:val="Normal"/>
    <w:next w:val="Normal"/>
    <w:link w:val="CitationCar"/>
    <w:autoRedefine/>
    <w:uiPriority w:val="29"/>
    <w:qFormat/>
    <w:rsid w:val="00D83AAC"/>
    <w:pPr>
      <w:adjustRightInd w:val="0"/>
      <w:spacing w:before="120" w:after="160"/>
      <w:ind w:left="1134" w:right="1134" w:firstLine="709"/>
      <w:jc w:val="both"/>
    </w:pPr>
    <w:rPr>
      <w:rFonts w:ascii="Times New Roman" w:hAnsi="Times New Roman"/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D83AAC"/>
    <w:rPr>
      <w:rFonts w:ascii="Times New Roman" w:hAnsi="Times New Roman"/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565</Words>
  <Characters>3109</Characters>
  <Application>Microsoft Office Word</Application>
  <DocSecurity>0</DocSecurity>
  <Lines>25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Yu-jung Sun</dc:creator>
  <cp:keywords/>
  <dc:description/>
  <cp:lastModifiedBy>Yu-jung Sun</cp:lastModifiedBy>
  <cp:revision>2</cp:revision>
  <dcterms:created xsi:type="dcterms:W3CDTF">2023-09-13T14:34:00Z</dcterms:created>
  <dcterms:modified xsi:type="dcterms:W3CDTF">2023-09-13T15:03:00Z</dcterms:modified>
</cp:coreProperties>
</file>