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E01F6" w:rsidRPr="00BE01F6" w:rsidRDefault="00BE01F6" w:rsidP="00BE01F6">
      <w:pPr>
        <w:rPr>
          <w:rFonts w:ascii="Arial" w:eastAsia="Times New Roman" w:hAnsi="Arial" w:cs="Arial"/>
          <w:b/>
          <w:bCs/>
          <w:sz w:val="30"/>
          <w:szCs w:val="30"/>
          <w:lang w:eastAsia="fr-FR"/>
        </w:rPr>
      </w:pPr>
      <w:r w:rsidRPr="00BE01F6">
        <w:rPr>
          <w:rFonts w:ascii="Arial" w:eastAsia="Times New Roman" w:hAnsi="Arial" w:cs="Arial"/>
          <w:b/>
          <w:bCs/>
          <w:sz w:val="30"/>
          <w:szCs w:val="30"/>
          <w:lang w:eastAsia="fr-FR"/>
        </w:rPr>
        <w:t>Présentation du cours</w:t>
      </w:r>
    </w:p>
    <w:p w:rsidR="00BE01F6" w:rsidRPr="00BE01F6" w:rsidRDefault="00BE01F6" w:rsidP="00BE01F6">
      <w:pPr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lang w:eastAsia="fr-FR"/>
        </w:rPr>
        <w:t xml:space="preserve">Ce cours propose une immersion critique dans les fondements théoriques de l'histoire de l'art, envisagée à la fois comme </w:t>
      </w:r>
      <w:r w:rsidRPr="00BE01F6">
        <w:rPr>
          <w:rFonts w:ascii="Arial" w:eastAsia="Times New Roman" w:hAnsi="Arial" w:cs="Arial"/>
          <w:b/>
          <w:bCs/>
          <w:lang w:eastAsia="fr-FR"/>
        </w:rPr>
        <w:t>science de l’art</w:t>
      </w:r>
      <w:r w:rsidRPr="00BE01F6">
        <w:rPr>
          <w:rFonts w:ascii="Arial" w:eastAsia="Times New Roman" w:hAnsi="Arial" w:cs="Arial"/>
          <w:lang w:eastAsia="fr-FR"/>
        </w:rPr>
        <w:t xml:space="preserve"> (</w:t>
      </w:r>
      <w:proofErr w:type="spellStart"/>
      <w:r w:rsidRPr="00BE01F6">
        <w:rPr>
          <w:rFonts w:ascii="Arial" w:eastAsia="Times New Roman" w:hAnsi="Arial" w:cs="Arial"/>
          <w:i/>
          <w:iCs/>
          <w:lang w:eastAsia="fr-FR"/>
        </w:rPr>
        <w:t>Kunstwissenschaft</w:t>
      </w:r>
      <w:proofErr w:type="spellEnd"/>
      <w:r w:rsidRPr="00BE01F6">
        <w:rPr>
          <w:rFonts w:ascii="Arial" w:eastAsia="Times New Roman" w:hAnsi="Arial" w:cs="Arial"/>
          <w:lang w:eastAsia="fr-FR"/>
        </w:rPr>
        <w:t xml:space="preserve">) et comme </w:t>
      </w:r>
      <w:r w:rsidRPr="00BE01F6">
        <w:rPr>
          <w:rFonts w:ascii="Arial" w:eastAsia="Times New Roman" w:hAnsi="Arial" w:cs="Arial"/>
          <w:b/>
          <w:bCs/>
          <w:lang w:eastAsia="fr-FR"/>
        </w:rPr>
        <w:t>philosophie de l'histoire</w:t>
      </w:r>
      <w:r w:rsidRPr="00BE01F6">
        <w:rPr>
          <w:rFonts w:ascii="Arial" w:eastAsia="Times New Roman" w:hAnsi="Arial" w:cs="Arial"/>
          <w:lang w:eastAsia="fr-FR"/>
        </w:rPr>
        <w:t>. L'objectif est de comprendre comment les images et les formes ont été constituées en objets de savoir, et comment leur étude bouscule nos conceptions traditionnelles de la temporalité.</w:t>
      </w:r>
    </w:p>
    <w:p w:rsidR="00BE01F6" w:rsidRPr="00BE01F6" w:rsidRDefault="00BE01F6" w:rsidP="00BE01F6">
      <w:pPr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lang w:eastAsia="fr-FR"/>
        </w:rPr>
        <w:t xml:space="preserve">Le parcours d'enseignement s'articulera autour des figures tutélaires qui ont jalonné cette discipline. Nous analyserons comment </w:t>
      </w:r>
      <w:r w:rsidRPr="00BE01F6">
        <w:rPr>
          <w:rFonts w:ascii="Arial" w:eastAsia="Times New Roman" w:hAnsi="Arial" w:cs="Arial"/>
          <w:b/>
          <w:bCs/>
          <w:lang w:eastAsia="fr-FR"/>
        </w:rPr>
        <w:t>Winckelmann</w:t>
      </w:r>
      <w:r w:rsidRPr="00BE01F6">
        <w:rPr>
          <w:rFonts w:ascii="Arial" w:eastAsia="Times New Roman" w:hAnsi="Arial" w:cs="Arial"/>
          <w:lang w:eastAsia="fr-FR"/>
        </w:rPr>
        <w:t xml:space="preserve"> invente l'histoire de l'art moderne, comment </w:t>
      </w:r>
      <w:r w:rsidRPr="00BE01F6">
        <w:rPr>
          <w:rFonts w:ascii="Arial" w:eastAsia="Times New Roman" w:hAnsi="Arial" w:cs="Arial"/>
          <w:b/>
          <w:bCs/>
          <w:lang w:eastAsia="fr-FR"/>
        </w:rPr>
        <w:t>Lessing</w:t>
      </w:r>
      <w:r w:rsidRPr="00BE01F6">
        <w:rPr>
          <w:rFonts w:ascii="Arial" w:eastAsia="Times New Roman" w:hAnsi="Arial" w:cs="Arial"/>
          <w:lang w:eastAsia="fr-FR"/>
        </w:rPr>
        <w:t xml:space="preserve"> redéfinit les frontières textuelles et visuelles, et comment </w:t>
      </w:r>
      <w:r w:rsidRPr="00BE01F6">
        <w:rPr>
          <w:rFonts w:ascii="Arial" w:eastAsia="Times New Roman" w:hAnsi="Arial" w:cs="Arial"/>
          <w:b/>
          <w:bCs/>
          <w:lang w:eastAsia="fr-FR"/>
        </w:rPr>
        <w:t>Hegel</w:t>
      </w:r>
      <w:r w:rsidRPr="00BE01F6">
        <w:rPr>
          <w:rFonts w:ascii="Arial" w:eastAsia="Times New Roman" w:hAnsi="Arial" w:cs="Arial"/>
          <w:lang w:eastAsia="fr-FR"/>
        </w:rPr>
        <w:t xml:space="preserve"> inscrit l'art dans une téléologie philosophique globale. Le tournant formel et généalogique sera abordé à travers la pensée critique de </w:t>
      </w:r>
      <w:r w:rsidRPr="00BE01F6">
        <w:rPr>
          <w:rFonts w:ascii="Arial" w:eastAsia="Times New Roman" w:hAnsi="Arial" w:cs="Arial"/>
          <w:b/>
          <w:bCs/>
          <w:lang w:eastAsia="fr-FR"/>
        </w:rPr>
        <w:t>Nietzsche</w:t>
      </w:r>
      <w:r w:rsidRPr="00BE01F6">
        <w:rPr>
          <w:rFonts w:ascii="Arial" w:eastAsia="Times New Roman" w:hAnsi="Arial" w:cs="Arial"/>
          <w:lang w:eastAsia="fr-FR"/>
        </w:rPr>
        <w:t xml:space="preserve"> et le formalisme rigoureux de </w:t>
      </w:r>
      <w:r w:rsidRPr="00BE01F6">
        <w:rPr>
          <w:rFonts w:ascii="Arial" w:eastAsia="Times New Roman" w:hAnsi="Arial" w:cs="Arial"/>
          <w:b/>
          <w:bCs/>
          <w:lang w:eastAsia="fr-FR"/>
        </w:rPr>
        <w:t>Wölfflin</w:t>
      </w:r>
      <w:r w:rsidRPr="00BE01F6">
        <w:rPr>
          <w:rFonts w:ascii="Arial" w:eastAsia="Times New Roman" w:hAnsi="Arial" w:cs="Arial"/>
          <w:lang w:eastAsia="fr-FR"/>
        </w:rPr>
        <w:t>.</w:t>
      </w:r>
    </w:p>
    <w:p w:rsidR="00BE01F6" w:rsidRDefault="00BE01F6" w:rsidP="00BE01F6">
      <w:pPr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lang w:eastAsia="fr-FR"/>
        </w:rPr>
        <w:t>Une attention toute particulière sera réservée à l'œuvre d'</w:t>
      </w:r>
      <w:r w:rsidRPr="00BE01F6">
        <w:rPr>
          <w:rFonts w:ascii="Arial" w:eastAsia="Times New Roman" w:hAnsi="Arial" w:cs="Arial"/>
          <w:b/>
          <w:bCs/>
          <w:lang w:eastAsia="fr-FR"/>
        </w:rPr>
        <w:t>Aby Warburg</w:t>
      </w:r>
      <w:r w:rsidRPr="00BE01F6">
        <w:rPr>
          <w:rFonts w:ascii="Arial" w:eastAsia="Times New Roman" w:hAnsi="Arial" w:cs="Arial"/>
          <w:lang w:eastAsia="fr-FR"/>
        </w:rPr>
        <w:t xml:space="preserve">. À travers l'examen de sa méthode, nous explorerons les problématiques majeures d'une </w:t>
      </w:r>
      <w:r w:rsidRPr="00BE01F6">
        <w:rPr>
          <w:rFonts w:ascii="Arial" w:eastAsia="Times New Roman" w:hAnsi="Arial" w:cs="Arial"/>
          <w:b/>
          <w:bCs/>
          <w:lang w:eastAsia="fr-FR"/>
        </w:rPr>
        <w:t>science sociale de l'art</w:t>
      </w:r>
      <w:r w:rsidRPr="00BE01F6">
        <w:rPr>
          <w:rFonts w:ascii="Arial" w:eastAsia="Times New Roman" w:hAnsi="Arial" w:cs="Arial"/>
          <w:lang w:eastAsia="fr-FR"/>
        </w:rPr>
        <w:t xml:space="preserve">. Nous étudierons comment Warburg rompt avec l'histoire de l'art positiviste en proposant une philosophie de l'histoire profondément originale. Celle-ci substitue au modèle chronologique et linéaire la notion de </w:t>
      </w:r>
      <w:r w:rsidRPr="00BE01F6">
        <w:rPr>
          <w:rFonts w:ascii="Arial" w:eastAsia="Times New Roman" w:hAnsi="Arial" w:cs="Arial"/>
          <w:b/>
          <w:bCs/>
          <w:lang w:eastAsia="fr-FR"/>
        </w:rPr>
        <w:t>survivance</w:t>
      </w:r>
      <w:r w:rsidRPr="00BE01F6">
        <w:rPr>
          <w:rFonts w:ascii="Arial" w:eastAsia="Times New Roman" w:hAnsi="Arial" w:cs="Arial"/>
          <w:lang w:eastAsia="fr-FR"/>
        </w:rPr>
        <w:t xml:space="preserve"> (</w:t>
      </w:r>
      <w:proofErr w:type="spellStart"/>
      <w:r w:rsidRPr="00BE01F6">
        <w:rPr>
          <w:rFonts w:ascii="Arial" w:eastAsia="Times New Roman" w:hAnsi="Arial" w:cs="Arial"/>
          <w:i/>
          <w:iCs/>
          <w:lang w:eastAsia="fr-FR"/>
        </w:rPr>
        <w:t>Nachleben</w:t>
      </w:r>
      <w:proofErr w:type="spellEnd"/>
      <w:r w:rsidRPr="00BE01F6">
        <w:rPr>
          <w:rFonts w:ascii="Arial" w:eastAsia="Times New Roman" w:hAnsi="Arial" w:cs="Arial"/>
          <w:lang w:eastAsia="fr-FR"/>
        </w:rPr>
        <w:t>), invitant à penser le temps des images comme un espace de résurgences, d'anachronismes et de sédimentations psychiques.</w:t>
      </w:r>
    </w:p>
    <w:p w:rsidR="00BE01F6" w:rsidRDefault="00BE01F6" w:rsidP="00BE01F6">
      <w:pPr>
        <w:rPr>
          <w:rFonts w:ascii="Arial" w:eastAsia="Times New Roman" w:hAnsi="Arial" w:cs="Arial"/>
          <w:lang w:eastAsia="fr-FR"/>
        </w:rPr>
      </w:pPr>
    </w:p>
    <w:p w:rsidR="00BE01F6" w:rsidRDefault="00BE01F6" w:rsidP="00BE01F6">
      <w:pPr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Une note de CC prévoit une intervention orale de 7 minute maximum avec des questions</w:t>
      </w:r>
    </w:p>
    <w:p w:rsidR="00BE01F6" w:rsidRDefault="00BE01F6" w:rsidP="00BE01F6">
      <w:pPr>
        <w:rPr>
          <w:rFonts w:ascii="Arial" w:eastAsia="Times New Roman" w:hAnsi="Arial" w:cs="Arial"/>
          <w:lang w:eastAsia="fr-FR"/>
        </w:rPr>
      </w:pPr>
      <w:r>
        <w:rPr>
          <w:rFonts w:ascii="Arial" w:eastAsia="Times New Roman" w:hAnsi="Arial" w:cs="Arial"/>
          <w:lang w:eastAsia="fr-FR"/>
        </w:rPr>
        <w:t>La note de control final prévoit une épreuve écrite sur table à la fin du cours.</w:t>
      </w:r>
    </w:p>
    <w:p w:rsidR="00BE01F6" w:rsidRPr="00BE01F6" w:rsidRDefault="00BE01F6" w:rsidP="00BE01F6">
      <w:pPr>
        <w:rPr>
          <w:rFonts w:ascii="Arial" w:eastAsia="Times New Roman" w:hAnsi="Arial" w:cs="Arial"/>
          <w:lang w:eastAsia="fr-FR"/>
        </w:rPr>
      </w:pPr>
    </w:p>
    <w:p w:rsidR="000062A5" w:rsidRDefault="00BE01F6">
      <w:pPr>
        <w:rPr>
          <w:b/>
          <w:bCs/>
        </w:rPr>
      </w:pPr>
      <w:r w:rsidRPr="00BE01F6">
        <w:rPr>
          <w:b/>
          <w:bCs/>
        </w:rPr>
        <w:t xml:space="preserve">Bibliographie </w:t>
      </w:r>
    </w:p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i/>
          <w:iCs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 xml:space="preserve">Eliane </w:t>
      </w:r>
      <w:proofErr w:type="spellStart"/>
      <w:r w:rsidRPr="00BE01F6">
        <w:rPr>
          <w:rFonts w:ascii="Arial" w:eastAsia="Times New Roman" w:hAnsi="Arial" w:cs="Arial"/>
          <w:b/>
          <w:bCs/>
          <w:lang w:eastAsia="fr-FR"/>
        </w:rPr>
        <w:t>Escoubas</w:t>
      </w:r>
      <w:proofErr w:type="spellEnd"/>
      <w:r w:rsidRPr="00BE01F6">
        <w:rPr>
          <w:rFonts w:ascii="Arial" w:eastAsia="Times New Roman" w:hAnsi="Arial" w:cs="Arial"/>
          <w:i/>
          <w:iCs/>
          <w:lang w:eastAsia="fr-FR"/>
        </w:rPr>
        <w:t>, Esthétique, Ellipse, 2004.</w:t>
      </w:r>
    </w:p>
    <w:p w:rsidR="00BE01F6" w:rsidRPr="00BE01F6" w:rsidRDefault="00BE01F6">
      <w:pPr>
        <w:rPr>
          <w:b/>
          <w:bCs/>
        </w:rPr>
      </w:pPr>
    </w:p>
    <w:p w:rsidR="00BE01F6" w:rsidRDefault="00BE01F6"/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>Didi-Huberman, Georges</w:t>
      </w:r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L'Image survivante : histoire de l'art et temps des fantômes selon Aby Warburg</w:t>
      </w:r>
      <w:r w:rsidRPr="00BE01F6">
        <w:rPr>
          <w:rFonts w:ascii="Arial" w:eastAsia="Times New Roman" w:hAnsi="Arial" w:cs="Arial"/>
          <w:lang w:eastAsia="fr-FR"/>
        </w:rPr>
        <w:t>, Paris, Les Éditions de Minuit, 2002.</w:t>
      </w:r>
    </w:p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>Hegel, G.W.F.</w:t>
      </w:r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Esthétique</w:t>
      </w:r>
      <w:r w:rsidRPr="00BE01F6">
        <w:rPr>
          <w:rFonts w:ascii="Arial" w:eastAsia="Times New Roman" w:hAnsi="Arial" w:cs="Arial"/>
          <w:lang w:eastAsia="fr-FR"/>
        </w:rPr>
        <w:t xml:space="preserve"> (leçons sur l'esthétique).</w:t>
      </w:r>
    </w:p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 xml:space="preserve">Lessing, Gotthold </w:t>
      </w:r>
      <w:proofErr w:type="spellStart"/>
      <w:r w:rsidRPr="00BE01F6">
        <w:rPr>
          <w:rFonts w:ascii="Arial" w:eastAsia="Times New Roman" w:hAnsi="Arial" w:cs="Arial"/>
          <w:b/>
          <w:bCs/>
          <w:lang w:eastAsia="fr-FR"/>
        </w:rPr>
        <w:t>Ephraim</w:t>
      </w:r>
      <w:proofErr w:type="spellEnd"/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Laocoon ou Des frontières respectives de la peinture et de la poésie</w:t>
      </w:r>
      <w:r w:rsidRPr="00BE01F6">
        <w:rPr>
          <w:rFonts w:ascii="Arial" w:eastAsia="Times New Roman" w:hAnsi="Arial" w:cs="Arial"/>
          <w:lang w:eastAsia="fr-FR"/>
        </w:rPr>
        <w:t>.</w:t>
      </w:r>
    </w:p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>Nietzsche, Friedrich</w:t>
      </w:r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La Naissance de la tragédie</w:t>
      </w:r>
      <w:r w:rsidRPr="00BE01F6">
        <w:rPr>
          <w:rFonts w:ascii="Arial" w:eastAsia="Times New Roman" w:hAnsi="Arial" w:cs="Arial"/>
          <w:lang w:eastAsia="fr-FR"/>
        </w:rPr>
        <w:t>.</w:t>
      </w:r>
    </w:p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>Warburg, Aby</w:t>
      </w:r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L'Atlas Mnémosyne</w:t>
      </w:r>
      <w:r w:rsidRPr="00BE01F6">
        <w:rPr>
          <w:rFonts w:ascii="Arial" w:eastAsia="Times New Roman" w:hAnsi="Arial" w:cs="Arial"/>
          <w:lang w:eastAsia="fr-FR"/>
        </w:rPr>
        <w:t xml:space="preserve"> et </w:t>
      </w:r>
      <w:r w:rsidRPr="00BE01F6">
        <w:rPr>
          <w:rFonts w:ascii="Arial" w:eastAsia="Times New Roman" w:hAnsi="Arial" w:cs="Arial"/>
          <w:i/>
          <w:iCs/>
          <w:lang w:eastAsia="fr-FR"/>
        </w:rPr>
        <w:t>Essais florentins</w:t>
      </w:r>
      <w:r w:rsidRPr="00BE01F6">
        <w:rPr>
          <w:rFonts w:ascii="Arial" w:eastAsia="Times New Roman" w:hAnsi="Arial" w:cs="Arial"/>
          <w:lang w:eastAsia="fr-FR"/>
        </w:rPr>
        <w:t>.</w:t>
      </w:r>
    </w:p>
    <w:p w:rsidR="00BE01F6" w:rsidRP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>Winckelmann, Johann Joachim</w:t>
      </w:r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Histoire de l'art dans l'Antiquité</w:t>
      </w:r>
      <w:r w:rsidRPr="00BE01F6">
        <w:rPr>
          <w:rFonts w:ascii="Arial" w:eastAsia="Times New Roman" w:hAnsi="Arial" w:cs="Arial"/>
          <w:lang w:eastAsia="fr-FR"/>
        </w:rPr>
        <w:t>.</w:t>
      </w:r>
    </w:p>
    <w:p w:rsidR="00BE01F6" w:rsidRDefault="00BE01F6" w:rsidP="00BE01F6">
      <w:pPr>
        <w:numPr>
          <w:ilvl w:val="0"/>
          <w:numId w:val="1"/>
        </w:numPr>
        <w:ind w:left="717"/>
        <w:rPr>
          <w:rFonts w:ascii="Arial" w:eastAsia="Times New Roman" w:hAnsi="Arial" w:cs="Arial"/>
          <w:lang w:eastAsia="fr-FR"/>
        </w:rPr>
      </w:pPr>
      <w:r w:rsidRPr="00BE01F6">
        <w:rPr>
          <w:rFonts w:ascii="Arial" w:eastAsia="Times New Roman" w:hAnsi="Arial" w:cs="Arial"/>
          <w:b/>
          <w:bCs/>
          <w:lang w:eastAsia="fr-FR"/>
        </w:rPr>
        <w:t>Wölfflin, Heinrich</w:t>
      </w:r>
      <w:r w:rsidRPr="00BE01F6">
        <w:rPr>
          <w:rFonts w:ascii="Arial" w:eastAsia="Times New Roman" w:hAnsi="Arial" w:cs="Arial"/>
          <w:lang w:eastAsia="fr-FR"/>
        </w:rPr>
        <w:t xml:space="preserve">, </w:t>
      </w:r>
      <w:r w:rsidRPr="00BE01F6">
        <w:rPr>
          <w:rFonts w:ascii="Arial" w:eastAsia="Times New Roman" w:hAnsi="Arial" w:cs="Arial"/>
          <w:i/>
          <w:iCs/>
          <w:lang w:eastAsia="fr-FR"/>
        </w:rPr>
        <w:t>Principes fondamentaux de l'histoire de l'art</w:t>
      </w:r>
      <w:r w:rsidRPr="00BE01F6">
        <w:rPr>
          <w:rFonts w:ascii="Arial" w:eastAsia="Times New Roman" w:hAnsi="Arial" w:cs="Arial"/>
          <w:lang w:eastAsia="fr-FR"/>
        </w:rPr>
        <w:t>.</w:t>
      </w:r>
    </w:p>
    <w:p w:rsidR="00BE01F6" w:rsidRPr="00BE01F6" w:rsidRDefault="00BE01F6" w:rsidP="00BE01F6">
      <w:pPr>
        <w:ind w:left="357"/>
        <w:rPr>
          <w:rFonts w:ascii="Arial" w:eastAsia="Times New Roman" w:hAnsi="Arial" w:cs="Arial"/>
          <w:lang w:eastAsia="fr-FR"/>
        </w:rPr>
      </w:pPr>
    </w:p>
    <w:p w:rsidR="00BE01F6" w:rsidRDefault="00BE01F6"/>
    <w:sectPr w:rsidR="00BE01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E31A14"/>
    <w:multiLevelType w:val="multilevel"/>
    <w:tmpl w:val="3F66A9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AF3BFF"/>
    <w:multiLevelType w:val="multilevel"/>
    <w:tmpl w:val="ECAC01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4221641"/>
    <w:multiLevelType w:val="multilevel"/>
    <w:tmpl w:val="ED187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310E01"/>
    <w:multiLevelType w:val="multilevel"/>
    <w:tmpl w:val="C14C2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0174024">
    <w:abstractNumId w:val="1"/>
  </w:num>
  <w:num w:numId="2" w16cid:durableId="1150487853">
    <w:abstractNumId w:val="2"/>
  </w:num>
  <w:num w:numId="3" w16cid:durableId="705059668">
    <w:abstractNumId w:val="0"/>
  </w:num>
  <w:num w:numId="4" w16cid:durableId="8735437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1F6"/>
    <w:rsid w:val="000062A5"/>
    <w:rsid w:val="00BE0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95DE6"/>
  <w15:chartTrackingRefBased/>
  <w15:docId w15:val="{717FAE45-B52C-8548-B346-FF79235A8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ev">
    <w:name w:val="Strong"/>
    <w:basedOn w:val="Policepardfaut"/>
    <w:uiPriority w:val="22"/>
    <w:qFormat/>
    <w:rsid w:val="00BE01F6"/>
    <w:rPr>
      <w:b/>
      <w:bCs/>
    </w:rPr>
  </w:style>
  <w:style w:type="character" w:styleId="Accentuation">
    <w:name w:val="Emphasis"/>
    <w:basedOn w:val="Policepardfaut"/>
    <w:uiPriority w:val="20"/>
    <w:qFormat/>
    <w:rsid w:val="00BE01F6"/>
    <w:rPr>
      <w:i/>
      <w:iCs/>
    </w:rPr>
  </w:style>
  <w:style w:type="character" w:customStyle="1" w:styleId="inqyif">
    <w:name w:val="inqyif"/>
    <w:basedOn w:val="Policepardfaut"/>
    <w:rsid w:val="00BE01F6"/>
  </w:style>
  <w:style w:type="character" w:styleId="Lienhypertexte">
    <w:name w:val="Hyperlink"/>
    <w:basedOn w:val="Policepardfaut"/>
    <w:uiPriority w:val="99"/>
    <w:semiHidden/>
    <w:unhideWhenUsed/>
    <w:rsid w:val="00BE01F6"/>
    <w:rPr>
      <w:color w:val="0000FF"/>
      <w:u w:val="single"/>
    </w:rPr>
  </w:style>
  <w:style w:type="paragraph" w:customStyle="1" w:styleId="z1qcye">
    <w:name w:val="z1qcye"/>
    <w:basedOn w:val="Normal"/>
    <w:rsid w:val="00BE01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paragraph" w:customStyle="1" w:styleId="ndm2cf">
    <w:name w:val="ndm2cf"/>
    <w:basedOn w:val="Normal"/>
    <w:rsid w:val="00BE01F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r-FR"/>
    </w:rPr>
  </w:style>
  <w:style w:type="character" w:customStyle="1" w:styleId="esfokc">
    <w:name w:val="esfokc"/>
    <w:basedOn w:val="Policepardfaut"/>
    <w:rsid w:val="00BE01F6"/>
  </w:style>
  <w:style w:type="character" w:customStyle="1" w:styleId="hxiqcc">
    <w:name w:val="hxiqcc"/>
    <w:basedOn w:val="Policepardfaut"/>
    <w:rsid w:val="00BE01F6"/>
  </w:style>
  <w:style w:type="character" w:customStyle="1" w:styleId="vndci">
    <w:name w:val="vndci"/>
    <w:basedOn w:val="Policepardfaut"/>
    <w:rsid w:val="00BE01F6"/>
  </w:style>
  <w:style w:type="character" w:customStyle="1" w:styleId="i6hkm">
    <w:name w:val="i6hkm"/>
    <w:basedOn w:val="Policepardfaut"/>
    <w:rsid w:val="00BE01F6"/>
  </w:style>
  <w:style w:type="paragraph" w:styleId="Paragraphedeliste">
    <w:name w:val="List Paragraph"/>
    <w:basedOn w:val="Normal"/>
    <w:uiPriority w:val="34"/>
    <w:qFormat/>
    <w:rsid w:val="00BE01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70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528430">
          <w:marLeft w:val="-3"/>
          <w:marRight w:val="-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59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60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1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418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968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73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60598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8830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15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392513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5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25286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85320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7972463">
                                                              <w:marLeft w:val="0"/>
                                                              <w:marRight w:val="12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7530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8595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9129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65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CDF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29626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6036732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89582553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3807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CDFE5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66850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50532526">
                                                                      <w:marLeft w:val="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718647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71810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695110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28793452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46590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686066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19022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420680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89100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CDFE5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03241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08419515">
                                                                      <w:marLeft w:val="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454768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3607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38807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321204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578291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853187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27810007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9045356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CDFE5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348729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0066369">
                                                                      <w:marLeft w:val="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200432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3378410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561548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94071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4282146">
              <w:marLeft w:val="0"/>
              <w:marRight w:val="0"/>
              <w:marTop w:val="3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64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270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9362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4847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123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6760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09834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2245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729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91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419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356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31430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564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4364465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1829983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05274617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3151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02520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4459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68374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465981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558332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27528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5540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65718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605832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238320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79064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56176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067004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20522616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5338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5824210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251732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87645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099886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0765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764227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81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63572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845239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931015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3987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24374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5866799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236757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716983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160510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22889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165945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7317060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92897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00687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95700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62039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832770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2994275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72579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53180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9229156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91766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3483141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601879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977598">
                                                  <w:marLeft w:val="0"/>
                                                  <w:marRight w:val="0"/>
                                                  <w:marTop w:val="360"/>
                                                  <w:marBottom w:val="18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0930427">
                                                  <w:marLeft w:val="0"/>
                                                  <w:marRight w:val="0"/>
                                                  <w:marTop w:val="180"/>
                                                  <w:marBottom w:val="24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3659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0844452">
                                                      <w:marLeft w:val="0"/>
                                                      <w:marRight w:val="0"/>
                                                      <w:marTop w:val="6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74189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64333604">
                                                              <w:marLeft w:val="0"/>
                                                              <w:marRight w:val="120"/>
                                                              <w:marTop w:val="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6362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570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273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4230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0" w:color="DCDFE5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4220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25391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27626256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179914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CDFE5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159914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7575071">
                                                                      <w:marLeft w:val="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610952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26849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93515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32316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5196510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41324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91661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1099133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423643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CDFE5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689996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5169619">
                                                                      <w:marLeft w:val="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2316820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1488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77192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529559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3615200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9195601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92972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07000822">
                                                                  <w:marLeft w:val="0"/>
                                                                  <w:marRight w:val="0"/>
                                                                  <w:marTop w:val="10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404828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single" w:sz="6" w:space="0" w:color="DCDFE5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9402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5707101">
                                                                      <w:marLeft w:val="75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54244586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94809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90713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202382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1220648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0363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57477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05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2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711161">
              <w:marLeft w:val="0"/>
              <w:marRight w:val="0"/>
              <w:marTop w:val="36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29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571343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961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42950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110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84089">
              <w:marLeft w:val="0"/>
              <w:marRight w:val="0"/>
              <w:marTop w:val="18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329</Words>
  <Characters>1814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2026-09-23T08:21:00Z</dcterms:created>
  <dcterms:modified xsi:type="dcterms:W3CDTF">2026-09-23T08:29:00Z</dcterms:modified>
</cp:coreProperties>
</file>