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105" w:rsidRPr="00AC307C" w:rsidRDefault="00226105">
      <w:pPr>
        <w:rPr>
          <w:rFonts w:cstheme="minorHAnsi"/>
          <w:b/>
          <w:sz w:val="28"/>
          <w:szCs w:val="28"/>
          <w:lang w:val="en-GB"/>
        </w:rPr>
      </w:pPr>
      <w:r w:rsidRPr="00AC307C">
        <w:rPr>
          <w:rFonts w:cstheme="minorHAnsi"/>
          <w:b/>
          <w:sz w:val="28"/>
          <w:szCs w:val="28"/>
          <w:lang w:val="en-GB"/>
        </w:rPr>
        <w:t>What are the main trends presently in road haulage across major continents: North America, Europe, East Asia and Africa?</w:t>
      </w:r>
    </w:p>
    <w:p w:rsidR="00226105" w:rsidRPr="00EF7BEC" w:rsidRDefault="009E55A7">
      <w:pPr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Do HGVs (heavy goods vehicles) use other fuels than diesel? Google search: </w:t>
      </w:r>
    </w:p>
    <w:p w:rsidR="009E55A7" w:rsidRPr="009E55A7" w:rsidRDefault="009E55A7" w:rsidP="009E55A7">
      <w:pPr>
        <w:spacing w:line="240" w:lineRule="auto"/>
        <w:rPr>
          <w:rFonts w:eastAsia="Times New Roman" w:cstheme="minorHAnsi"/>
          <w:b/>
          <w:bCs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Alternative Fuels for HGVs</w:t>
      </w:r>
    </w:p>
    <w:p w:rsidR="009E55A7" w:rsidRPr="00EF7BEC" w:rsidRDefault="009E55A7" w:rsidP="009E55A7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28"/>
          <w:szCs w:val="28"/>
          <w:lang w:val="en-GB" w:eastAsia="fr-FR"/>
        </w:rPr>
      </w:pPr>
      <w:r w:rsidRPr="00EF7BEC">
        <w:rPr>
          <w:rFonts w:eastAsia="Times New Roman" w:cstheme="minorHAnsi"/>
          <w:b/>
          <w:bCs/>
          <w:sz w:val="28"/>
          <w:szCs w:val="28"/>
          <w:lang w:val="en-GB" w:eastAsia="fr-FR"/>
        </w:rPr>
        <w:t>Electricity (Battery-Electric):</w:t>
      </w:r>
      <w:r w:rsidRPr="00EF7BEC">
        <w:rPr>
          <w:rFonts w:eastAsia="Times New Roman" w:cstheme="minorHAnsi"/>
          <w:sz w:val="28"/>
          <w:szCs w:val="28"/>
          <w:lang w:val="en-GB" w:eastAsia="fr-FR"/>
        </w:rPr>
        <w:t xml:space="preserve"> Trucks use large battery packs to power electric motors with zero tailpipe emissions. They work best for urban delivery and short-haul regional routes, though battery weight and range limits pose challenges for long-distance transport.</w:t>
      </w: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 [</w:t>
      </w:r>
      <w:hyperlink r:id="rId7" w:history="1">
        <w:r w:rsidRPr="00EF7BEC">
          <w:rPr>
            <w:rFonts w:eastAsia="Times New Roman" w:cstheme="minorHAnsi"/>
            <w:color w:val="0000FF"/>
            <w:sz w:val="28"/>
            <w:szCs w:val="28"/>
            <w:u w:val="single"/>
            <w:lang w:val="en-GB" w:eastAsia="fr-FR"/>
          </w:rPr>
          <w:t>1</w:t>
        </w:r>
      </w:hyperlink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, </w:t>
      </w:r>
      <w:hyperlink r:id="rId8" w:history="1">
        <w:r w:rsidRPr="00EF7BEC">
          <w:rPr>
            <w:rFonts w:eastAsia="Times New Roman" w:cstheme="minorHAnsi"/>
            <w:color w:val="0000FF"/>
            <w:sz w:val="28"/>
            <w:szCs w:val="28"/>
            <w:u w:val="single"/>
            <w:lang w:val="en-GB" w:eastAsia="fr-FR"/>
          </w:rPr>
          <w:t>2</w:t>
        </w:r>
      </w:hyperlink>
      <w:r w:rsidRPr="009E55A7">
        <w:rPr>
          <w:rFonts w:eastAsia="Times New Roman" w:cstheme="minorHAnsi"/>
          <w:sz w:val="28"/>
          <w:szCs w:val="28"/>
          <w:lang w:val="en-GB" w:eastAsia="fr-FR"/>
        </w:rPr>
        <w:t>]</w:t>
      </w:r>
    </w:p>
    <w:p w:rsidR="009E55A7" w:rsidRPr="00EF7BEC" w:rsidRDefault="009E55A7" w:rsidP="009E55A7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28"/>
          <w:szCs w:val="28"/>
          <w:lang w:val="en-GB" w:eastAsia="fr-FR"/>
        </w:rPr>
      </w:pPr>
      <w:r w:rsidRPr="00EF7BEC">
        <w:rPr>
          <w:rStyle w:val="lev"/>
          <w:rFonts w:cstheme="minorHAnsi"/>
          <w:sz w:val="28"/>
          <w:szCs w:val="28"/>
          <w:lang w:val="en-GB"/>
        </w:rPr>
        <w:t>Hydrogen:</w:t>
      </w:r>
      <w:r w:rsidRPr="00EF7BEC">
        <w:rPr>
          <w:rFonts w:cstheme="minorHAnsi"/>
          <w:sz w:val="28"/>
          <w:szCs w:val="28"/>
          <w:lang w:val="en-GB"/>
        </w:rPr>
        <w:t xml:space="preserve"> Trucks use hydrogen either in fuel cells to generate electricity or directly inside modified combustion engines. Hydrogen offers fast </w:t>
      </w:r>
      <w:proofErr w:type="spellStart"/>
      <w:r w:rsidRPr="00EF7BEC">
        <w:rPr>
          <w:rFonts w:cstheme="minorHAnsi"/>
          <w:sz w:val="28"/>
          <w:szCs w:val="28"/>
          <w:lang w:val="en-GB"/>
        </w:rPr>
        <w:t>refueling</w:t>
      </w:r>
      <w:proofErr w:type="spellEnd"/>
      <w:r w:rsidRPr="00EF7BEC">
        <w:rPr>
          <w:rFonts w:cstheme="minorHAnsi"/>
          <w:sz w:val="28"/>
          <w:szCs w:val="28"/>
          <w:lang w:val="en-GB"/>
        </w:rPr>
        <w:t xml:space="preserve"> and long ranges similar to diesel.</w:t>
      </w:r>
    </w:p>
    <w:p w:rsidR="009E55A7" w:rsidRPr="00EF7BEC" w:rsidRDefault="009E55A7" w:rsidP="009E55A7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28"/>
          <w:szCs w:val="28"/>
          <w:lang w:val="en-GB" w:eastAsia="fr-FR"/>
        </w:rPr>
      </w:pPr>
      <w:r w:rsidRPr="00EF7BEC">
        <w:rPr>
          <w:rStyle w:val="lev"/>
          <w:rFonts w:cstheme="minorHAnsi"/>
          <w:sz w:val="28"/>
          <w:szCs w:val="28"/>
          <w:lang w:val="en-GB"/>
        </w:rPr>
        <w:t>Natural Gas (CNG / LNG):</w:t>
      </w:r>
      <w:r w:rsidRPr="00EF7BEC">
        <w:rPr>
          <w:rFonts w:cstheme="minorHAnsi"/>
          <w:sz w:val="28"/>
          <w:szCs w:val="28"/>
          <w:lang w:val="en-GB"/>
        </w:rPr>
        <w:t xml:space="preserve"> Compressed Natural Gas (CNG) and Liquefied Natural Gas (LNG) serve as transitional fossil fuels or renewable bio-LNG made from organic waste. They provide long ranges for heavy loads with lower tailpipe emissions than standard diesel.</w:t>
      </w:r>
    </w:p>
    <w:p w:rsidR="009E55A7" w:rsidRPr="00EF7BEC" w:rsidRDefault="009E55A7" w:rsidP="009E55A7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28"/>
          <w:szCs w:val="28"/>
          <w:lang w:val="en-GB" w:eastAsia="fr-FR"/>
        </w:rPr>
      </w:pPr>
      <w:r w:rsidRPr="00EF7BEC">
        <w:rPr>
          <w:rStyle w:val="lev"/>
          <w:rFonts w:cstheme="minorHAnsi"/>
          <w:sz w:val="28"/>
          <w:szCs w:val="28"/>
          <w:lang w:val="en-GB"/>
        </w:rPr>
        <w:t>HVO (Hydrotreated Vegetable Oil / Renewable Diesel):</w:t>
      </w:r>
      <w:r w:rsidRPr="00EF7BEC">
        <w:rPr>
          <w:rFonts w:cstheme="minorHAnsi"/>
          <w:sz w:val="28"/>
          <w:szCs w:val="28"/>
          <w:lang w:val="en-GB"/>
        </w:rPr>
        <w:t xml:space="preserve"> HVO is a biofuel made from waste oils, vegetable oils, and animal fats. It is chemically near-identical to standard diesel and works in conventional diesel engines without any modifications.</w:t>
      </w:r>
    </w:p>
    <w:p w:rsidR="009E55A7" w:rsidRPr="00EF7BEC" w:rsidRDefault="009E55A7" w:rsidP="009E55A7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sz w:val="28"/>
          <w:szCs w:val="28"/>
          <w:lang w:val="en-GB" w:eastAsia="fr-FR"/>
        </w:rPr>
      </w:pPr>
      <w:r w:rsidRPr="00EF7BEC">
        <w:rPr>
          <w:rStyle w:val="lev"/>
          <w:rFonts w:cstheme="minorHAnsi"/>
          <w:sz w:val="28"/>
          <w:szCs w:val="28"/>
          <w:lang w:val="en-GB"/>
        </w:rPr>
        <w:t>Biodiesel:</w:t>
      </w:r>
      <w:r w:rsidRPr="00EF7BEC">
        <w:rPr>
          <w:rFonts w:cstheme="minorHAnsi"/>
          <w:sz w:val="28"/>
          <w:szCs w:val="28"/>
          <w:lang w:val="en-GB"/>
        </w:rPr>
        <w:t xml:space="preserve"> Produced from renewable sources like plant oils and animal fats, biodiesel is often blended with conventional fossil diesel to lower overall carbon footprints.</w:t>
      </w:r>
    </w:p>
    <w:p w:rsidR="009E55A7" w:rsidRPr="00EF7BEC" w:rsidRDefault="009E55A7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9E55A7" w:rsidRPr="009E55A7" w:rsidRDefault="009E55A7" w:rsidP="009E55A7">
      <w:pPr>
        <w:spacing w:line="240" w:lineRule="auto"/>
        <w:rPr>
          <w:rFonts w:eastAsia="Times New Roman" w:cstheme="minorHAnsi"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Conventional fossil diesel and biodiesel blends dominate road haulage, accounting for roughly 97% of the total energy consumed</w:t>
      </w: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 by heavy-duty freight vehicles.</w:t>
      </w:r>
    </w:p>
    <w:p w:rsidR="009E55A7" w:rsidRPr="009E55A7" w:rsidRDefault="009E55A7" w:rsidP="009E55A7">
      <w:pPr>
        <w:spacing w:line="240" w:lineRule="auto"/>
        <w:rPr>
          <w:rFonts w:eastAsia="Times New Roman" w:cstheme="minorHAnsi"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According to official data on </w:t>
      </w:r>
      <w:hyperlink r:id="rId9" w:history="1">
        <w:r w:rsidRPr="00EF7BEC">
          <w:rPr>
            <w:rFonts w:eastAsia="Times New Roman" w:cstheme="minorHAnsi"/>
            <w:color w:val="0000FF"/>
            <w:sz w:val="28"/>
            <w:szCs w:val="28"/>
            <w:u w:val="single"/>
            <w:lang w:val="en-GB" w:eastAsia="fr-FR"/>
          </w:rPr>
          <w:t>Eurostat energy consumption statistics</w:t>
        </w:r>
      </w:hyperlink>
      <w:r w:rsidRPr="009E55A7">
        <w:rPr>
          <w:rFonts w:eastAsia="Times New Roman" w:cstheme="minorHAnsi"/>
          <w:sz w:val="28"/>
          <w:szCs w:val="28"/>
          <w:lang w:val="en-GB" w:eastAsia="fr-FR"/>
        </w:rPr>
        <w:t>, the market share breakdown for energy products used specifically by heavy-duty vehicles in road transport is structured as follows: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1866"/>
        <w:gridCol w:w="4984"/>
      </w:tblGrid>
      <w:tr w:rsidR="009E55A7" w:rsidRPr="009E55A7" w:rsidTr="009E55A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Fuel Type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Percentage Share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Core Role in Road Haulage</w:t>
            </w:r>
          </w:p>
        </w:tc>
      </w:tr>
      <w:tr w:rsidR="009E55A7" w:rsidRPr="009E55A7" w:rsidTr="009E55A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Fossil Gas / Diesel Oil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90.0%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sz w:val="28"/>
                <w:szCs w:val="28"/>
                <w:lang w:val="en-GB" w:eastAsia="fr-FR"/>
              </w:rPr>
              <w:t>The main fuel for long-haul and heavy regional transport.</w:t>
            </w:r>
          </w:p>
        </w:tc>
      </w:tr>
      <w:tr w:rsidR="009E55A7" w:rsidRPr="009E55A7" w:rsidTr="009E55A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Blended Biodiesels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7.0%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sz w:val="28"/>
                <w:szCs w:val="28"/>
                <w:lang w:val="en-GB" w:eastAsia="fr-FR"/>
              </w:rPr>
              <w:t>Renewable fuels mixed directly into regular diesel to lower emissions.</w:t>
            </w:r>
          </w:p>
        </w:tc>
      </w:tr>
      <w:tr w:rsidR="009E55A7" w:rsidRPr="009E55A7" w:rsidTr="009E55A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lastRenderedPageBreak/>
              <w:t>Natural Gas (CNG / LNG)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1.5%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sz w:val="28"/>
                <w:szCs w:val="28"/>
                <w:lang w:val="en-GB" w:eastAsia="fr-FR"/>
              </w:rPr>
              <w:t>Utilized mostly by dedicated regional fleets or long-haul gas trucks.</w:t>
            </w:r>
          </w:p>
        </w:tc>
      </w:tr>
      <w:tr w:rsidR="009E55A7" w:rsidRPr="009E55A7" w:rsidTr="009E55A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Electricity &amp; Hydrogen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&lt; 1.0%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sz w:val="28"/>
                <w:szCs w:val="28"/>
                <w:lang w:val="en-GB" w:eastAsia="fr-FR"/>
              </w:rPr>
              <w:t>Emerging zero-emission options, primarily for short-haul urban transport.</w:t>
            </w:r>
          </w:p>
        </w:tc>
      </w:tr>
      <w:tr w:rsidR="009E55A7" w:rsidRPr="009E55A7" w:rsidTr="009E55A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Other Fuels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b/>
                <w:bCs/>
                <w:sz w:val="28"/>
                <w:szCs w:val="28"/>
                <w:lang w:val="en-GB" w:eastAsia="fr-FR"/>
              </w:rPr>
              <w:t>~0.5%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E55A7" w:rsidRPr="009E55A7" w:rsidRDefault="009E55A7" w:rsidP="009E55A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en-GB" w:eastAsia="fr-FR"/>
              </w:rPr>
            </w:pPr>
            <w:r w:rsidRPr="009E55A7">
              <w:rPr>
                <w:rFonts w:eastAsia="Times New Roman" w:cstheme="minorHAnsi"/>
                <w:sz w:val="28"/>
                <w:szCs w:val="28"/>
                <w:lang w:val="en-GB" w:eastAsia="fr-FR"/>
              </w:rPr>
              <w:t>Includes trace amounts of gasoline, LPG, or alternative test blends.</w:t>
            </w:r>
          </w:p>
        </w:tc>
      </w:tr>
    </w:tbl>
    <w:p w:rsidR="009E55A7" w:rsidRPr="009E55A7" w:rsidRDefault="009E55A7" w:rsidP="009E55A7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Active Fleet vs. New Registrations</w:t>
      </w:r>
    </w:p>
    <w:p w:rsidR="009E55A7" w:rsidRPr="009E55A7" w:rsidRDefault="009E55A7" w:rsidP="009E55A7">
      <w:pPr>
        <w:spacing w:line="240" w:lineRule="auto"/>
        <w:rPr>
          <w:rFonts w:eastAsia="Times New Roman" w:cstheme="minorHAnsi"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While alternative fuels make up a very small sliver of the active global and European operating fleets, their share of </w:t>
      </w: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new vehicle sales</w:t>
      </w: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 is growing.</w:t>
      </w:r>
    </w:p>
    <w:p w:rsidR="009E55A7" w:rsidRPr="009E55A7" w:rsidRDefault="009E55A7" w:rsidP="009E55A7">
      <w:pPr>
        <w:spacing w:line="240" w:lineRule="auto"/>
        <w:rPr>
          <w:rFonts w:eastAsia="Times New Roman" w:cstheme="minorHAnsi"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For instance, the market share for zero-emission vehicles (ZEVs) in new heavy goods vehicle registrations continues to rise sequentially but still represents less than </w:t>
      </w: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1% to 2% of new truck sales</w:t>
      </w: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 in major markets like the UK and Europe. Because commercial trucks stay in operation for many years, it takes a considerable amount of time for new ZEV sales to significantly alter the overall fuel share percentages of the total active road haulage sector. [1] </w:t>
      </w:r>
    </w:p>
    <w:p w:rsidR="009E55A7" w:rsidRPr="009E55A7" w:rsidRDefault="009E55A7" w:rsidP="009E55A7">
      <w:pPr>
        <w:spacing w:line="240" w:lineRule="auto"/>
        <w:rPr>
          <w:rFonts w:eastAsia="Times New Roman" w:cstheme="minorHAnsi"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Would you like to explore </w:t>
      </w: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how the energy efficiency compares</w:t>
      </w: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 between these different fuel types, or see the </w:t>
      </w:r>
      <w:r w:rsidRPr="009E55A7">
        <w:rPr>
          <w:rFonts w:eastAsia="Times New Roman" w:cstheme="minorHAnsi"/>
          <w:b/>
          <w:bCs/>
          <w:sz w:val="28"/>
          <w:szCs w:val="28"/>
          <w:lang w:val="en-GB" w:eastAsia="fr-FR"/>
        </w:rPr>
        <w:t>legislative targets</w:t>
      </w: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 set to phase out diesel?</w:t>
      </w:r>
    </w:p>
    <w:p w:rsidR="009E55A7" w:rsidRPr="00EF7BEC" w:rsidRDefault="009E55A7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 w:rsidRPr="009E55A7">
        <w:rPr>
          <w:rFonts w:eastAsia="Times New Roman" w:cstheme="minorHAnsi"/>
          <w:sz w:val="28"/>
          <w:szCs w:val="28"/>
          <w:lang w:val="en-GB" w:eastAsia="fr-FR"/>
        </w:rPr>
        <w:t xml:space="preserve">[1] </w:t>
      </w:r>
      <w:hyperlink r:id="rId10" w:history="1">
        <w:r w:rsidRPr="00EF7BEC">
          <w:rPr>
            <w:rFonts w:eastAsia="Times New Roman" w:cstheme="minorHAnsi"/>
            <w:color w:val="0000FF"/>
            <w:sz w:val="28"/>
            <w:szCs w:val="28"/>
            <w:u w:val="single"/>
            <w:lang w:val="en-GB" w:eastAsia="fr-FR"/>
          </w:rPr>
          <w:t>https://www.smmt.co.uk</w:t>
        </w:r>
      </w:hyperlink>
    </w:p>
    <w:p w:rsidR="00821733" w:rsidRPr="00EF7BEC" w:rsidRDefault="00821733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EF7BEC" w:rsidRPr="00EF7BEC" w:rsidRDefault="00EF7BEC" w:rsidP="00EF7BEC">
      <w:pPr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Road haulage accounts for approximately 70% to 80% of all inland (overland) freight moved worldwide</w:t>
      </w:r>
      <w:r w:rsidRPr="00EF7BEC">
        <w:rPr>
          <w:rFonts w:cstheme="minorHAnsi"/>
          <w:sz w:val="28"/>
          <w:szCs w:val="28"/>
          <w:lang w:val="en-GB"/>
        </w:rPr>
        <w:t xml:space="preserve">. When looking at the </w:t>
      </w:r>
      <w:r w:rsidRPr="00EF7BEC">
        <w:rPr>
          <w:rFonts w:cstheme="minorHAnsi"/>
          <w:b/>
          <w:bCs/>
          <w:sz w:val="28"/>
          <w:szCs w:val="28"/>
          <w:lang w:val="en-GB"/>
        </w:rPr>
        <w:t>entire global logistics network</w:t>
      </w:r>
      <w:r w:rsidRPr="00EF7BEC">
        <w:rPr>
          <w:rFonts w:cstheme="minorHAnsi"/>
          <w:sz w:val="28"/>
          <w:szCs w:val="28"/>
          <w:lang w:val="en-GB"/>
        </w:rPr>
        <w:t xml:space="preserve">—which includes massive cross-continental ocean shipping—road transport makes up about </w:t>
      </w:r>
      <w:r w:rsidRPr="00EF7BEC">
        <w:rPr>
          <w:rFonts w:cstheme="minorHAnsi"/>
          <w:b/>
          <w:bCs/>
          <w:sz w:val="28"/>
          <w:szCs w:val="28"/>
          <w:lang w:val="en-GB"/>
        </w:rPr>
        <w:t>25% to 30% of total global freight performance</w:t>
      </w:r>
      <w:r w:rsidRPr="00EF7BEC">
        <w:rPr>
          <w:rFonts w:cstheme="minorHAnsi"/>
          <w:sz w:val="28"/>
          <w:szCs w:val="28"/>
          <w:lang w:val="en-GB"/>
        </w:rPr>
        <w:t xml:space="preserve"> (measured in tonne-</w:t>
      </w:r>
      <w:proofErr w:type="spellStart"/>
      <w:r w:rsidRPr="00EF7BEC">
        <w:rPr>
          <w:rFonts w:cstheme="minorHAnsi"/>
          <w:sz w:val="28"/>
          <w:szCs w:val="28"/>
          <w:lang w:val="en-GB"/>
        </w:rPr>
        <w:t>kilometers</w:t>
      </w:r>
      <w:proofErr w:type="spellEnd"/>
      <w:r w:rsidRPr="00EF7BEC">
        <w:rPr>
          <w:rFonts w:cstheme="minorHAnsi"/>
          <w:sz w:val="28"/>
          <w:szCs w:val="28"/>
          <w:lang w:val="en-GB"/>
        </w:rPr>
        <w:t xml:space="preserve">), but handles over </w:t>
      </w:r>
      <w:r w:rsidRPr="00EF7BEC">
        <w:rPr>
          <w:rFonts w:cstheme="minorHAnsi"/>
          <w:b/>
          <w:bCs/>
          <w:sz w:val="28"/>
          <w:szCs w:val="28"/>
          <w:lang w:val="en-GB"/>
        </w:rPr>
        <w:t>70% of the actual revenue and physical weight</w:t>
      </w:r>
      <w:r w:rsidRPr="00EF7BEC">
        <w:rPr>
          <w:rFonts w:cstheme="minorHAnsi"/>
          <w:sz w:val="28"/>
          <w:szCs w:val="28"/>
          <w:lang w:val="en-GB"/>
        </w:rPr>
        <w:t xml:space="preserve"> of goods. [1, 2, 3, 4] </w:t>
      </w:r>
    </w:p>
    <w:p w:rsidR="00EF7BEC" w:rsidRPr="00EF7BEC" w:rsidRDefault="00EF7BEC" w:rsidP="00EF7BEC">
      <w:pPr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>Because geography changes how goods move, the market share (modal split) looks very different depending on whether you measure it globally, regionally, or purely over land.</w:t>
      </w:r>
    </w:p>
    <w:p w:rsidR="00EF7BEC" w:rsidRPr="00EF7BEC" w:rsidRDefault="00EF7BEC" w:rsidP="00EF7BEC">
      <w:pPr>
        <w:pStyle w:val="Titre2"/>
        <w:rPr>
          <w:rFonts w:asciiTheme="minorHAnsi" w:hAnsiTheme="minorHAnsi" w:cstheme="minorHAnsi"/>
          <w:sz w:val="28"/>
          <w:szCs w:val="28"/>
          <w:lang w:val="en-GB"/>
        </w:rPr>
      </w:pPr>
      <w:r w:rsidRPr="00EF7BEC">
        <w:rPr>
          <w:rFonts w:asciiTheme="minorHAnsi" w:hAnsiTheme="minorHAnsi" w:cstheme="minorHAnsi"/>
          <w:sz w:val="28"/>
          <w:szCs w:val="28"/>
          <w:lang w:val="en-GB"/>
        </w:rPr>
        <w:t>1. The Global Picture (All Modes Included)</w:t>
      </w:r>
    </w:p>
    <w:p w:rsidR="00EF7BEC" w:rsidRPr="00EF7BEC" w:rsidRDefault="00EF7BEC" w:rsidP="00EF7BEC">
      <w:pPr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When ocean liners, planes, and trains are factored into the global supply chain, the division of </w:t>
      </w:r>
      <w:proofErr w:type="spellStart"/>
      <w:r w:rsidRPr="00EF7BEC">
        <w:rPr>
          <w:rFonts w:cstheme="minorHAnsi"/>
          <w:sz w:val="28"/>
          <w:szCs w:val="28"/>
          <w:lang w:val="en-GB"/>
        </w:rPr>
        <w:t>labor</w:t>
      </w:r>
      <w:proofErr w:type="spellEnd"/>
      <w:r w:rsidRPr="00EF7BEC">
        <w:rPr>
          <w:rFonts w:cstheme="minorHAnsi"/>
          <w:sz w:val="28"/>
          <w:szCs w:val="28"/>
          <w:lang w:val="en-GB"/>
        </w:rPr>
        <w:t xml:space="preserve"> generally breaks down as follows:</w:t>
      </w:r>
    </w:p>
    <w:p w:rsidR="00EF7BEC" w:rsidRPr="00EF7BEC" w:rsidRDefault="00EF7BEC" w:rsidP="00EF7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</w:p>
    <w:p w:rsidR="00EF7BEC" w:rsidRPr="00EF7BEC" w:rsidRDefault="00EF7BEC" w:rsidP="00EF7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lastRenderedPageBreak/>
        <w:t>Maritime (Sea): ~65% to 70%</w:t>
      </w:r>
      <w:r w:rsidRPr="00EF7BEC">
        <w:rPr>
          <w:rFonts w:cstheme="minorHAnsi"/>
          <w:sz w:val="28"/>
          <w:szCs w:val="28"/>
          <w:lang w:val="en-GB"/>
        </w:rPr>
        <w:t xml:space="preserve"> of global volume. Ships handle the immense bulk of international trade over long distances.</w:t>
      </w:r>
    </w:p>
    <w:p w:rsidR="00EF7BEC" w:rsidRPr="00EF7BEC" w:rsidRDefault="00EF7BEC" w:rsidP="00EF7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Road Haulage: ~25% to 30%</w:t>
      </w:r>
      <w:r w:rsidRPr="00EF7BEC">
        <w:rPr>
          <w:rFonts w:cstheme="minorHAnsi"/>
          <w:sz w:val="28"/>
          <w:szCs w:val="28"/>
          <w:lang w:val="en-GB"/>
        </w:rPr>
        <w:t xml:space="preserve"> of global volume. Trucks act as the irreplaceable link, handling nearly all "last-mile" logistics and domestic shipping.</w:t>
      </w:r>
    </w:p>
    <w:p w:rsidR="00EF7BEC" w:rsidRPr="00EF7BEC" w:rsidRDefault="00EF7BEC" w:rsidP="00EF7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Rail &amp; Inland Waterways: ~5% to 8%</w:t>
      </w:r>
      <w:r w:rsidRPr="00EF7BEC">
        <w:rPr>
          <w:rFonts w:cstheme="minorHAnsi"/>
          <w:sz w:val="28"/>
          <w:szCs w:val="28"/>
          <w:lang w:val="en-GB"/>
        </w:rPr>
        <w:t>. Used heavily for bulk commodities like coal, grain, and chemicals over land.</w:t>
      </w:r>
    </w:p>
    <w:p w:rsidR="00EF7BEC" w:rsidRPr="00EF7BEC" w:rsidRDefault="00EF7BEC" w:rsidP="00EF7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Air Freight: &lt;1%</w:t>
      </w:r>
      <w:r w:rsidRPr="00EF7BEC">
        <w:rPr>
          <w:rFonts w:cstheme="minorHAnsi"/>
          <w:sz w:val="28"/>
          <w:szCs w:val="28"/>
          <w:lang w:val="en-GB"/>
        </w:rPr>
        <w:t xml:space="preserve">. Reserved for high-value, time-sensitive goods (like electronics or pharmaceuticals). [3, 4, 5, 6] </w:t>
      </w:r>
    </w:p>
    <w:p w:rsidR="00EF7BEC" w:rsidRPr="00EF7BEC" w:rsidRDefault="00EF7BEC" w:rsidP="00EF7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</w:p>
    <w:p w:rsidR="00EF7BEC" w:rsidRPr="00EF7BEC" w:rsidRDefault="00EF7BEC" w:rsidP="00EF7BEC">
      <w:pPr>
        <w:pStyle w:val="Titre2"/>
        <w:rPr>
          <w:rFonts w:asciiTheme="minorHAnsi" w:hAnsiTheme="minorHAnsi" w:cstheme="minorHAnsi"/>
          <w:sz w:val="28"/>
          <w:szCs w:val="28"/>
          <w:lang w:val="en-GB"/>
        </w:rPr>
      </w:pPr>
      <w:r w:rsidRPr="00EF7BEC">
        <w:rPr>
          <w:rFonts w:asciiTheme="minorHAnsi" w:hAnsiTheme="minorHAnsi" w:cstheme="minorHAnsi"/>
          <w:sz w:val="28"/>
          <w:szCs w:val="28"/>
          <w:lang w:val="en-GB"/>
        </w:rPr>
        <w:t>2. The Inland Picture (Overland Only)</w:t>
      </w:r>
    </w:p>
    <w:p w:rsidR="00EF7BEC" w:rsidRPr="00EF7BEC" w:rsidRDefault="00EF7BEC" w:rsidP="00EF7BEC">
      <w:pPr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If you remove ocean-going ships and look strictly at how goods move across land, </w:t>
      </w:r>
      <w:r w:rsidRPr="00EF7BEC">
        <w:rPr>
          <w:rFonts w:cstheme="minorHAnsi"/>
          <w:b/>
          <w:bCs/>
          <w:sz w:val="28"/>
          <w:szCs w:val="28"/>
          <w:lang w:val="en-GB"/>
        </w:rPr>
        <w:t>road haulage dominates entirely</w:t>
      </w:r>
      <w:r w:rsidRPr="00EF7BEC">
        <w:rPr>
          <w:rFonts w:cstheme="minorHAnsi"/>
          <w:sz w:val="28"/>
          <w:szCs w:val="28"/>
          <w:lang w:val="en-GB"/>
        </w:rPr>
        <w:t>:</w:t>
      </w:r>
    </w:p>
    <w:p w:rsidR="00EF7BEC" w:rsidRPr="00EF7BEC" w:rsidRDefault="00EF7BEC" w:rsidP="00EF7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The United States:</w:t>
      </w:r>
      <w:r w:rsidRPr="00EF7BEC">
        <w:rPr>
          <w:rFonts w:cstheme="minorHAnsi"/>
          <w:sz w:val="28"/>
          <w:szCs w:val="28"/>
          <w:lang w:val="en-GB"/>
        </w:rPr>
        <w:t xml:space="preserve"> Trucks move roughly </w:t>
      </w:r>
      <w:r w:rsidRPr="00EF7BEC">
        <w:rPr>
          <w:rFonts w:cstheme="minorHAnsi"/>
          <w:b/>
          <w:bCs/>
          <w:sz w:val="28"/>
          <w:szCs w:val="28"/>
          <w:lang w:val="en-GB"/>
        </w:rPr>
        <w:t>72%</w:t>
      </w:r>
      <w:r w:rsidRPr="00EF7BEC">
        <w:rPr>
          <w:rFonts w:cstheme="minorHAnsi"/>
          <w:sz w:val="28"/>
          <w:szCs w:val="28"/>
          <w:lang w:val="en-GB"/>
        </w:rPr>
        <w:t xml:space="preserve"> of all domestic freight by weight.</w:t>
      </w:r>
    </w:p>
    <w:p w:rsidR="00EF7BEC" w:rsidRPr="00EF7BEC" w:rsidRDefault="00EF7BEC" w:rsidP="00EF7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The European Union:</w:t>
      </w:r>
      <w:r w:rsidRPr="00EF7BEC">
        <w:rPr>
          <w:rFonts w:cstheme="minorHAnsi"/>
          <w:sz w:val="28"/>
          <w:szCs w:val="28"/>
          <w:lang w:val="en-GB"/>
        </w:rPr>
        <w:t xml:space="preserve"> On land, road transport accounts for over </w:t>
      </w:r>
      <w:r w:rsidRPr="00EF7BEC">
        <w:rPr>
          <w:rFonts w:cstheme="minorHAnsi"/>
          <w:b/>
          <w:bCs/>
          <w:sz w:val="28"/>
          <w:szCs w:val="28"/>
          <w:lang w:val="en-GB"/>
        </w:rPr>
        <w:t>77%</w:t>
      </w:r>
      <w:r w:rsidRPr="00EF7BEC">
        <w:rPr>
          <w:rFonts w:cstheme="minorHAnsi"/>
          <w:sz w:val="28"/>
          <w:szCs w:val="28"/>
          <w:lang w:val="en-GB"/>
        </w:rPr>
        <w:t xml:space="preserve"> of all inland freight, while rail handles around 17% and inland waterways take up the rest. [2, 3] </w:t>
      </w:r>
    </w:p>
    <w:p w:rsidR="00EF7BEC" w:rsidRPr="00EF7BEC" w:rsidRDefault="00EF7BEC" w:rsidP="00EF7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b/>
          <w:bCs/>
          <w:sz w:val="28"/>
          <w:szCs w:val="28"/>
          <w:lang w:val="en-GB"/>
        </w:rPr>
        <w:t>Developing Economies:</w:t>
      </w:r>
      <w:r w:rsidRPr="00EF7BEC">
        <w:rPr>
          <w:rFonts w:cstheme="minorHAnsi"/>
          <w:sz w:val="28"/>
          <w:szCs w:val="28"/>
          <w:lang w:val="en-GB"/>
        </w:rPr>
        <w:t xml:space="preserve"> In regions with less developed rail networks, such as parts of Latin America and Africa, road haulage often commands over </w:t>
      </w:r>
      <w:r w:rsidRPr="00EF7BEC">
        <w:rPr>
          <w:rFonts w:cstheme="minorHAnsi"/>
          <w:b/>
          <w:bCs/>
          <w:sz w:val="28"/>
          <w:szCs w:val="28"/>
          <w:lang w:val="en-GB"/>
        </w:rPr>
        <w:t>85% to 90%</w:t>
      </w:r>
      <w:r w:rsidRPr="00EF7BEC">
        <w:rPr>
          <w:rFonts w:cstheme="minorHAnsi"/>
          <w:sz w:val="28"/>
          <w:szCs w:val="28"/>
          <w:lang w:val="en-GB"/>
        </w:rPr>
        <w:t xml:space="preserve"> of all inland cargo movement.</w:t>
      </w:r>
    </w:p>
    <w:p w:rsidR="00EF7BEC" w:rsidRPr="00EF7BEC" w:rsidRDefault="00EF7BEC" w:rsidP="00EF7BEC">
      <w:pPr>
        <w:pStyle w:val="Titre2"/>
        <w:rPr>
          <w:rFonts w:asciiTheme="minorHAnsi" w:hAnsiTheme="minorHAnsi" w:cstheme="minorHAnsi"/>
          <w:sz w:val="28"/>
          <w:szCs w:val="28"/>
          <w:lang w:val="en-GB"/>
        </w:rPr>
      </w:pPr>
      <w:r w:rsidRPr="00EF7BEC">
        <w:rPr>
          <w:rFonts w:asciiTheme="minorHAnsi" w:hAnsiTheme="minorHAnsi" w:cstheme="minorHAnsi"/>
          <w:sz w:val="28"/>
          <w:szCs w:val="28"/>
          <w:lang w:val="en-GB"/>
        </w:rPr>
        <w:t>Why Road Haulage Dominates</w:t>
      </w:r>
    </w:p>
    <w:p w:rsidR="00EF7BEC" w:rsidRPr="00EF7BEC" w:rsidRDefault="00EF7BEC" w:rsidP="00EF7BEC">
      <w:pPr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While trains and ships are significantly more energy-efficient and cost-effective per ton, road haulage remains the backbone of global commerce because of </w:t>
      </w:r>
      <w:r w:rsidRPr="00EF7BEC">
        <w:rPr>
          <w:rFonts w:cstheme="minorHAnsi"/>
          <w:b/>
          <w:bCs/>
          <w:sz w:val="28"/>
          <w:szCs w:val="28"/>
          <w:lang w:val="en-GB"/>
        </w:rPr>
        <w:t>flexibility and accessibility</w:t>
      </w:r>
      <w:r w:rsidRPr="00EF7BEC">
        <w:rPr>
          <w:rFonts w:cstheme="minorHAnsi"/>
          <w:sz w:val="28"/>
          <w:szCs w:val="28"/>
          <w:lang w:val="en-GB"/>
        </w:rPr>
        <w:t xml:space="preserve">. A train or ship can only travel between fixed ports or terminals; a truck is the only mode of transport that can deliver a pallet directly to a factory door, a retail store, or a home. [5, 6] </w:t>
      </w:r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Would you like to see how the carbon footprint compares between </w:t>
      </w:r>
      <w:r w:rsidRPr="00EF7BEC">
        <w:rPr>
          <w:rFonts w:cstheme="minorHAnsi"/>
          <w:b/>
          <w:bCs/>
          <w:sz w:val="28"/>
          <w:szCs w:val="28"/>
          <w:lang w:val="en-GB"/>
        </w:rPr>
        <w:t>road haulage and rail freight</w:t>
      </w:r>
      <w:r w:rsidRPr="00EF7BEC">
        <w:rPr>
          <w:rFonts w:cstheme="minorHAnsi"/>
          <w:sz w:val="28"/>
          <w:szCs w:val="28"/>
          <w:lang w:val="en-GB"/>
        </w:rPr>
        <w:t xml:space="preserve">, or look into how </w:t>
      </w:r>
      <w:r w:rsidRPr="00EF7BEC">
        <w:rPr>
          <w:rFonts w:cstheme="minorHAnsi"/>
          <w:b/>
          <w:bCs/>
          <w:sz w:val="28"/>
          <w:szCs w:val="28"/>
          <w:lang w:val="en-GB"/>
        </w:rPr>
        <w:t>e-commerce growth</w:t>
      </w:r>
      <w:r w:rsidRPr="00EF7BEC">
        <w:rPr>
          <w:rFonts w:cstheme="minorHAnsi"/>
          <w:sz w:val="28"/>
          <w:szCs w:val="28"/>
          <w:lang w:val="en-GB"/>
        </w:rPr>
        <w:t xml:space="preserve"> is expected to change these percentages by 2050? [6, 7] </w:t>
      </w:r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[1] </w:t>
      </w:r>
      <w:hyperlink r:id="rId11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https://www.itf-oecd.org</w:t>
        </w:r>
      </w:hyperlink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[2] </w:t>
      </w:r>
      <w:hyperlink r:id="rId12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https://passlogistics.co.uk</w:t>
        </w:r>
      </w:hyperlink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[3] </w:t>
      </w:r>
      <w:hyperlink r:id="rId13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https://ec.europa.eu</w:t>
        </w:r>
      </w:hyperlink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[4] </w:t>
      </w:r>
      <w:hyperlink r:id="rId14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https://www.mordorintelligence.com</w:t>
        </w:r>
      </w:hyperlink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lastRenderedPageBreak/>
        <w:t xml:space="preserve">[5] </w:t>
      </w:r>
      <w:hyperlink r:id="rId15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https://euro24.com</w:t>
        </w:r>
      </w:hyperlink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[6] </w:t>
      </w:r>
      <w:hyperlink r:id="rId16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https://www.researchnester.com</w:t>
        </w:r>
      </w:hyperlink>
    </w:p>
    <w:p w:rsidR="00EF7BEC" w:rsidRPr="00EF7BEC" w:rsidRDefault="00EF7BEC" w:rsidP="00AC307C">
      <w:pPr>
        <w:spacing w:after="0" w:line="240" w:lineRule="auto"/>
        <w:rPr>
          <w:rFonts w:cstheme="minorHAnsi"/>
          <w:sz w:val="28"/>
          <w:szCs w:val="28"/>
          <w:lang w:val="en-GB"/>
        </w:rPr>
      </w:pPr>
      <w:r w:rsidRPr="00EF7BEC">
        <w:rPr>
          <w:rFonts w:cstheme="minorHAnsi"/>
          <w:sz w:val="28"/>
          <w:szCs w:val="28"/>
          <w:lang w:val="en-GB"/>
        </w:rPr>
        <w:t xml:space="preserve">[7] </w:t>
      </w:r>
      <w:hyperlink r:id="rId17" w:history="1">
        <w:r w:rsidRPr="00EF7BEC">
          <w:rPr>
            <w:rStyle w:val="Lienhypertexte"/>
            <w:rFonts w:cstheme="minorHAnsi"/>
            <w:sz w:val="28"/>
            <w:szCs w:val="28"/>
            <w:lang w:val="en-GB"/>
          </w:rPr>
          <w:t>https://climate.mit.edu</w:t>
        </w:r>
      </w:hyperlink>
    </w:p>
    <w:p w:rsidR="00821733" w:rsidRPr="009E55A7" w:rsidRDefault="00821733" w:rsidP="00AC307C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9E55A7" w:rsidRPr="00EF7BEC" w:rsidRDefault="009E55A7" w:rsidP="00AC307C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821733" w:rsidRPr="00AC307C" w:rsidRDefault="00AC307C" w:rsidP="00AC307C">
      <w:pPr>
        <w:spacing w:after="0" w:line="240" w:lineRule="auto"/>
        <w:rPr>
          <w:rFonts w:eastAsia="Times New Roman" w:cstheme="minorHAnsi"/>
          <w:sz w:val="40"/>
          <w:szCs w:val="40"/>
          <w:lang w:val="en-GB" w:eastAsia="fr-FR"/>
        </w:rPr>
      </w:pPr>
      <w:r w:rsidRPr="00AC307C">
        <w:rPr>
          <w:rFonts w:eastAsia="Times New Roman" w:cstheme="minorHAnsi"/>
          <w:sz w:val="40"/>
          <w:szCs w:val="40"/>
          <w:lang w:val="en-GB" w:eastAsia="fr-FR"/>
        </w:rPr>
        <w:t>nicholas.sowels@univ-paris1.fr</w:t>
      </w:r>
    </w:p>
    <w:p w:rsidR="00821733" w:rsidRPr="00EF7BEC" w:rsidRDefault="00821733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9E55A7" w:rsidRPr="00A40BAD" w:rsidRDefault="00A40BAD" w:rsidP="009E55A7">
      <w:pPr>
        <w:spacing w:after="0" w:line="240" w:lineRule="auto"/>
        <w:rPr>
          <w:rFonts w:eastAsia="Times New Roman" w:cstheme="minorHAnsi"/>
          <w:b/>
          <w:sz w:val="28"/>
          <w:szCs w:val="28"/>
          <w:lang w:val="en-GB" w:eastAsia="fr-FR"/>
        </w:rPr>
      </w:pPr>
      <w:r w:rsidRPr="00A40BAD">
        <w:rPr>
          <w:rFonts w:eastAsia="Times New Roman" w:cstheme="minorHAnsi"/>
          <w:b/>
          <w:sz w:val="28"/>
          <w:szCs w:val="28"/>
          <w:lang w:val="en-GB" w:eastAsia="fr-FR"/>
        </w:rPr>
        <w:t>Grammar: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Normally, sums of money are written with the currency sign first, and then decimals are pronounced using the cents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$6.28 &gt; six dollars twenty-eight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£13.35 billion &gt; thirteen point three five billion pounds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 xml:space="preserve">The investment didn’t </w:t>
      </w:r>
      <w:r w:rsidRPr="00A40BAD">
        <w:rPr>
          <w:rFonts w:eastAsia="Times New Roman" w:cstheme="minorHAnsi"/>
          <w:strike/>
          <w:sz w:val="28"/>
          <w:szCs w:val="28"/>
          <w:lang w:val="en-GB" w:eastAsia="fr-FR"/>
        </w:rPr>
        <w:t>went</w:t>
      </w:r>
      <w:r>
        <w:rPr>
          <w:rFonts w:eastAsia="Times New Roman" w:cstheme="minorHAnsi"/>
          <w:sz w:val="28"/>
          <w:szCs w:val="28"/>
          <w:lang w:val="en-GB" w:eastAsia="fr-FR"/>
        </w:rPr>
        <w:t xml:space="preserve"> go up after the Asian financial crisis. (This is past state, and here the negative takes and auxiliary (to do in the past &gt; did) plus the base form of the verb – to go).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The investment hasn’t gone up since the Asian financial crisis (this is a state which is still going on, and we use the present perfect)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Vocabulary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Refining margins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Supply choke points, transport choke points (like the Strait of Hormuz)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 xml:space="preserve">A toll – </w:t>
      </w:r>
      <w:proofErr w:type="spellStart"/>
      <w:r>
        <w:rPr>
          <w:rFonts w:eastAsia="Times New Roman" w:cstheme="minorHAnsi"/>
          <w:sz w:val="28"/>
          <w:szCs w:val="28"/>
          <w:lang w:val="en-GB" w:eastAsia="fr-FR"/>
        </w:rPr>
        <w:t>péage</w:t>
      </w:r>
      <w:proofErr w:type="spellEnd"/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Driver shortages (</w:t>
      </w:r>
      <w:proofErr w:type="spellStart"/>
      <w:r>
        <w:rPr>
          <w:rFonts w:eastAsia="Times New Roman" w:cstheme="minorHAnsi"/>
          <w:sz w:val="28"/>
          <w:szCs w:val="28"/>
          <w:lang w:val="en-GB" w:eastAsia="fr-FR"/>
        </w:rPr>
        <w:t>pénuries</w:t>
      </w:r>
      <w:proofErr w:type="spellEnd"/>
      <w:r>
        <w:rPr>
          <w:rFonts w:eastAsia="Times New Roman" w:cstheme="minorHAnsi"/>
          <w:sz w:val="28"/>
          <w:szCs w:val="28"/>
          <w:lang w:val="en-GB" w:eastAsia="fr-FR"/>
        </w:rPr>
        <w:t>)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>Non-tariff barriers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 xml:space="preserve">Case-study </w:t>
      </w: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bookmarkStart w:id="0" w:name="_GoBack"/>
      <w:bookmarkEnd w:id="0"/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A40BAD" w:rsidRPr="00EF7BEC" w:rsidRDefault="00A40BAD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  <w:r>
        <w:rPr>
          <w:rFonts w:eastAsia="Times New Roman" w:cstheme="minorHAnsi"/>
          <w:sz w:val="28"/>
          <w:szCs w:val="28"/>
          <w:lang w:val="en-GB" w:eastAsia="fr-FR"/>
        </w:rPr>
        <w:t xml:space="preserve"> </w:t>
      </w:r>
    </w:p>
    <w:p w:rsidR="009E55A7" w:rsidRPr="00EF7BEC" w:rsidRDefault="009E55A7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9E55A7" w:rsidRPr="00EF7BEC" w:rsidRDefault="009E55A7" w:rsidP="009E55A7">
      <w:pPr>
        <w:spacing w:after="0" w:line="240" w:lineRule="auto"/>
        <w:rPr>
          <w:rFonts w:eastAsia="Times New Roman" w:cstheme="minorHAnsi"/>
          <w:sz w:val="28"/>
          <w:szCs w:val="28"/>
          <w:lang w:val="en-GB" w:eastAsia="fr-FR"/>
        </w:rPr>
      </w:pPr>
    </w:p>
    <w:p w:rsidR="009E55A7" w:rsidRPr="00EF7BEC" w:rsidRDefault="009E55A7">
      <w:pPr>
        <w:rPr>
          <w:rFonts w:cstheme="minorHAnsi"/>
          <w:sz w:val="28"/>
          <w:szCs w:val="28"/>
          <w:lang w:val="en-GB"/>
        </w:rPr>
      </w:pPr>
    </w:p>
    <w:p w:rsidR="009E55A7" w:rsidRPr="00EF7BEC" w:rsidRDefault="009E55A7">
      <w:pPr>
        <w:rPr>
          <w:rFonts w:cstheme="minorHAnsi"/>
          <w:sz w:val="28"/>
          <w:szCs w:val="28"/>
          <w:lang w:val="en-GB"/>
        </w:rPr>
      </w:pPr>
    </w:p>
    <w:p w:rsidR="00226105" w:rsidRPr="00EF7BEC" w:rsidRDefault="00226105">
      <w:pPr>
        <w:rPr>
          <w:rFonts w:cstheme="minorHAnsi"/>
          <w:sz w:val="28"/>
          <w:szCs w:val="28"/>
          <w:lang w:val="en-GB"/>
        </w:rPr>
      </w:pPr>
    </w:p>
    <w:p w:rsidR="00226105" w:rsidRPr="00EF7BEC" w:rsidRDefault="00226105">
      <w:pPr>
        <w:rPr>
          <w:rFonts w:cstheme="minorHAnsi"/>
          <w:sz w:val="28"/>
          <w:szCs w:val="28"/>
          <w:lang w:val="en-GB"/>
        </w:rPr>
      </w:pPr>
    </w:p>
    <w:sectPr w:rsidR="00226105" w:rsidRPr="00EF7BEC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681" w:rsidRDefault="00C42681" w:rsidP="00AC307C">
      <w:pPr>
        <w:spacing w:after="0" w:line="240" w:lineRule="auto"/>
      </w:pPr>
      <w:r>
        <w:separator/>
      </w:r>
    </w:p>
  </w:endnote>
  <w:endnote w:type="continuationSeparator" w:id="0">
    <w:p w:rsidR="00C42681" w:rsidRDefault="00C42681" w:rsidP="00A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307C" w:rsidRDefault="00AC307C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:rsidR="00AC307C" w:rsidRDefault="00AC307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681" w:rsidRDefault="00C42681" w:rsidP="00AC307C">
      <w:pPr>
        <w:spacing w:after="0" w:line="240" w:lineRule="auto"/>
      </w:pPr>
      <w:r>
        <w:separator/>
      </w:r>
    </w:p>
  </w:footnote>
  <w:footnote w:type="continuationSeparator" w:id="0">
    <w:p w:rsidR="00C42681" w:rsidRDefault="00C42681" w:rsidP="00AC3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699"/>
    <w:multiLevelType w:val="multilevel"/>
    <w:tmpl w:val="2544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D6A63"/>
    <w:multiLevelType w:val="multilevel"/>
    <w:tmpl w:val="3EB8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066F6F"/>
    <w:multiLevelType w:val="multilevel"/>
    <w:tmpl w:val="9C76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05"/>
    <w:rsid w:val="00226105"/>
    <w:rsid w:val="005F32DD"/>
    <w:rsid w:val="00821733"/>
    <w:rsid w:val="009E55A7"/>
    <w:rsid w:val="00A40BAD"/>
    <w:rsid w:val="00AC307C"/>
    <w:rsid w:val="00C42681"/>
    <w:rsid w:val="00E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EB54E"/>
  <w15:chartTrackingRefBased/>
  <w15:docId w15:val="{E2A3E4B4-2ABA-46B6-A1DD-60776334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9E55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z1qcye">
    <w:name w:val="z1qcye"/>
    <w:basedOn w:val="Normal"/>
    <w:rsid w:val="009E5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inqyif">
    <w:name w:val="inqyif"/>
    <w:basedOn w:val="Policepardfaut"/>
    <w:rsid w:val="009E55A7"/>
  </w:style>
  <w:style w:type="character" w:styleId="lev">
    <w:name w:val="Strong"/>
    <w:basedOn w:val="Policepardfaut"/>
    <w:uiPriority w:val="22"/>
    <w:qFormat/>
    <w:rsid w:val="009E55A7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9E55A7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9E55A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C307C"/>
  </w:style>
  <w:style w:type="paragraph" w:styleId="Pieddepage">
    <w:name w:val="footer"/>
    <w:basedOn w:val="Normal"/>
    <w:link w:val="PieddepageCar"/>
    <w:uiPriority w:val="99"/>
    <w:unhideWhenUsed/>
    <w:rsid w:val="00A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5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14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65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5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2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6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60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89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3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32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9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33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lvotrucks.com/en-en/news-stories/stories/2026/mar/which-alternative-fuel-is-best-for-your-truck.html" TargetMode="External"/><Relationship Id="rId13" Type="http://schemas.openxmlformats.org/officeDocument/2006/relationships/hyperlink" Target="https://ec.europa.eu/eurostat/statistics-explained/index.php?title=Freight_transport_statistics_-_modal_spli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haulageexchange.co.uk/blog/complete-guide-to-sustainable-fuels-for-hgvs/" TargetMode="External"/><Relationship Id="rId12" Type="http://schemas.openxmlformats.org/officeDocument/2006/relationships/hyperlink" Target="https://passlogistics.co.uk/news-article/road-haulage-vs-rail-freight/" TargetMode="External"/><Relationship Id="rId17" Type="http://schemas.openxmlformats.org/officeDocument/2006/relationships/hyperlink" Target="https://climate.mit.edu/explainers/freight-transport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earchnester.com/reports/road-freight-transportation-market/844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f-oecd.org/annual-transport-trends-compared-across-glob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uro24.com/en/a-comprehensive-guide-to-freight-types-road-air-sea-or-rail/" TargetMode="External"/><Relationship Id="rId10" Type="http://schemas.openxmlformats.org/officeDocument/2006/relationships/hyperlink" Target="https://www.smmt.co.uk/hgv-market-down-while-zero-emission-uptake-holds-onto-slim-shar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c.europa.eu/eurostat/statistics-explained/index.php?title=Final_energy_consumption_in_transport_-_detailed_statistics" TargetMode="External"/><Relationship Id="rId14" Type="http://schemas.openxmlformats.org/officeDocument/2006/relationships/hyperlink" Target="https://www.mordorintelligence.com/industry-reports/freight-logistics-market-stud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1175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 Sorbonne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Invité</dc:creator>
  <cp:keywords/>
  <dc:description/>
  <cp:lastModifiedBy>Invité</cp:lastModifiedBy>
  <cp:revision>4</cp:revision>
  <dcterms:created xsi:type="dcterms:W3CDTF">2026-09-23T15:52:00Z</dcterms:created>
  <dcterms:modified xsi:type="dcterms:W3CDTF">2026-09-23T17:27:00Z</dcterms:modified>
</cp:coreProperties>
</file>