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6A7EED5" w14:textId="77777777" w:rsidR="00430A14" w:rsidRDefault="00430A14" w:rsidP="00430A14">
      <w:pPr>
        <w:ind w:left="709" w:hanging="709"/>
        <w:jc w:val="center"/>
        <w:rPr>
          <w:rFonts w:ascii="Times New Roman" w:hAnsi="Times New Roman" w:cs="Times New Roman"/>
        </w:rPr>
      </w:pPr>
      <w:r>
        <w:rPr>
          <w:rFonts w:ascii="Times New Roman" w:hAnsi="Times New Roman" w:cs="Times New Roman"/>
        </w:rPr>
        <w:t>Histoire de la philosophie L3</w:t>
      </w:r>
    </w:p>
    <w:p w14:paraId="43822E8E" w14:textId="77777777" w:rsidR="00430A14" w:rsidRDefault="00430A14" w:rsidP="00430A14">
      <w:pPr>
        <w:ind w:left="709" w:hanging="709"/>
        <w:jc w:val="center"/>
        <w:rPr>
          <w:rFonts w:ascii="Times New Roman" w:hAnsi="Times New Roman" w:cs="Times New Roman"/>
        </w:rPr>
      </w:pPr>
      <w:r>
        <w:rPr>
          <w:rFonts w:ascii="Times New Roman" w:hAnsi="Times New Roman" w:cs="Times New Roman"/>
        </w:rPr>
        <w:t>Épistémè chez Platon et Aristote</w:t>
      </w:r>
    </w:p>
    <w:p w14:paraId="7440DADE" w14:textId="77777777" w:rsidR="00430A14" w:rsidRDefault="00430A14" w:rsidP="00430A14">
      <w:pPr>
        <w:ind w:left="709" w:hanging="709"/>
        <w:jc w:val="center"/>
        <w:rPr>
          <w:rFonts w:ascii="Times New Roman" w:hAnsi="Times New Roman" w:cs="Times New Roman"/>
        </w:rPr>
      </w:pPr>
      <w:r>
        <w:rPr>
          <w:rFonts w:ascii="Times New Roman" w:hAnsi="Times New Roman" w:cs="Times New Roman"/>
        </w:rPr>
        <w:t>Yu-Jung SUN</w:t>
      </w:r>
    </w:p>
    <w:p w14:paraId="77197C51" w14:textId="77777777" w:rsidR="00430A14" w:rsidRDefault="00430A14" w:rsidP="00430A14">
      <w:pPr>
        <w:ind w:left="709" w:hanging="709"/>
        <w:jc w:val="both"/>
        <w:rPr>
          <w:rFonts w:ascii="Times New Roman" w:hAnsi="Times New Roman" w:cs="Times New Roman"/>
        </w:rPr>
      </w:pPr>
    </w:p>
    <w:p w14:paraId="27C3316E" w14:textId="77777777" w:rsidR="00430A14" w:rsidRDefault="00430A14" w:rsidP="00430A14">
      <w:pPr>
        <w:ind w:left="709" w:hanging="709"/>
        <w:jc w:val="both"/>
        <w:rPr>
          <w:rFonts w:ascii="Times New Roman" w:hAnsi="Times New Roman" w:cs="Times New Roman"/>
        </w:rPr>
      </w:pPr>
    </w:p>
    <w:p w14:paraId="064C0223" w14:textId="77777777" w:rsidR="00634153" w:rsidRPr="00D002FB" w:rsidRDefault="00D002FB" w:rsidP="00430A14">
      <w:pPr>
        <w:ind w:left="709" w:hanging="709"/>
        <w:jc w:val="both"/>
        <w:rPr>
          <w:rFonts w:ascii="Times New Roman" w:hAnsi="Times New Roman" w:cs="Times New Roman"/>
        </w:rPr>
      </w:pPr>
      <w:r>
        <w:rPr>
          <w:rFonts w:ascii="Times New Roman" w:hAnsi="Times New Roman" w:cs="Times New Roman"/>
        </w:rPr>
        <w:t xml:space="preserve">Socrate : </w:t>
      </w:r>
      <w:r w:rsidR="00406B1B" w:rsidRPr="00D002FB">
        <w:rPr>
          <w:rFonts w:ascii="Times New Roman" w:hAnsi="Times New Roman" w:cs="Times New Roman"/>
        </w:rPr>
        <w:t xml:space="preserve">Reprenons donc les choses au commencement, Théétète : ce que peut bien être la science, essaie de le dire et que tu n’en es pas capable, ne le dis jamais. Car si le dieu y consent et si tu agis en homme, tu en seras capable. </w:t>
      </w:r>
    </w:p>
    <w:p w14:paraId="2CFA9C88" w14:textId="77777777" w:rsidR="00406B1B" w:rsidRPr="00D002FB" w:rsidRDefault="00D002FB" w:rsidP="00430A14">
      <w:pPr>
        <w:ind w:left="709" w:hanging="709"/>
        <w:jc w:val="both"/>
        <w:rPr>
          <w:rFonts w:ascii="Times New Roman" w:hAnsi="Times New Roman" w:cs="Times New Roman"/>
        </w:rPr>
      </w:pPr>
      <w:r>
        <w:rPr>
          <w:rFonts w:ascii="Times New Roman" w:hAnsi="Times New Roman" w:cs="Times New Roman"/>
        </w:rPr>
        <w:t xml:space="preserve">Théétète : </w:t>
      </w:r>
      <w:r w:rsidR="00406B1B" w:rsidRPr="00D002FB">
        <w:rPr>
          <w:rFonts w:ascii="Times New Roman" w:hAnsi="Times New Roman" w:cs="Times New Roman"/>
        </w:rPr>
        <w:t xml:space="preserve">Eh bien, vraiment, Socrate, quand tu donnes, toi, de tels encouragements, ce serait une honte de ne pas mettre son ardeur, par tous les moyens, à dire ce qu’on a à dire. Mon opinion, donc, est que celui qui sait quelque chose </w:t>
      </w:r>
      <w:proofErr w:type="spellStart"/>
      <w:r w:rsidR="00406B1B" w:rsidRPr="00D002FB">
        <w:rPr>
          <w:rFonts w:ascii="Times New Roman" w:hAnsi="Times New Roman" w:cs="Times New Roman"/>
        </w:rPr>
        <w:t>a</w:t>
      </w:r>
      <w:proofErr w:type="spellEnd"/>
      <w:r w:rsidR="00406B1B" w:rsidRPr="00D002FB">
        <w:rPr>
          <w:rFonts w:ascii="Times New Roman" w:hAnsi="Times New Roman" w:cs="Times New Roman"/>
        </w:rPr>
        <w:t xml:space="preserve"> la sensation de ce qu’il sait, et que, telle est du moins l’apparence présente, la science n’est pas autre chose que la sensation. </w:t>
      </w:r>
    </w:p>
    <w:p w14:paraId="2553E081" w14:textId="77777777" w:rsidR="00406B1B" w:rsidRPr="00D002FB" w:rsidRDefault="00D002FB" w:rsidP="00430A14">
      <w:pPr>
        <w:ind w:left="709" w:hanging="709"/>
        <w:jc w:val="both"/>
        <w:rPr>
          <w:rFonts w:ascii="Times New Roman" w:hAnsi="Times New Roman" w:cs="Times New Roman"/>
        </w:rPr>
      </w:pPr>
      <w:r>
        <w:rPr>
          <w:rFonts w:ascii="Times New Roman" w:hAnsi="Times New Roman" w:cs="Times New Roman"/>
        </w:rPr>
        <w:t xml:space="preserve">S : </w:t>
      </w:r>
      <w:r w:rsidR="00406B1B" w:rsidRPr="00D002FB">
        <w:rPr>
          <w:rFonts w:ascii="Times New Roman" w:hAnsi="Times New Roman" w:cs="Times New Roman"/>
        </w:rPr>
        <w:t xml:space="preserve">Cette fois, c’est « comme il faut et en homme de bonne race », mon enfant : c’est avec cette clarté, en effet, qu’il faut s’exprimer quand on parle. Eh bien, allons-y, examinons si c’est là le fruit d’une conception ou si cela ne se trouve être qu’un vent. Sensation, dis-tu, est science ? </w:t>
      </w:r>
    </w:p>
    <w:p w14:paraId="1DD87933" w14:textId="77777777" w:rsidR="00406B1B" w:rsidRPr="00D002FB" w:rsidRDefault="00D002FB" w:rsidP="00430A14">
      <w:pPr>
        <w:ind w:left="709" w:hanging="709"/>
        <w:jc w:val="both"/>
        <w:rPr>
          <w:rFonts w:ascii="Times New Roman" w:hAnsi="Times New Roman" w:cs="Times New Roman"/>
        </w:rPr>
      </w:pPr>
      <w:r>
        <w:rPr>
          <w:rFonts w:ascii="Times New Roman" w:hAnsi="Times New Roman" w:cs="Times New Roman"/>
        </w:rPr>
        <w:t xml:space="preserve">T : </w:t>
      </w:r>
      <w:r w:rsidR="00406B1B" w:rsidRPr="00D002FB">
        <w:rPr>
          <w:rFonts w:ascii="Times New Roman" w:hAnsi="Times New Roman" w:cs="Times New Roman"/>
        </w:rPr>
        <w:t>Oui.</w:t>
      </w:r>
    </w:p>
    <w:p w14:paraId="14AE662F" w14:textId="77777777" w:rsidR="00406B1B" w:rsidRPr="00D002FB" w:rsidRDefault="00D002FB" w:rsidP="00430A14">
      <w:pPr>
        <w:ind w:left="709" w:hanging="709"/>
        <w:jc w:val="both"/>
        <w:rPr>
          <w:rFonts w:ascii="Times New Roman" w:hAnsi="Times New Roman" w:cs="Times New Roman"/>
        </w:rPr>
      </w:pPr>
      <w:r>
        <w:rPr>
          <w:rFonts w:ascii="Times New Roman" w:hAnsi="Times New Roman" w:cs="Times New Roman"/>
        </w:rPr>
        <w:t xml:space="preserve">S : </w:t>
      </w:r>
      <w:r w:rsidR="00406B1B" w:rsidRPr="00D002FB">
        <w:rPr>
          <w:rFonts w:ascii="Times New Roman" w:hAnsi="Times New Roman" w:cs="Times New Roman"/>
        </w:rPr>
        <w:t xml:space="preserve">Tu risques bien d’avoir prononcé, sur la science, une parole qui n’est pas sans valeur, mais celle que disait aussi Protagoras. </w:t>
      </w:r>
      <w:r w:rsidR="00966CFF" w:rsidRPr="00D002FB">
        <w:rPr>
          <w:rFonts w:ascii="Times New Roman" w:hAnsi="Times New Roman" w:cs="Times New Roman"/>
        </w:rPr>
        <w:t xml:space="preserve">Mais c’est d’une autre façon qu’il a dit ces mêmes choses. Il dit en effet, n’est-ce pas, que l’homme est mesure de toutes choses, de celles qui sont, au sens où elles sont, de celles qui ne sont pas, au sens où elles ne sont pas. Tu dois bien l’avoir lu ? </w:t>
      </w:r>
    </w:p>
    <w:p w14:paraId="0192C596" w14:textId="77777777" w:rsidR="00966CFF" w:rsidRPr="00D002FB" w:rsidRDefault="00D002FB" w:rsidP="00430A14">
      <w:pPr>
        <w:ind w:left="709" w:hanging="709"/>
        <w:jc w:val="both"/>
        <w:rPr>
          <w:rFonts w:ascii="Times New Roman" w:hAnsi="Times New Roman" w:cs="Times New Roman"/>
        </w:rPr>
      </w:pPr>
      <w:r>
        <w:rPr>
          <w:rFonts w:ascii="Times New Roman" w:hAnsi="Times New Roman" w:cs="Times New Roman"/>
        </w:rPr>
        <w:t xml:space="preserve">T : </w:t>
      </w:r>
      <w:r w:rsidR="00966CFF" w:rsidRPr="00D002FB">
        <w:rPr>
          <w:rFonts w:ascii="Times New Roman" w:hAnsi="Times New Roman" w:cs="Times New Roman"/>
        </w:rPr>
        <w:t>Je l’ai lu souvent, même.</w:t>
      </w:r>
    </w:p>
    <w:p w14:paraId="76B2BAEB" w14:textId="77777777" w:rsidR="00966CFF" w:rsidRPr="00D002FB" w:rsidRDefault="00D002FB" w:rsidP="00430A14">
      <w:pPr>
        <w:ind w:left="709" w:hanging="709"/>
        <w:jc w:val="both"/>
        <w:rPr>
          <w:rFonts w:ascii="Times New Roman" w:hAnsi="Times New Roman" w:cs="Times New Roman"/>
        </w:rPr>
      </w:pPr>
      <w:r>
        <w:rPr>
          <w:rFonts w:ascii="Times New Roman" w:hAnsi="Times New Roman" w:cs="Times New Roman"/>
        </w:rPr>
        <w:t xml:space="preserve">S : </w:t>
      </w:r>
      <w:r w:rsidR="00966CFF" w:rsidRPr="00D002FB">
        <w:rPr>
          <w:rFonts w:ascii="Times New Roman" w:hAnsi="Times New Roman" w:cs="Times New Roman"/>
        </w:rPr>
        <w:t xml:space="preserve">Voici donc à peu près ce qu’il dit : telle m’apparaît chaque chose, telle elle est pour moi, et telle elle t’apparaît à toi, telle à nouveau elle est pour toi ; or, tu es homme et moi aussi ? </w:t>
      </w:r>
    </w:p>
    <w:p w14:paraId="41B9C8C0" w14:textId="77777777" w:rsidR="00966CFF" w:rsidRPr="00D002FB" w:rsidRDefault="00D002FB" w:rsidP="00430A14">
      <w:pPr>
        <w:ind w:left="709" w:hanging="709"/>
        <w:jc w:val="both"/>
        <w:rPr>
          <w:rFonts w:ascii="Times New Roman" w:hAnsi="Times New Roman" w:cs="Times New Roman"/>
        </w:rPr>
      </w:pPr>
      <w:r>
        <w:rPr>
          <w:rFonts w:ascii="Times New Roman" w:hAnsi="Times New Roman" w:cs="Times New Roman"/>
        </w:rPr>
        <w:t xml:space="preserve">T : </w:t>
      </w:r>
      <w:r w:rsidR="00966CFF" w:rsidRPr="00D002FB">
        <w:rPr>
          <w:rFonts w:ascii="Times New Roman" w:hAnsi="Times New Roman" w:cs="Times New Roman"/>
        </w:rPr>
        <w:t xml:space="preserve">En effet, c’est bien ce qu’il dit. </w:t>
      </w:r>
    </w:p>
    <w:p w14:paraId="0F574B0A" w14:textId="77777777" w:rsidR="00966CFF" w:rsidRPr="00D002FB" w:rsidRDefault="00D002FB" w:rsidP="00430A14">
      <w:pPr>
        <w:ind w:left="709" w:hanging="709"/>
        <w:jc w:val="both"/>
        <w:rPr>
          <w:rFonts w:ascii="Times New Roman" w:hAnsi="Times New Roman" w:cs="Times New Roman"/>
        </w:rPr>
      </w:pPr>
      <w:r>
        <w:rPr>
          <w:rFonts w:ascii="Times New Roman" w:hAnsi="Times New Roman" w:cs="Times New Roman"/>
        </w:rPr>
        <w:t xml:space="preserve">S : </w:t>
      </w:r>
      <w:r w:rsidR="00966CFF" w:rsidRPr="00D002FB">
        <w:rPr>
          <w:rFonts w:ascii="Times New Roman" w:hAnsi="Times New Roman" w:cs="Times New Roman"/>
        </w:rPr>
        <w:t xml:space="preserve">Il est pourtant probable qu’un savant homme ne dit pas de sottises : suivons donc son raisonnement. Est-ce qu’il n’arrive pas quelquefois, bien que ce soit le même vent qui souffle, que l’un de nous frissonne, l’autre non ? Il arrive aussi que l’un frisonne légèrement, l’autre fortement ? </w:t>
      </w:r>
    </w:p>
    <w:p w14:paraId="22E67795" w14:textId="77777777" w:rsidR="00966CFF" w:rsidRPr="00D002FB" w:rsidRDefault="00D002FB" w:rsidP="00430A14">
      <w:pPr>
        <w:ind w:left="709" w:hanging="709"/>
        <w:jc w:val="both"/>
        <w:rPr>
          <w:rFonts w:ascii="Times New Roman" w:hAnsi="Times New Roman" w:cs="Times New Roman"/>
        </w:rPr>
      </w:pPr>
      <w:r>
        <w:rPr>
          <w:rFonts w:ascii="Times New Roman" w:hAnsi="Times New Roman" w:cs="Times New Roman"/>
        </w:rPr>
        <w:t xml:space="preserve">T : </w:t>
      </w:r>
      <w:r w:rsidR="00966CFF" w:rsidRPr="00D002FB">
        <w:rPr>
          <w:rFonts w:ascii="Times New Roman" w:hAnsi="Times New Roman" w:cs="Times New Roman"/>
        </w:rPr>
        <w:t xml:space="preserve">C’est même fréquent. </w:t>
      </w:r>
    </w:p>
    <w:p w14:paraId="7E864466" w14:textId="77777777" w:rsidR="00966CFF" w:rsidRPr="00D002FB" w:rsidRDefault="00D002FB" w:rsidP="00430A14">
      <w:pPr>
        <w:ind w:left="709" w:hanging="709"/>
        <w:jc w:val="both"/>
        <w:rPr>
          <w:rFonts w:ascii="Times New Roman" w:hAnsi="Times New Roman" w:cs="Times New Roman"/>
        </w:rPr>
      </w:pPr>
      <w:r>
        <w:rPr>
          <w:rFonts w:ascii="Times New Roman" w:hAnsi="Times New Roman" w:cs="Times New Roman"/>
        </w:rPr>
        <w:t xml:space="preserve">S : </w:t>
      </w:r>
      <w:r w:rsidR="00966CFF" w:rsidRPr="00D002FB">
        <w:rPr>
          <w:rFonts w:ascii="Times New Roman" w:hAnsi="Times New Roman" w:cs="Times New Roman"/>
        </w:rPr>
        <w:t xml:space="preserve">A ce moment, donc, le souffle lui-même, pour ce qui ne tient qu’à lui, dirons-nous qu’il est froid ou pas froid ? Ou bien nous laisserons-nous convaincre par Protagoras que pour celui qui frisonne il est froid, mais pas pour celui qui ne frisonne pas ? </w:t>
      </w:r>
    </w:p>
    <w:p w14:paraId="7FFB02E0" w14:textId="77777777" w:rsidR="00966CFF" w:rsidRPr="00D002FB" w:rsidRDefault="00D002FB" w:rsidP="00430A14">
      <w:pPr>
        <w:ind w:left="709" w:hanging="709"/>
        <w:jc w:val="both"/>
        <w:rPr>
          <w:rFonts w:ascii="Times New Roman" w:hAnsi="Times New Roman" w:cs="Times New Roman"/>
        </w:rPr>
      </w:pPr>
      <w:r>
        <w:rPr>
          <w:rFonts w:ascii="Times New Roman" w:hAnsi="Times New Roman" w:cs="Times New Roman"/>
        </w:rPr>
        <w:t xml:space="preserve">T : </w:t>
      </w:r>
      <w:r w:rsidR="00966CFF" w:rsidRPr="00D002FB">
        <w:rPr>
          <w:rFonts w:ascii="Times New Roman" w:hAnsi="Times New Roman" w:cs="Times New Roman"/>
        </w:rPr>
        <w:t xml:space="preserve">Cela en a tout l’air. </w:t>
      </w:r>
    </w:p>
    <w:p w14:paraId="5BAA3519" w14:textId="77777777" w:rsidR="00966CFF" w:rsidRPr="00D002FB" w:rsidRDefault="00D002FB" w:rsidP="00430A14">
      <w:pPr>
        <w:ind w:left="709" w:hanging="709"/>
        <w:jc w:val="both"/>
        <w:rPr>
          <w:rFonts w:ascii="Times New Roman" w:hAnsi="Times New Roman" w:cs="Times New Roman"/>
        </w:rPr>
      </w:pPr>
      <w:r>
        <w:rPr>
          <w:rFonts w:ascii="Times New Roman" w:hAnsi="Times New Roman" w:cs="Times New Roman"/>
        </w:rPr>
        <w:t xml:space="preserve">S : </w:t>
      </w:r>
      <w:r w:rsidR="00966CFF" w:rsidRPr="00D002FB">
        <w:rPr>
          <w:rFonts w:ascii="Times New Roman" w:hAnsi="Times New Roman" w:cs="Times New Roman"/>
        </w:rPr>
        <w:t xml:space="preserve">Or, c’est aussi comme cela qu’il apparaît à chacun des deux ? </w:t>
      </w:r>
    </w:p>
    <w:p w14:paraId="2BC3E550" w14:textId="77777777" w:rsidR="00966CFF" w:rsidRPr="00D002FB" w:rsidRDefault="00D002FB" w:rsidP="00430A14">
      <w:pPr>
        <w:ind w:left="709" w:hanging="709"/>
        <w:jc w:val="both"/>
        <w:rPr>
          <w:rFonts w:ascii="Times New Roman" w:hAnsi="Times New Roman" w:cs="Times New Roman"/>
        </w:rPr>
      </w:pPr>
      <w:r>
        <w:rPr>
          <w:rFonts w:ascii="Times New Roman" w:hAnsi="Times New Roman" w:cs="Times New Roman"/>
        </w:rPr>
        <w:t xml:space="preserve">T : </w:t>
      </w:r>
      <w:r w:rsidR="00966CFF" w:rsidRPr="00D002FB">
        <w:rPr>
          <w:rFonts w:ascii="Times New Roman" w:hAnsi="Times New Roman" w:cs="Times New Roman"/>
        </w:rPr>
        <w:t xml:space="preserve">Oui. </w:t>
      </w:r>
    </w:p>
    <w:p w14:paraId="1540F0C0" w14:textId="77777777" w:rsidR="00966CFF" w:rsidRPr="00D002FB" w:rsidRDefault="00D002FB" w:rsidP="00430A14">
      <w:pPr>
        <w:ind w:left="709" w:hanging="709"/>
        <w:jc w:val="both"/>
        <w:rPr>
          <w:rFonts w:ascii="Times New Roman" w:hAnsi="Times New Roman" w:cs="Times New Roman"/>
        </w:rPr>
      </w:pPr>
      <w:r>
        <w:rPr>
          <w:rFonts w:ascii="Times New Roman" w:hAnsi="Times New Roman" w:cs="Times New Roman"/>
        </w:rPr>
        <w:t xml:space="preserve">S : </w:t>
      </w:r>
      <w:r w:rsidR="00966CFF" w:rsidRPr="00D002FB">
        <w:rPr>
          <w:rFonts w:ascii="Times New Roman" w:hAnsi="Times New Roman" w:cs="Times New Roman"/>
        </w:rPr>
        <w:t xml:space="preserve">Et cet « il apparaît » se confond bien avec en avoir la sensation ? </w:t>
      </w:r>
    </w:p>
    <w:p w14:paraId="7760C28C" w14:textId="77777777" w:rsidR="00966CFF" w:rsidRPr="00D002FB" w:rsidRDefault="00D002FB" w:rsidP="00430A14">
      <w:pPr>
        <w:ind w:left="709" w:hanging="709"/>
        <w:jc w:val="both"/>
        <w:rPr>
          <w:rFonts w:ascii="Times New Roman" w:hAnsi="Times New Roman" w:cs="Times New Roman"/>
        </w:rPr>
      </w:pPr>
      <w:r>
        <w:rPr>
          <w:rFonts w:ascii="Times New Roman" w:hAnsi="Times New Roman" w:cs="Times New Roman"/>
        </w:rPr>
        <w:t xml:space="preserve">T : </w:t>
      </w:r>
      <w:r w:rsidR="00966CFF" w:rsidRPr="00D002FB">
        <w:rPr>
          <w:rFonts w:ascii="Times New Roman" w:hAnsi="Times New Roman" w:cs="Times New Roman"/>
        </w:rPr>
        <w:t xml:space="preserve">C’est bien cela. </w:t>
      </w:r>
    </w:p>
    <w:p w14:paraId="56147C07" w14:textId="77777777" w:rsidR="00966CFF" w:rsidRPr="00D002FB" w:rsidRDefault="00D002FB" w:rsidP="00430A14">
      <w:pPr>
        <w:ind w:left="709" w:hanging="709"/>
        <w:jc w:val="both"/>
        <w:rPr>
          <w:rFonts w:ascii="Times New Roman" w:hAnsi="Times New Roman" w:cs="Times New Roman"/>
        </w:rPr>
      </w:pPr>
      <w:r>
        <w:rPr>
          <w:rFonts w:ascii="Times New Roman" w:hAnsi="Times New Roman" w:cs="Times New Roman"/>
        </w:rPr>
        <w:t xml:space="preserve">S : </w:t>
      </w:r>
      <w:r w:rsidR="00966CFF" w:rsidRPr="00D002FB">
        <w:rPr>
          <w:rFonts w:ascii="Times New Roman" w:hAnsi="Times New Roman" w:cs="Times New Roman"/>
        </w:rPr>
        <w:t xml:space="preserve">Par conséquent, apparence et sensation sont la même chose dans les questions de chaleur et tous les cas semblables. C’est un fait : telles chacun sent les choses, telles, pour chacun, elles ont chance aussi d’être. </w:t>
      </w:r>
    </w:p>
    <w:p w14:paraId="6AE70C74" w14:textId="77777777" w:rsidR="00966CFF" w:rsidRPr="00D002FB" w:rsidRDefault="00D002FB" w:rsidP="00430A14">
      <w:pPr>
        <w:ind w:left="709" w:hanging="709"/>
        <w:jc w:val="both"/>
        <w:rPr>
          <w:rFonts w:ascii="Times New Roman" w:hAnsi="Times New Roman" w:cs="Times New Roman"/>
        </w:rPr>
      </w:pPr>
      <w:r>
        <w:rPr>
          <w:rFonts w:ascii="Times New Roman" w:hAnsi="Times New Roman" w:cs="Times New Roman"/>
        </w:rPr>
        <w:t xml:space="preserve">T : </w:t>
      </w:r>
      <w:r w:rsidR="00966CFF" w:rsidRPr="00D002FB">
        <w:rPr>
          <w:rFonts w:ascii="Times New Roman" w:hAnsi="Times New Roman" w:cs="Times New Roman"/>
        </w:rPr>
        <w:t xml:space="preserve">Cela en a l’air. </w:t>
      </w:r>
    </w:p>
    <w:p w14:paraId="3CD5BE45" w14:textId="77777777" w:rsidR="00966CFF" w:rsidRPr="00D002FB" w:rsidRDefault="00D002FB" w:rsidP="00430A14">
      <w:pPr>
        <w:ind w:left="709" w:hanging="709"/>
        <w:jc w:val="both"/>
        <w:rPr>
          <w:rFonts w:ascii="Times New Roman" w:hAnsi="Times New Roman" w:cs="Times New Roman"/>
        </w:rPr>
      </w:pPr>
      <w:r>
        <w:rPr>
          <w:rFonts w:ascii="Times New Roman" w:hAnsi="Times New Roman" w:cs="Times New Roman"/>
        </w:rPr>
        <w:t xml:space="preserve">S : </w:t>
      </w:r>
      <w:r w:rsidR="00966CFF" w:rsidRPr="00D002FB">
        <w:rPr>
          <w:rFonts w:ascii="Times New Roman" w:hAnsi="Times New Roman" w:cs="Times New Roman"/>
        </w:rPr>
        <w:t xml:space="preserve">Par conséquent, la sensation appartient toujours à la réalité et, sans fausseté, elle est comme une science. </w:t>
      </w:r>
    </w:p>
    <w:p w14:paraId="6EF127EB" w14:textId="77777777" w:rsidR="00966CFF" w:rsidRPr="00D002FB" w:rsidRDefault="00D002FB" w:rsidP="00430A14">
      <w:pPr>
        <w:ind w:left="709" w:hanging="709"/>
        <w:jc w:val="both"/>
        <w:rPr>
          <w:rFonts w:ascii="Times New Roman" w:hAnsi="Times New Roman" w:cs="Times New Roman"/>
        </w:rPr>
      </w:pPr>
      <w:r>
        <w:rPr>
          <w:rFonts w:ascii="Times New Roman" w:hAnsi="Times New Roman" w:cs="Times New Roman"/>
        </w:rPr>
        <w:t xml:space="preserve">T : </w:t>
      </w:r>
      <w:r w:rsidR="00966CFF" w:rsidRPr="00D002FB">
        <w:rPr>
          <w:rFonts w:ascii="Times New Roman" w:hAnsi="Times New Roman" w:cs="Times New Roman"/>
        </w:rPr>
        <w:t xml:space="preserve">Il y a apparence. </w:t>
      </w:r>
    </w:p>
    <w:p w14:paraId="34954DD2" w14:textId="77777777" w:rsidR="00966CFF" w:rsidRPr="00D002FB" w:rsidRDefault="00D002FB" w:rsidP="00430A14">
      <w:pPr>
        <w:ind w:left="709" w:hanging="709"/>
        <w:jc w:val="both"/>
        <w:rPr>
          <w:rFonts w:ascii="Times New Roman" w:hAnsi="Times New Roman" w:cs="Times New Roman"/>
        </w:rPr>
      </w:pPr>
      <w:r>
        <w:rPr>
          <w:rFonts w:ascii="Times New Roman" w:hAnsi="Times New Roman" w:cs="Times New Roman"/>
        </w:rPr>
        <w:t xml:space="preserve">S : </w:t>
      </w:r>
      <w:r w:rsidR="00966CFF" w:rsidRPr="00D002FB">
        <w:rPr>
          <w:rFonts w:ascii="Times New Roman" w:hAnsi="Times New Roman" w:cs="Times New Roman"/>
        </w:rPr>
        <w:t xml:space="preserve">Est-ce donc, par les Grâces, que Protagoras était quelqu’un au savoir duquel rien n’échappait, et proposait-il cette énigme à nous, la foule du tout-venant, alors qu’à ses disciples il disait, comme un secret, la vérité ? </w:t>
      </w:r>
    </w:p>
    <w:p w14:paraId="5ED7370C" w14:textId="77777777" w:rsidR="00966CFF" w:rsidRPr="00D002FB" w:rsidRDefault="00D002FB" w:rsidP="00430A14">
      <w:pPr>
        <w:ind w:left="709" w:hanging="709"/>
        <w:jc w:val="both"/>
        <w:rPr>
          <w:rFonts w:ascii="Times New Roman" w:hAnsi="Times New Roman" w:cs="Times New Roman"/>
        </w:rPr>
      </w:pPr>
      <w:r>
        <w:rPr>
          <w:rFonts w:ascii="Times New Roman" w:hAnsi="Times New Roman" w:cs="Times New Roman"/>
        </w:rPr>
        <w:t xml:space="preserve">T : </w:t>
      </w:r>
      <w:r w:rsidR="00966CFF" w:rsidRPr="00D002FB">
        <w:rPr>
          <w:rFonts w:ascii="Times New Roman" w:hAnsi="Times New Roman" w:cs="Times New Roman"/>
        </w:rPr>
        <w:t xml:space="preserve">En quel sens, Socrates, dis-tu donc cela ? </w:t>
      </w:r>
    </w:p>
    <w:p w14:paraId="0167A553" w14:textId="77777777" w:rsidR="00966CFF" w:rsidRPr="00D002FB" w:rsidRDefault="00D002FB" w:rsidP="00430A14">
      <w:pPr>
        <w:ind w:left="709" w:hanging="709"/>
        <w:jc w:val="both"/>
        <w:rPr>
          <w:rFonts w:ascii="Times New Roman" w:hAnsi="Times New Roman" w:cs="Times New Roman"/>
        </w:rPr>
      </w:pPr>
      <w:r>
        <w:rPr>
          <w:rFonts w:ascii="Times New Roman" w:hAnsi="Times New Roman" w:cs="Times New Roman"/>
        </w:rPr>
        <w:lastRenderedPageBreak/>
        <w:t xml:space="preserve">S : </w:t>
      </w:r>
      <w:r w:rsidR="00966CFF" w:rsidRPr="00D002FB">
        <w:rPr>
          <w:rFonts w:ascii="Times New Roman" w:hAnsi="Times New Roman" w:cs="Times New Roman"/>
        </w:rPr>
        <w:t xml:space="preserve">Je vais te répondre par une parole qui, elle aussi, vraiment, n’est pas sans valeur : au sens où par conséquent, un, en soi et par soi, rien ne l’est, et où c’est à tort </w:t>
      </w:r>
      <w:r w:rsidR="00453999" w:rsidRPr="00D002FB">
        <w:rPr>
          <w:rFonts w:ascii="Times New Roman" w:hAnsi="Times New Roman" w:cs="Times New Roman"/>
        </w:rPr>
        <w:t xml:space="preserve">que tu désignerais une chose, ou même que tu en énoncerais telle ou telle qualité. Tant s’en faut que, si tu en parles comme grande, elle apparaîtra aussi petite ; lourde, elle paraîtra aussi légère. Et il en va ainsi, en un mot, pour toutes choses, en ce sens qu’aucune ne possède d’unité, ni d’identité, ni de qualification quelconque : mais c’est à partir d’une translation et d’un mouvement, d’un mélange des unes avec les autres, que viennent à être toutes les choses que nous disons être, parce que nous en parlons d’une façon erronée ; car rien jamais n’est, mais à chaque fois vient à être. Et admettons que sont d’accord sur ce point tous les savants successivement sauf Parménide ; Protagoras et Héraclite ainsi qu’Empédocle, et parmi les poètes les sommets de chacun des deux genres de poésie, pour la comédie </w:t>
      </w:r>
      <w:proofErr w:type="spellStart"/>
      <w:r w:rsidR="00453999" w:rsidRPr="00D002FB">
        <w:rPr>
          <w:rFonts w:ascii="Times New Roman" w:hAnsi="Times New Roman" w:cs="Times New Roman"/>
        </w:rPr>
        <w:t>Epicharme</w:t>
      </w:r>
      <w:proofErr w:type="spellEnd"/>
      <w:r w:rsidR="00453999" w:rsidRPr="00D002FB">
        <w:rPr>
          <w:rFonts w:ascii="Times New Roman" w:hAnsi="Times New Roman" w:cs="Times New Roman"/>
        </w:rPr>
        <w:t xml:space="preserve">, et pour la tragédie Homère : quand il dit : « Océan d’où naissent les dieux, et Téthys leur mère » il dit que toutes choses sont nées du flux et du mouvement. A moins que ce ne soit pas cela qu’il semble dire ? </w:t>
      </w:r>
    </w:p>
    <w:p w14:paraId="003E0C17" w14:textId="77777777" w:rsidR="00453999" w:rsidRPr="00D002FB" w:rsidRDefault="00D002FB" w:rsidP="00430A14">
      <w:pPr>
        <w:ind w:left="709" w:hanging="709"/>
        <w:jc w:val="both"/>
        <w:rPr>
          <w:rFonts w:ascii="Times New Roman" w:hAnsi="Times New Roman" w:cs="Times New Roman"/>
        </w:rPr>
      </w:pPr>
      <w:r>
        <w:rPr>
          <w:rFonts w:ascii="Times New Roman" w:hAnsi="Times New Roman" w:cs="Times New Roman"/>
        </w:rPr>
        <w:t xml:space="preserve">T : </w:t>
      </w:r>
      <w:r w:rsidR="00453999" w:rsidRPr="00D002FB">
        <w:rPr>
          <w:rFonts w:ascii="Times New Roman" w:hAnsi="Times New Roman" w:cs="Times New Roman"/>
        </w:rPr>
        <w:t xml:space="preserve">A mes yeux, si. </w:t>
      </w:r>
    </w:p>
    <w:p w14:paraId="676284E7" w14:textId="77777777" w:rsidR="00453999" w:rsidRPr="00D002FB" w:rsidRDefault="00D002FB" w:rsidP="00430A14">
      <w:pPr>
        <w:ind w:left="709" w:hanging="709"/>
        <w:jc w:val="both"/>
        <w:rPr>
          <w:rFonts w:ascii="Times New Roman" w:hAnsi="Times New Roman" w:cs="Times New Roman"/>
        </w:rPr>
      </w:pPr>
      <w:r>
        <w:rPr>
          <w:rFonts w:ascii="Times New Roman" w:hAnsi="Times New Roman" w:cs="Times New Roman"/>
        </w:rPr>
        <w:t xml:space="preserve">S : </w:t>
      </w:r>
      <w:r w:rsidR="00453999" w:rsidRPr="00D002FB">
        <w:rPr>
          <w:rFonts w:ascii="Times New Roman" w:hAnsi="Times New Roman" w:cs="Times New Roman"/>
        </w:rPr>
        <w:t xml:space="preserve">Qui donc pourrait encore, en face d’une armée si nombreuse avec Homère pour général, faire cavalier seul sans se rendre ridicule ? </w:t>
      </w:r>
    </w:p>
    <w:p w14:paraId="4991803F" w14:textId="77777777" w:rsidR="00453999" w:rsidRPr="00D002FB" w:rsidRDefault="00D002FB" w:rsidP="00430A14">
      <w:pPr>
        <w:ind w:left="709" w:hanging="709"/>
        <w:jc w:val="both"/>
        <w:rPr>
          <w:rFonts w:ascii="Times New Roman" w:hAnsi="Times New Roman" w:cs="Times New Roman"/>
        </w:rPr>
      </w:pPr>
      <w:r>
        <w:rPr>
          <w:rFonts w:ascii="Times New Roman" w:hAnsi="Times New Roman" w:cs="Times New Roman"/>
        </w:rPr>
        <w:t xml:space="preserve">T : </w:t>
      </w:r>
      <w:r w:rsidR="00453999" w:rsidRPr="00D002FB">
        <w:rPr>
          <w:rFonts w:ascii="Times New Roman" w:hAnsi="Times New Roman" w:cs="Times New Roman"/>
        </w:rPr>
        <w:t xml:space="preserve">Pas facile, Socrate. </w:t>
      </w:r>
    </w:p>
    <w:p w14:paraId="6DF1DBA8" w14:textId="77777777" w:rsidR="00453999" w:rsidRPr="00D002FB" w:rsidRDefault="00D002FB" w:rsidP="00430A14">
      <w:pPr>
        <w:ind w:left="709" w:hanging="709"/>
        <w:jc w:val="both"/>
        <w:rPr>
          <w:rFonts w:ascii="Times New Roman" w:hAnsi="Times New Roman" w:cs="Times New Roman"/>
        </w:rPr>
      </w:pPr>
      <w:r>
        <w:rPr>
          <w:rFonts w:ascii="Times New Roman" w:hAnsi="Times New Roman" w:cs="Times New Roman"/>
        </w:rPr>
        <w:t xml:space="preserve">S : </w:t>
      </w:r>
      <w:r w:rsidR="00453999" w:rsidRPr="00D002FB">
        <w:rPr>
          <w:rFonts w:ascii="Times New Roman" w:hAnsi="Times New Roman" w:cs="Times New Roman"/>
        </w:rPr>
        <w:t xml:space="preserve">Non, en effet, Théétète. Car voici encore des signes propres à confirmer ce qu’ils disent : ce qui donne l’impression d’être, c’est-à-dire le fait de venir à être, c’est le mouvement qui le procure, tandis que ne pas être, ou cesser d’être, c’est le repos. Car la chaleur et le feu, qui, à coup sûr, engendrent et régissent tout le reste, sont eux-mêmes engendrés par translation et frottement, et ce sont là des mouvements. A moins que ce ne soit pas de la translation et du frottement que naît le feu ? </w:t>
      </w:r>
    </w:p>
    <w:p w14:paraId="7284B603" w14:textId="77777777" w:rsidR="00D13032" w:rsidRPr="00D002FB" w:rsidRDefault="00D002FB" w:rsidP="00430A14">
      <w:pPr>
        <w:ind w:left="709" w:hanging="709"/>
        <w:jc w:val="both"/>
        <w:rPr>
          <w:rFonts w:ascii="Times New Roman" w:hAnsi="Times New Roman" w:cs="Times New Roman"/>
        </w:rPr>
      </w:pPr>
      <w:r>
        <w:rPr>
          <w:rFonts w:ascii="Times New Roman" w:hAnsi="Times New Roman" w:cs="Times New Roman"/>
        </w:rPr>
        <w:t xml:space="preserve">T : </w:t>
      </w:r>
      <w:r w:rsidR="00D13032" w:rsidRPr="00D002FB">
        <w:rPr>
          <w:rFonts w:ascii="Times New Roman" w:hAnsi="Times New Roman" w:cs="Times New Roman"/>
        </w:rPr>
        <w:t xml:space="preserve">D’eux, bien sûr. </w:t>
      </w:r>
    </w:p>
    <w:p w14:paraId="68478633" w14:textId="77777777" w:rsidR="00D13032" w:rsidRPr="00D002FB" w:rsidRDefault="00D002FB" w:rsidP="00430A14">
      <w:pPr>
        <w:ind w:left="709" w:hanging="709"/>
        <w:jc w:val="both"/>
        <w:rPr>
          <w:rFonts w:ascii="Times New Roman" w:hAnsi="Times New Roman" w:cs="Times New Roman"/>
        </w:rPr>
      </w:pPr>
      <w:r>
        <w:rPr>
          <w:rFonts w:ascii="Times New Roman" w:hAnsi="Times New Roman" w:cs="Times New Roman"/>
        </w:rPr>
        <w:t xml:space="preserve">S : </w:t>
      </w:r>
      <w:r w:rsidR="00D13032" w:rsidRPr="00D002FB">
        <w:rPr>
          <w:rFonts w:ascii="Times New Roman" w:hAnsi="Times New Roman" w:cs="Times New Roman"/>
        </w:rPr>
        <w:t xml:space="preserve">En outre, la race des vivants, quant à elle, tire de ces mêmes causes sa nature. </w:t>
      </w:r>
    </w:p>
    <w:p w14:paraId="1AF44F23" w14:textId="77777777" w:rsidR="00D13032" w:rsidRPr="00D002FB" w:rsidRDefault="00D002FB" w:rsidP="00430A14">
      <w:pPr>
        <w:ind w:left="709" w:hanging="709"/>
        <w:jc w:val="both"/>
        <w:rPr>
          <w:rFonts w:ascii="Times New Roman" w:hAnsi="Times New Roman" w:cs="Times New Roman"/>
        </w:rPr>
      </w:pPr>
      <w:r>
        <w:rPr>
          <w:rFonts w:ascii="Times New Roman" w:hAnsi="Times New Roman" w:cs="Times New Roman"/>
        </w:rPr>
        <w:t xml:space="preserve">T : </w:t>
      </w:r>
      <w:r w:rsidR="00D13032" w:rsidRPr="00D002FB">
        <w:rPr>
          <w:rFonts w:ascii="Times New Roman" w:hAnsi="Times New Roman" w:cs="Times New Roman"/>
        </w:rPr>
        <w:t xml:space="preserve">Et comment dire non ? </w:t>
      </w:r>
    </w:p>
    <w:p w14:paraId="298CA7D1" w14:textId="77777777" w:rsidR="00D13032" w:rsidRPr="00D002FB" w:rsidRDefault="00D002FB" w:rsidP="00430A14">
      <w:pPr>
        <w:ind w:left="709" w:hanging="709"/>
        <w:jc w:val="both"/>
        <w:rPr>
          <w:rFonts w:ascii="Times New Roman" w:hAnsi="Times New Roman" w:cs="Times New Roman"/>
        </w:rPr>
      </w:pPr>
      <w:r>
        <w:rPr>
          <w:rFonts w:ascii="Times New Roman" w:hAnsi="Times New Roman" w:cs="Times New Roman"/>
        </w:rPr>
        <w:t xml:space="preserve">S : </w:t>
      </w:r>
      <w:r w:rsidR="00D13032" w:rsidRPr="00D002FB">
        <w:rPr>
          <w:rFonts w:ascii="Times New Roman" w:hAnsi="Times New Roman" w:cs="Times New Roman"/>
        </w:rPr>
        <w:t xml:space="preserve">Mais pourquoi ? L’état des corps n’est-il pas ruiné par le repos et l’oisiveté, préservé au contraire, pour une durée appréciable, par les exercices et le mouvement ? </w:t>
      </w:r>
    </w:p>
    <w:p w14:paraId="140EB5F3" w14:textId="77777777" w:rsidR="00D13032" w:rsidRPr="00D002FB" w:rsidRDefault="00D002FB" w:rsidP="00430A14">
      <w:pPr>
        <w:ind w:left="709" w:hanging="709"/>
        <w:jc w:val="both"/>
        <w:rPr>
          <w:rFonts w:ascii="Times New Roman" w:hAnsi="Times New Roman" w:cs="Times New Roman"/>
        </w:rPr>
      </w:pPr>
      <w:r>
        <w:rPr>
          <w:rFonts w:ascii="Times New Roman" w:hAnsi="Times New Roman" w:cs="Times New Roman"/>
        </w:rPr>
        <w:t xml:space="preserve">T : </w:t>
      </w:r>
      <w:r w:rsidR="00D13032" w:rsidRPr="00D002FB">
        <w:rPr>
          <w:rFonts w:ascii="Times New Roman" w:hAnsi="Times New Roman" w:cs="Times New Roman"/>
        </w:rPr>
        <w:t xml:space="preserve">Si. </w:t>
      </w:r>
    </w:p>
    <w:p w14:paraId="1366E786" w14:textId="77777777" w:rsidR="00D13032" w:rsidRPr="00D002FB" w:rsidRDefault="00D002FB" w:rsidP="00430A14">
      <w:pPr>
        <w:ind w:left="709" w:hanging="709"/>
        <w:jc w:val="both"/>
        <w:rPr>
          <w:rFonts w:ascii="Times New Roman" w:hAnsi="Times New Roman" w:cs="Times New Roman"/>
        </w:rPr>
      </w:pPr>
      <w:r>
        <w:rPr>
          <w:rFonts w:ascii="Times New Roman" w:hAnsi="Times New Roman" w:cs="Times New Roman"/>
        </w:rPr>
        <w:t xml:space="preserve">S : </w:t>
      </w:r>
      <w:r w:rsidR="00D13032" w:rsidRPr="00D002FB">
        <w:rPr>
          <w:rFonts w:ascii="Times New Roman" w:hAnsi="Times New Roman" w:cs="Times New Roman"/>
        </w:rPr>
        <w:t xml:space="preserve">Et l’état qui règne dans l’âme ? N’est-ce pas grâce à l’apprentissage et à l’activité intellectuelle, choses qui sont des mouvements, qu’elle acquiert des connaissances, et que son état est préservé et amélioré, tandis que sous l’effet du repos, qui consiste à n’appliquer son esprit à rien et à ne pas apprendre, à la fois elle n’apprend aucune chose, et elle oublie celles qu’elle a pu apprendre ? </w:t>
      </w:r>
    </w:p>
    <w:p w14:paraId="6DCCB4A7" w14:textId="77777777" w:rsidR="00D13032" w:rsidRPr="00D002FB" w:rsidRDefault="00D002FB" w:rsidP="00430A14">
      <w:pPr>
        <w:ind w:left="709" w:hanging="709"/>
        <w:jc w:val="both"/>
        <w:rPr>
          <w:rFonts w:ascii="Times New Roman" w:hAnsi="Times New Roman" w:cs="Times New Roman"/>
        </w:rPr>
      </w:pPr>
      <w:r>
        <w:rPr>
          <w:rFonts w:ascii="Times New Roman" w:hAnsi="Times New Roman" w:cs="Times New Roman"/>
        </w:rPr>
        <w:t xml:space="preserve">T : </w:t>
      </w:r>
      <w:r w:rsidR="00D13032" w:rsidRPr="00D002FB">
        <w:rPr>
          <w:rFonts w:ascii="Times New Roman" w:hAnsi="Times New Roman" w:cs="Times New Roman"/>
        </w:rPr>
        <w:t xml:space="preserve">C’est souvent le cas. </w:t>
      </w:r>
    </w:p>
    <w:p w14:paraId="613B549D" w14:textId="77777777" w:rsidR="00D13032" w:rsidRPr="00D002FB" w:rsidRDefault="00D002FB" w:rsidP="00430A14">
      <w:pPr>
        <w:ind w:left="709" w:hanging="709"/>
        <w:jc w:val="both"/>
        <w:rPr>
          <w:rFonts w:ascii="Times New Roman" w:hAnsi="Times New Roman" w:cs="Times New Roman"/>
        </w:rPr>
      </w:pPr>
      <w:r>
        <w:rPr>
          <w:rFonts w:ascii="Times New Roman" w:hAnsi="Times New Roman" w:cs="Times New Roman"/>
        </w:rPr>
        <w:t xml:space="preserve">S : </w:t>
      </w:r>
      <w:r w:rsidR="00D13032" w:rsidRPr="00D002FB">
        <w:rPr>
          <w:rFonts w:ascii="Times New Roman" w:hAnsi="Times New Roman" w:cs="Times New Roman"/>
        </w:rPr>
        <w:t xml:space="preserve">D’un côté, par conséquent, un bien : le mouvement, dans le domaine de l’âme aussi bien que du corps ; de l’autre, le contraire ? </w:t>
      </w:r>
    </w:p>
    <w:p w14:paraId="3C2A053E" w14:textId="77777777" w:rsidR="00D13032" w:rsidRPr="00D002FB" w:rsidRDefault="00D002FB" w:rsidP="00430A14">
      <w:pPr>
        <w:ind w:left="709" w:hanging="709"/>
        <w:jc w:val="both"/>
        <w:rPr>
          <w:rFonts w:ascii="Times New Roman" w:hAnsi="Times New Roman" w:cs="Times New Roman"/>
        </w:rPr>
      </w:pPr>
      <w:r>
        <w:rPr>
          <w:rFonts w:ascii="Times New Roman" w:hAnsi="Times New Roman" w:cs="Times New Roman"/>
        </w:rPr>
        <w:t xml:space="preserve">T : </w:t>
      </w:r>
      <w:r w:rsidR="00D13032" w:rsidRPr="00D002FB">
        <w:rPr>
          <w:rFonts w:ascii="Times New Roman" w:hAnsi="Times New Roman" w:cs="Times New Roman"/>
        </w:rPr>
        <w:t xml:space="preserve">Cela en a tout l’air. </w:t>
      </w:r>
    </w:p>
    <w:p w14:paraId="3317FF2E" w14:textId="77777777" w:rsidR="00D13032" w:rsidRPr="00D002FB" w:rsidRDefault="00D002FB" w:rsidP="00430A14">
      <w:pPr>
        <w:ind w:left="709" w:hanging="709"/>
        <w:jc w:val="both"/>
        <w:rPr>
          <w:rFonts w:ascii="Times New Roman" w:hAnsi="Times New Roman" w:cs="Times New Roman"/>
        </w:rPr>
      </w:pPr>
      <w:r>
        <w:rPr>
          <w:rFonts w:ascii="Times New Roman" w:hAnsi="Times New Roman" w:cs="Times New Roman"/>
        </w:rPr>
        <w:t xml:space="preserve">S : </w:t>
      </w:r>
      <w:r w:rsidR="00D13032" w:rsidRPr="00D002FB">
        <w:rPr>
          <w:rFonts w:ascii="Times New Roman" w:hAnsi="Times New Roman" w:cs="Times New Roman"/>
        </w:rPr>
        <w:t>Dois-je donc te dire en outre les jours sans vent, les eux étales et toutes les choses de ce genre ? Dois-je te dire que ce sont les états d’immobilité qui font pourrir et détruisent, alors que les autres conservent ? Et, pour y mettre le point final, dois-je, accomplir le coup de force de mettre en avant la corde en or, étant entendu qu’Homère ne parle de rien d’autre que du soleil, et qu’il fait voir</w:t>
      </w:r>
      <w:r w:rsidR="00756DB3" w:rsidRPr="00D002FB">
        <w:rPr>
          <w:rFonts w:ascii="Times New Roman" w:hAnsi="Times New Roman" w:cs="Times New Roman"/>
        </w:rPr>
        <w:t xml:space="preserve"> que, tant que reçoit son mouvement la révolution du ciel, et avec elle le soleil, toutes choses ont l’être et sont préservées, celles qu’il y a chez les dieux et chez les hommes, mais que si cela s’immobilisait, comme retenu par un lien, toutes choses seraient détruites et viendraient à être, comme on dit, toutes sens dessus dessous ? </w:t>
      </w:r>
    </w:p>
    <w:p w14:paraId="3AA55184" w14:textId="77777777" w:rsidR="00756DB3" w:rsidRPr="00D002FB" w:rsidRDefault="00D002FB" w:rsidP="00430A14">
      <w:pPr>
        <w:ind w:left="709" w:hanging="709"/>
        <w:jc w:val="both"/>
        <w:rPr>
          <w:rFonts w:ascii="Times New Roman" w:hAnsi="Times New Roman" w:cs="Times New Roman"/>
        </w:rPr>
      </w:pPr>
      <w:r>
        <w:rPr>
          <w:rFonts w:ascii="Times New Roman" w:hAnsi="Times New Roman" w:cs="Times New Roman"/>
        </w:rPr>
        <w:t xml:space="preserve">T : </w:t>
      </w:r>
      <w:r w:rsidR="00756DB3" w:rsidRPr="00D002FB">
        <w:rPr>
          <w:rFonts w:ascii="Times New Roman" w:hAnsi="Times New Roman" w:cs="Times New Roman"/>
        </w:rPr>
        <w:t xml:space="preserve">Mais c’est bien mon avis, Socrate : il fait voir exactement ce que tu dis. </w:t>
      </w:r>
    </w:p>
    <w:p w14:paraId="73350B91" w14:textId="77777777" w:rsidR="00756DB3" w:rsidRPr="00D002FB" w:rsidRDefault="00D002FB" w:rsidP="00430A14">
      <w:pPr>
        <w:ind w:left="709" w:hanging="709"/>
        <w:jc w:val="both"/>
        <w:rPr>
          <w:rFonts w:ascii="Times New Roman" w:hAnsi="Times New Roman" w:cs="Times New Roman"/>
        </w:rPr>
      </w:pPr>
      <w:r>
        <w:rPr>
          <w:rFonts w:ascii="Times New Roman" w:hAnsi="Times New Roman" w:cs="Times New Roman"/>
        </w:rPr>
        <w:lastRenderedPageBreak/>
        <w:t xml:space="preserve">S : </w:t>
      </w:r>
      <w:r w:rsidR="00756DB3" w:rsidRPr="00D002FB">
        <w:rPr>
          <w:rFonts w:ascii="Times New Roman" w:hAnsi="Times New Roman" w:cs="Times New Roman"/>
        </w:rPr>
        <w:t xml:space="preserve">Alors, mon très bon, fais l’hypothèse suivant. Commençons par les yeux : ce que tu appelles couleur blanche n’est pas soi-même une chose à part à l’extérieur de tes yeux ni au-dedans des yeux, et ne lui fixe pas non plus un lieu particulier, car aussitôt, je suppose, elle serait en une place et y demeurerait, au lieu de ne venir à l’être que dans un état naissant. </w:t>
      </w:r>
    </w:p>
    <w:p w14:paraId="5509B8FA" w14:textId="77777777" w:rsidR="00756DB3" w:rsidRPr="00D002FB" w:rsidRDefault="00D002FB" w:rsidP="00430A14">
      <w:pPr>
        <w:ind w:left="709" w:hanging="709"/>
        <w:jc w:val="both"/>
        <w:rPr>
          <w:rFonts w:ascii="Times New Roman" w:hAnsi="Times New Roman" w:cs="Times New Roman"/>
        </w:rPr>
      </w:pPr>
      <w:r>
        <w:rPr>
          <w:rFonts w:ascii="Times New Roman" w:hAnsi="Times New Roman" w:cs="Times New Roman"/>
        </w:rPr>
        <w:t xml:space="preserve">T : </w:t>
      </w:r>
      <w:r w:rsidR="00756DB3" w:rsidRPr="00D002FB">
        <w:rPr>
          <w:rFonts w:ascii="Times New Roman" w:hAnsi="Times New Roman" w:cs="Times New Roman"/>
        </w:rPr>
        <w:t xml:space="preserve">Mais en quel sens dis-tu cela ? </w:t>
      </w:r>
    </w:p>
    <w:p w14:paraId="710A4009" w14:textId="77777777" w:rsidR="00430A14" w:rsidRDefault="00D002FB" w:rsidP="00430A14">
      <w:pPr>
        <w:ind w:left="709" w:hanging="709"/>
        <w:jc w:val="both"/>
        <w:rPr>
          <w:rFonts w:ascii="Times New Roman" w:hAnsi="Times New Roman" w:cs="Times New Roman"/>
        </w:rPr>
      </w:pPr>
      <w:r>
        <w:rPr>
          <w:rFonts w:ascii="Times New Roman" w:hAnsi="Times New Roman" w:cs="Times New Roman"/>
        </w:rPr>
        <w:t xml:space="preserve">S : </w:t>
      </w:r>
      <w:r w:rsidR="00756DB3" w:rsidRPr="00D002FB">
        <w:rPr>
          <w:rFonts w:ascii="Times New Roman" w:hAnsi="Times New Roman" w:cs="Times New Roman"/>
        </w:rPr>
        <w:t xml:space="preserve">Suivons la parole citée tout à l’heure : ne posons rien qui soit un, en soi et par soi ; et ainsi le noir, le blanc ou n’importe quelle autre couleur nous apparaîtra être venue à l’être à partir du heurt des yeux contre la translation qui vient à leur rencontre, et alors chaque chose que nous disons être une couleur ne sera ni ce </w:t>
      </w:r>
      <w:proofErr w:type="gramStart"/>
      <w:r w:rsidR="00756DB3" w:rsidRPr="00D002FB">
        <w:rPr>
          <w:rFonts w:ascii="Times New Roman" w:hAnsi="Times New Roman" w:cs="Times New Roman"/>
        </w:rPr>
        <w:t>qui heurte ni</w:t>
      </w:r>
      <w:proofErr w:type="gramEnd"/>
      <w:r w:rsidR="00756DB3" w:rsidRPr="00D002FB">
        <w:rPr>
          <w:rFonts w:ascii="Times New Roman" w:hAnsi="Times New Roman" w:cs="Times New Roman"/>
        </w:rPr>
        <w:t xml:space="preserve"> ce qui est heurté, mais quelque chose qui se sera produit entre eux, propre à chacun. A moins que tu ne sois disposé à maintenir à toute force que telle t’apparaît chaque couleur, telle elle est pour</w:t>
      </w:r>
      <w:r w:rsidR="004B16AC" w:rsidRPr="00D002FB">
        <w:rPr>
          <w:rFonts w:ascii="Times New Roman" w:hAnsi="Times New Roman" w:cs="Times New Roman"/>
        </w:rPr>
        <w:t xml:space="preserve"> un chien ou n’importe quel animal. </w:t>
      </w:r>
    </w:p>
    <w:p w14:paraId="314784B8" w14:textId="77777777" w:rsidR="004B16AC" w:rsidRPr="00D002FB" w:rsidRDefault="00430A14" w:rsidP="00430A14">
      <w:pPr>
        <w:ind w:left="709" w:hanging="709"/>
        <w:jc w:val="both"/>
        <w:rPr>
          <w:rFonts w:ascii="Times New Roman" w:hAnsi="Times New Roman" w:cs="Times New Roman"/>
        </w:rPr>
      </w:pPr>
      <w:r>
        <w:rPr>
          <w:rFonts w:ascii="Times New Roman" w:hAnsi="Times New Roman" w:cs="Times New Roman"/>
        </w:rPr>
        <w:t xml:space="preserve">T : </w:t>
      </w:r>
      <w:r w:rsidR="004B16AC" w:rsidRPr="00D002FB">
        <w:rPr>
          <w:rFonts w:ascii="Times New Roman" w:hAnsi="Times New Roman" w:cs="Times New Roman"/>
        </w:rPr>
        <w:t>Moi ? Non, par Zeus !</w:t>
      </w:r>
    </w:p>
    <w:p w14:paraId="1FBB4C9B" w14:textId="77777777" w:rsidR="004B16AC" w:rsidRPr="00D002FB" w:rsidRDefault="004B16AC" w:rsidP="00430A14">
      <w:pPr>
        <w:ind w:left="709" w:hanging="709"/>
        <w:jc w:val="both"/>
        <w:rPr>
          <w:rFonts w:ascii="Times New Roman" w:hAnsi="Times New Roman" w:cs="Times New Roman"/>
        </w:rPr>
      </w:pPr>
      <w:r w:rsidRPr="00D002FB">
        <w:rPr>
          <w:rFonts w:ascii="Times New Roman" w:hAnsi="Times New Roman" w:cs="Times New Roman"/>
        </w:rPr>
        <w:t>…</w:t>
      </w:r>
    </w:p>
    <w:p w14:paraId="6F768DE7" w14:textId="77777777" w:rsidR="004B16AC" w:rsidRPr="00D002FB" w:rsidRDefault="00D002FB" w:rsidP="00430A14">
      <w:pPr>
        <w:ind w:left="709" w:hanging="709"/>
        <w:jc w:val="both"/>
        <w:rPr>
          <w:rFonts w:ascii="Times New Roman" w:hAnsi="Times New Roman" w:cs="Times New Roman"/>
        </w:rPr>
      </w:pPr>
      <w:r>
        <w:rPr>
          <w:rFonts w:ascii="Times New Roman" w:hAnsi="Times New Roman" w:cs="Times New Roman"/>
        </w:rPr>
        <w:t xml:space="preserve">S : </w:t>
      </w:r>
      <w:r w:rsidR="004B16AC" w:rsidRPr="00D002FB">
        <w:rPr>
          <w:rFonts w:ascii="Times New Roman" w:hAnsi="Times New Roman" w:cs="Times New Roman"/>
        </w:rPr>
        <w:t>En effet, mon enfant, ils sont, on peut bien le dire, tout à fait étrangers aux raffinements des Muses. Mais il y en a d’autres, beaucoup plus subtils, dont je m’apprête à te dire les mystères. Et leur point de départ, d’où dépend tout ce que nous disions à l’instant, le voici : le tout est mouvement, et d’extension infinie, mais ayant pour puissance, l’une d’agir, l’autre subir. De leur interaction, et de ce qu’il y a frottement de l’une contre l’autre, naissent des rejetons en nombre illimité, mais formant des couples de jumeaux : l’un, senti, l’autre, sensation, qui survient chaque fois associée à ce qui est senti, et qui est engendrée en même temps que lui. D’une part, donc, les sensations ont pour nous ce genre de noms : on les appelle visions, auditions, olfactions, morsures du froid et brûlures de la chaleur, et bien sûr plaisirs, douleurs, désirs, craintes, et autres ; celles qui n’ont pas de nom sont une infinité, mais celles qui ont reçu un nom, toute une multitude. De l’autre côté, le senti, genre dont la génération est semblable à celle de chacune de ces sensations, aux visions répondant les couleurs, diversité pour diversité, et de même aux auditions les sons, et aux autres sensations les autres choses senties, nées d’une ascendance commune.</w:t>
      </w:r>
    </w:p>
    <w:p w14:paraId="322ECE94" w14:textId="77777777" w:rsidR="004B16AC" w:rsidRPr="00D002FB" w:rsidRDefault="004B16AC" w:rsidP="00430A14">
      <w:pPr>
        <w:ind w:left="709" w:hanging="709"/>
        <w:jc w:val="both"/>
        <w:rPr>
          <w:rFonts w:ascii="Times New Roman" w:hAnsi="Times New Roman" w:cs="Times New Roman"/>
        </w:rPr>
      </w:pPr>
      <w:r w:rsidRPr="00D002FB">
        <w:rPr>
          <w:rFonts w:ascii="Times New Roman" w:hAnsi="Times New Roman" w:cs="Times New Roman"/>
        </w:rPr>
        <w:t xml:space="preserve">Maintenant, que nous veut donc ce mythe, Théétète, par rapport à ce que nous disions d’abord ? Est-ce que tu en as une idée ? </w:t>
      </w:r>
    </w:p>
    <w:p w14:paraId="48B7E0C0" w14:textId="77777777" w:rsidR="004B16AC" w:rsidRPr="00D002FB" w:rsidRDefault="00430A14" w:rsidP="00430A14">
      <w:pPr>
        <w:ind w:left="709" w:hanging="709"/>
        <w:jc w:val="both"/>
        <w:rPr>
          <w:rFonts w:ascii="Times New Roman" w:hAnsi="Times New Roman" w:cs="Times New Roman"/>
        </w:rPr>
      </w:pPr>
      <w:r>
        <w:rPr>
          <w:rFonts w:ascii="Times New Roman" w:hAnsi="Times New Roman" w:cs="Times New Roman"/>
        </w:rPr>
        <w:t xml:space="preserve">T : </w:t>
      </w:r>
      <w:r w:rsidR="004B16AC" w:rsidRPr="00D002FB">
        <w:rPr>
          <w:rFonts w:ascii="Times New Roman" w:hAnsi="Times New Roman" w:cs="Times New Roman"/>
        </w:rPr>
        <w:t xml:space="preserve">Pas du tout, Socrate. </w:t>
      </w:r>
    </w:p>
    <w:p w14:paraId="51360F8C" w14:textId="77777777" w:rsidR="00D002FB" w:rsidRDefault="00430A14" w:rsidP="00430A14">
      <w:pPr>
        <w:ind w:left="709" w:hanging="709"/>
        <w:jc w:val="both"/>
        <w:rPr>
          <w:rFonts w:ascii="Times New Roman" w:hAnsi="Times New Roman" w:cs="Times New Roman"/>
        </w:rPr>
      </w:pPr>
      <w:r>
        <w:rPr>
          <w:rFonts w:ascii="Times New Roman" w:hAnsi="Times New Roman" w:cs="Times New Roman"/>
        </w:rPr>
        <w:t xml:space="preserve">S : </w:t>
      </w:r>
      <w:r w:rsidR="004B16AC" w:rsidRPr="00D002FB">
        <w:rPr>
          <w:rFonts w:ascii="Times New Roman" w:hAnsi="Times New Roman" w:cs="Times New Roman"/>
        </w:rPr>
        <w:t xml:space="preserve">Eh bien, regarde si, comme on dit, il est mené à son terme. Car ce qu’il veut, c’est bel et bien dire que toutes ces choses sont en mouvement à la façon que nous disons mais qu’il y a rapidité et lenteur dans leur mouvement. D’une part, donc, tout ce qui est lent maintient son mouvement sur place ou dirigé sur ce qui est à proximité, et, bien sûr de la même façon, engendre, cependant que les êtres engendrés de cette même façon sont plus rapides, car ils sont portés et leur mouvement a son origine naturelle dans le fait d’être transportés. Quand, donc, un œil et, venant à proximité, telle autre chose, parmi celles qui lui sont proportionnées, engendrent à la fois la blancheur et la sensation qui lui est par nature associée (lesquelles en aucun cas ne viendraient à être, si chacun des deux, l’œil </w:t>
      </w:r>
      <w:r w:rsidR="00D002FB" w:rsidRPr="00D002FB">
        <w:rPr>
          <w:rFonts w:ascii="Times New Roman" w:hAnsi="Times New Roman" w:cs="Times New Roman"/>
        </w:rPr>
        <w:t xml:space="preserve">et ce qui vient à sa rencontre, allait vers autre chose), à ce moment précis dans l’entre-deux sont portées d’une part la vision, à partir des yeux, d’autre part la blancheur à partir de ce qui contribue à mettre au jour la couleur. Par conséquent, l’œil, d’une part, s’est trouvé empli de vision : il voit, à proprement parler, à ce moment, et il est devenu, non pas vision, mais œil voyant ; ce qui, d’autre part, a engendré avec lui la couleur a été saturé de blancheur et est devenu, non pas blancheur, à son tour, mais blanc, que ce soit du bois, de la pierre ou n’importe quoi dont il arrive que la surface </w:t>
      </w:r>
      <w:proofErr w:type="gramStart"/>
      <w:r w:rsidR="00D002FB" w:rsidRPr="00D002FB">
        <w:rPr>
          <w:rFonts w:ascii="Times New Roman" w:hAnsi="Times New Roman" w:cs="Times New Roman"/>
        </w:rPr>
        <w:t>ce</w:t>
      </w:r>
      <w:proofErr w:type="gramEnd"/>
      <w:r w:rsidR="00D002FB" w:rsidRPr="00D002FB">
        <w:rPr>
          <w:rFonts w:ascii="Times New Roman" w:hAnsi="Times New Roman" w:cs="Times New Roman"/>
        </w:rPr>
        <w:t xml:space="preserve"> colore de la couleur ainsi désignée. Et de même, bien sûr, pour le reste : il faut soutenir de la </w:t>
      </w:r>
      <w:r w:rsidR="00D002FB" w:rsidRPr="00D002FB">
        <w:rPr>
          <w:rFonts w:ascii="Times New Roman" w:hAnsi="Times New Roman" w:cs="Times New Roman"/>
        </w:rPr>
        <w:lastRenderedPageBreak/>
        <w:t>même façon que dur, chaud et tout, en soi et par soi rien ne l’est, --ce que nous disions déjà alors--, mais que, dans leur interaction mutuelle, toutes choses en viennent même à se ressembler toutes, à cause du mouvement : car, selon leurs propres termes, immuable est l’impossibilité de penser un seul cas où leur agent ni leur patient soit une chose définie. Car il n'y a pas quelque chose qui soit agent avant de s’être rencontré avec le patient, ni qui soit patient avec de s’être rencontré avec l’agent ; et ce qui, rencontrant telle chose, est agent, se révélerait passif s’il tombait sur autre chose. De sorte que de tout cela résulte exactement ce que nous disions depuis le début : rien n’est un, en soi et par soi, mais à chaque fois vient à être pour telle chose, et le mot « être » est à éliminer de toutes parts –si ce n’est que nous-mêmes, de nombreuses fois, encore tout à l’heure, sous l’effet de l’habitude et du manque de</w:t>
      </w:r>
      <w:r w:rsidR="00D002FB">
        <w:rPr>
          <w:rFonts w:ascii="Times New Roman" w:hAnsi="Times New Roman" w:cs="Times New Roman"/>
        </w:rPr>
        <w:t xml:space="preserve"> savoir, nous avons été forcés de nous en servir. </w:t>
      </w:r>
    </w:p>
    <w:p w14:paraId="21FF59FC" w14:textId="77777777" w:rsidR="00430A14" w:rsidRDefault="00430A14" w:rsidP="00430A14">
      <w:pPr>
        <w:ind w:left="709" w:hanging="709"/>
        <w:jc w:val="both"/>
        <w:rPr>
          <w:rFonts w:ascii="Times New Roman" w:hAnsi="Times New Roman" w:cs="Times New Roman"/>
        </w:rPr>
      </w:pPr>
    </w:p>
    <w:p w14:paraId="5C2BD024" w14:textId="77777777" w:rsidR="00430A14" w:rsidRPr="00D002FB" w:rsidRDefault="00430A14" w:rsidP="00430A14">
      <w:pPr>
        <w:ind w:left="709" w:hanging="709"/>
        <w:jc w:val="right"/>
        <w:rPr>
          <w:rFonts w:ascii="Times New Roman" w:hAnsi="Times New Roman" w:cs="Times New Roman"/>
        </w:rPr>
      </w:pPr>
      <w:r>
        <w:rPr>
          <w:rFonts w:ascii="Times New Roman" w:hAnsi="Times New Roman" w:cs="Times New Roman"/>
        </w:rPr>
        <w:t xml:space="preserve">Platon, </w:t>
      </w:r>
      <w:r w:rsidRPr="00430A14">
        <w:rPr>
          <w:rFonts w:ascii="Times New Roman" w:hAnsi="Times New Roman" w:cs="Times New Roman"/>
          <w:i/>
          <w:iCs/>
        </w:rPr>
        <w:t>Théétète</w:t>
      </w:r>
      <w:r>
        <w:rPr>
          <w:rFonts w:ascii="Times New Roman" w:hAnsi="Times New Roman" w:cs="Times New Roman"/>
        </w:rPr>
        <w:t>, 151d3-157b3</w:t>
      </w:r>
    </w:p>
    <w:sectPr w:rsidR="00430A14" w:rsidRPr="00D002FB" w:rsidSect="00BE6F7C">
      <w:footerReference w:type="even" r:id="rId6"/>
      <w:footerReference w:type="default" r:id="rId7"/>
      <w:pgSz w:w="11900" w:h="16840"/>
      <w:pgMar w:top="1417" w:right="1417" w:bottom="1417" w:left="1417"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05953B8" w14:textId="77777777" w:rsidR="00D6218B" w:rsidRDefault="00D6218B" w:rsidP="00430A14">
      <w:r>
        <w:separator/>
      </w:r>
    </w:p>
  </w:endnote>
  <w:endnote w:type="continuationSeparator" w:id="0">
    <w:p w14:paraId="6D337EA9" w14:textId="77777777" w:rsidR="00D6218B" w:rsidRDefault="00D6218B" w:rsidP="00430A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489218278"/>
      <w:docPartObj>
        <w:docPartGallery w:val="Page Numbers (Bottom of Page)"/>
        <w:docPartUnique/>
      </w:docPartObj>
    </w:sdtPr>
    <w:sdtContent>
      <w:p w14:paraId="76CB049C" w14:textId="77777777" w:rsidR="00430A14" w:rsidRDefault="00430A14" w:rsidP="00D83E69">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57CD491" w14:textId="77777777" w:rsidR="00430A14" w:rsidRDefault="00430A1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911731583"/>
      <w:docPartObj>
        <w:docPartGallery w:val="Page Numbers (Bottom of Page)"/>
        <w:docPartUnique/>
      </w:docPartObj>
    </w:sdtPr>
    <w:sdtContent>
      <w:p w14:paraId="21255877" w14:textId="77777777" w:rsidR="00430A14" w:rsidRDefault="00430A14" w:rsidP="00D83E69">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0BF9431" w14:textId="77777777" w:rsidR="00430A14" w:rsidRDefault="00430A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0C912E9" w14:textId="77777777" w:rsidR="00D6218B" w:rsidRDefault="00D6218B" w:rsidP="00430A14">
      <w:r>
        <w:separator/>
      </w:r>
    </w:p>
  </w:footnote>
  <w:footnote w:type="continuationSeparator" w:id="0">
    <w:p w14:paraId="08F2B659" w14:textId="77777777" w:rsidR="00D6218B" w:rsidRDefault="00D6218B" w:rsidP="00430A14">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4"/>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6B1B"/>
    <w:rsid w:val="001A68F4"/>
    <w:rsid w:val="002F68B4"/>
    <w:rsid w:val="00406B1B"/>
    <w:rsid w:val="00430A14"/>
    <w:rsid w:val="00453999"/>
    <w:rsid w:val="004B16AC"/>
    <w:rsid w:val="005D7544"/>
    <w:rsid w:val="00634153"/>
    <w:rsid w:val="00756DB3"/>
    <w:rsid w:val="00966CFF"/>
    <w:rsid w:val="00B84336"/>
    <w:rsid w:val="00BE13A1"/>
    <w:rsid w:val="00BE6F7C"/>
    <w:rsid w:val="00D002FB"/>
    <w:rsid w:val="00D13032"/>
    <w:rsid w:val="00D6218B"/>
    <w:rsid w:val="00D83AAC"/>
  </w:rsids>
  <m:mathPr>
    <m:mathFont m:val="Cambria Math"/>
    <m:brkBin m:val="before"/>
    <m:brkBinSub m:val="--"/>
    <m:smallFrac m:val="0"/>
    <m:dispDef/>
    <m:lMargin m:val="0"/>
    <m:rMargin m:val="0"/>
    <m:defJc m:val="centerGroup"/>
    <m:wrapIndent m:val="1440"/>
    <m:intLim m:val="subSup"/>
    <m:naryLim m:val="undOvr"/>
  </m:mathPr>
  <w:themeFontLang w:val="fr-FR"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2FF831"/>
  <w15:chartTrackingRefBased/>
  <w15:docId w15:val="{2DF10253-A1C6-1148-B71C-7EAE967871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fr-FR" w:eastAsia="zh-TW"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Quote">
    <w:name w:val="Quote"/>
    <w:basedOn w:val="Normal"/>
    <w:next w:val="Normal"/>
    <w:link w:val="QuoteChar"/>
    <w:autoRedefine/>
    <w:uiPriority w:val="29"/>
    <w:qFormat/>
    <w:rsid w:val="00D83AAC"/>
    <w:pPr>
      <w:adjustRightInd w:val="0"/>
      <w:spacing w:before="120" w:after="160"/>
      <w:ind w:left="1134" w:right="1134" w:firstLine="709"/>
      <w:jc w:val="both"/>
    </w:pPr>
    <w:rPr>
      <w:rFonts w:ascii="Times New Roman" w:hAnsi="Times New Roman"/>
      <w:i/>
      <w:iCs/>
      <w:color w:val="404040" w:themeColor="text1" w:themeTint="BF"/>
    </w:rPr>
  </w:style>
  <w:style w:type="character" w:customStyle="1" w:styleId="QuoteChar">
    <w:name w:val="Quote Char"/>
    <w:basedOn w:val="DefaultParagraphFont"/>
    <w:link w:val="Quote"/>
    <w:uiPriority w:val="29"/>
    <w:rsid w:val="00D83AAC"/>
    <w:rPr>
      <w:rFonts w:ascii="Times New Roman" w:hAnsi="Times New Roman"/>
      <w:i/>
      <w:iCs/>
      <w:color w:val="404040" w:themeColor="text1" w:themeTint="BF"/>
    </w:rPr>
  </w:style>
  <w:style w:type="paragraph" w:styleId="Footer">
    <w:name w:val="footer"/>
    <w:basedOn w:val="Normal"/>
    <w:link w:val="FooterChar"/>
    <w:uiPriority w:val="99"/>
    <w:unhideWhenUsed/>
    <w:rsid w:val="00430A14"/>
    <w:pPr>
      <w:tabs>
        <w:tab w:val="center" w:pos="4536"/>
        <w:tab w:val="right" w:pos="9072"/>
      </w:tabs>
    </w:pPr>
  </w:style>
  <w:style w:type="character" w:customStyle="1" w:styleId="FooterChar">
    <w:name w:val="Footer Char"/>
    <w:basedOn w:val="DefaultParagraphFont"/>
    <w:link w:val="Footer"/>
    <w:uiPriority w:val="99"/>
    <w:rsid w:val="00430A14"/>
  </w:style>
  <w:style w:type="character" w:styleId="PageNumber">
    <w:name w:val="page number"/>
    <w:basedOn w:val="DefaultParagraphFont"/>
    <w:uiPriority w:val="99"/>
    <w:semiHidden/>
    <w:unhideWhenUsed/>
    <w:rsid w:val="00430A14"/>
  </w:style>
  <w:style w:type="paragraph" w:styleId="ListParagraph">
    <w:name w:val="List Paragraph"/>
    <w:basedOn w:val="Normal"/>
    <w:uiPriority w:val="34"/>
    <w:qFormat/>
    <w:rsid w:val="00BE6F7C"/>
    <w:pPr>
      <w:ind w:left="720"/>
      <w:contextualSpacing/>
    </w:pPr>
  </w:style>
  <w:style w:type="character" w:styleId="LineNumber">
    <w:name w:val="line number"/>
    <w:basedOn w:val="DefaultParagraphFont"/>
    <w:uiPriority w:val="99"/>
    <w:semiHidden/>
    <w:unhideWhenUsed/>
    <w:rsid w:val="00BE6F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1906</Words>
  <Characters>9821</Characters>
  <Application>Microsoft Office Word</Application>
  <DocSecurity>0</DocSecurity>
  <Lines>654</Lines>
  <Paragraphs>509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11218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Yu-jung Sun</dc:creator>
  <cp:keywords/>
  <dc:description/>
  <cp:lastModifiedBy>yu jung sun</cp:lastModifiedBy>
  <cp:revision>2</cp:revision>
  <dcterms:created xsi:type="dcterms:W3CDTF">2026-09-30T13:45:00Z</dcterms:created>
  <dcterms:modified xsi:type="dcterms:W3CDTF">2026-09-30T13:45:00Z</dcterms:modified>
</cp:coreProperties>
</file>