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348" w:type="dxa"/>
        <w:tblInd w:w="-459" w:type="dxa"/>
        <w:tblLayout w:type="fixed"/>
        <w:tblLook w:val="04A0" w:firstRow="1" w:lastRow="0" w:firstColumn="1" w:lastColumn="0" w:noHBand="0" w:noVBand="1"/>
      </w:tblPr>
      <w:tblGrid>
        <w:gridCol w:w="3969"/>
        <w:gridCol w:w="6379"/>
      </w:tblGrid>
      <w:tr w:rsidR="007C502A" w:rsidRPr="003513BC" w14:paraId="6D2FD065" w14:textId="77777777" w:rsidTr="000F6EF9">
        <w:trPr>
          <w:trHeight w:val="1830"/>
        </w:trPr>
        <w:tc>
          <w:tcPr>
            <w:tcW w:w="3969" w:type="dxa"/>
          </w:tcPr>
          <w:p w14:paraId="6039AF21" w14:textId="77777777" w:rsidR="007C502A" w:rsidRPr="003513BC" w:rsidRDefault="007C502A" w:rsidP="000F6EF9">
            <w:pPr>
              <w:pStyle w:val="Titre2"/>
              <w:spacing w:before="0"/>
              <w:jc w:val="center"/>
              <w:outlineLvl w:val="1"/>
              <w:rPr>
                <w:rFonts w:ascii="Cambria" w:hAnsi="Cambria" w:cstheme="minorHAnsi"/>
              </w:rPr>
            </w:pPr>
            <w:r w:rsidRPr="003513BC">
              <w:rPr>
                <w:rFonts w:ascii="Cambria" w:hAnsi="Cambria" w:cstheme="minorHAnsi"/>
              </w:rPr>
              <w:t>Master Patrimoine et Musées</w:t>
            </w:r>
          </w:p>
          <w:p w14:paraId="20006B58" w14:textId="77777777" w:rsidR="007C502A" w:rsidRPr="003513BC" w:rsidRDefault="007C502A" w:rsidP="000F6EF9">
            <w:pPr>
              <w:jc w:val="center"/>
              <w:rPr>
                <w:rFonts w:ascii="Cambria" w:hAnsi="Cambria" w:cstheme="minorHAnsi"/>
                <w:b/>
                <w:sz w:val="32"/>
              </w:rPr>
            </w:pPr>
            <w:r w:rsidRPr="003513BC">
              <w:rPr>
                <w:rFonts w:ascii="Cambria" w:hAnsi="Cambria" w:cstheme="minorHAnsi"/>
                <w:b/>
                <w:color w:val="1F3864" w:themeColor="accent1" w:themeShade="80"/>
                <w:sz w:val="28"/>
              </w:rPr>
              <w:t>Master Histoire</w:t>
            </w:r>
            <w:r w:rsidRPr="003513BC">
              <w:rPr>
                <w:rFonts w:ascii="Cambria" w:hAnsi="Cambria" w:cstheme="minorHAnsi"/>
                <w:b/>
                <w:noProof/>
                <w:color w:val="1F3864" w:themeColor="accent1" w:themeShade="80"/>
                <w:sz w:val="28"/>
              </w:rPr>
              <w:t xml:space="preserve"> </w:t>
            </w:r>
            <w:r w:rsidRPr="003513BC">
              <w:rPr>
                <w:rFonts w:ascii="Cambria" w:hAnsi="Cambria" w:cstheme="minorHAnsi"/>
                <w:b/>
                <w:noProof/>
                <w:sz w:val="32"/>
              </w:rPr>
              <w:drawing>
                <wp:inline distT="0" distB="0" distL="0" distR="0" wp14:anchorId="32FFF48D" wp14:editId="20559480">
                  <wp:extent cx="2149986" cy="722344"/>
                  <wp:effectExtent l="0" t="0" r="3175" b="1905"/>
                  <wp:docPr id="1" name="Image 1" descr="C:\Users\Utilisateur\Desktop\P1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Desktop\P1 Logo.png"/>
                          <pic:cNvPicPr>
                            <a:picLocks noChangeAspect="1" noChangeArrowheads="1"/>
                          </pic:cNvPicPr>
                        </pic:nvPicPr>
                        <pic:blipFill rotWithShape="1">
                          <a:blip r:embed="rId5">
                            <a:extLst>
                              <a:ext uri="{28A0092B-C50C-407E-A947-70E740481C1C}">
                                <a14:useLocalDpi xmlns:a14="http://schemas.microsoft.com/office/drawing/2010/main" val="0"/>
                              </a:ext>
                            </a:extLst>
                          </a:blip>
                          <a:srcRect t="8288" b="19165"/>
                          <a:stretch/>
                        </pic:blipFill>
                        <pic:spPr bwMode="auto">
                          <a:xfrm>
                            <a:off x="0" y="0"/>
                            <a:ext cx="2195541" cy="7376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79" w:type="dxa"/>
          </w:tcPr>
          <w:p w14:paraId="4B22C717" w14:textId="77777777" w:rsidR="007C502A" w:rsidRPr="002315C2" w:rsidRDefault="007C502A" w:rsidP="000F6EF9">
            <w:pPr>
              <w:jc w:val="center"/>
              <w:rPr>
                <w:rFonts w:ascii="Times New Roman" w:hAnsi="Times New Roman" w:cs="Times New Roman"/>
                <w:b/>
                <w:sz w:val="32"/>
              </w:rPr>
            </w:pPr>
            <w:r w:rsidRPr="002315C2">
              <w:rPr>
                <w:rFonts w:ascii="Times New Roman" w:hAnsi="Times New Roman" w:cs="Times New Roman"/>
                <w:b/>
                <w:sz w:val="32"/>
              </w:rPr>
              <w:t>Histoire et Gestion du patrimoine culturel</w:t>
            </w:r>
          </w:p>
          <w:p w14:paraId="103C9912" w14:textId="59A0BEED" w:rsidR="007C502A" w:rsidRPr="002315C2" w:rsidRDefault="007C502A" w:rsidP="000F6EF9">
            <w:pPr>
              <w:jc w:val="center"/>
              <w:rPr>
                <w:rFonts w:ascii="Times New Roman" w:hAnsi="Times New Roman" w:cs="Times New Roman"/>
              </w:rPr>
            </w:pPr>
            <w:r w:rsidRPr="002315C2">
              <w:rPr>
                <w:rFonts w:ascii="Times New Roman" w:hAnsi="Times New Roman" w:cs="Times New Roman"/>
              </w:rPr>
              <w:t>2025-6</w:t>
            </w:r>
          </w:p>
          <w:p w14:paraId="7FC90799" w14:textId="2D69EB90" w:rsidR="007C502A" w:rsidRPr="002315C2" w:rsidRDefault="007C502A" w:rsidP="000F6EF9">
            <w:pPr>
              <w:jc w:val="center"/>
              <w:rPr>
                <w:rFonts w:ascii="Times New Roman" w:hAnsi="Times New Roman" w:cs="Times New Roman"/>
              </w:rPr>
            </w:pPr>
            <w:r w:rsidRPr="002315C2">
              <w:rPr>
                <w:rFonts w:ascii="Times New Roman" w:hAnsi="Times New Roman" w:cs="Times New Roman"/>
              </w:rPr>
              <w:t>Second semestre</w:t>
            </w:r>
          </w:p>
          <w:p w14:paraId="5E358466" w14:textId="77777777" w:rsidR="007C502A" w:rsidRPr="002315C2" w:rsidRDefault="007C502A" w:rsidP="000F6EF9">
            <w:pPr>
              <w:jc w:val="center"/>
              <w:rPr>
                <w:rFonts w:ascii="Times New Roman" w:hAnsi="Times New Roman" w:cs="Times New Roman"/>
              </w:rPr>
            </w:pPr>
          </w:p>
          <w:p w14:paraId="462514CC" w14:textId="77777777" w:rsidR="007C502A" w:rsidRPr="002315C2" w:rsidRDefault="007C502A" w:rsidP="000F6EF9">
            <w:pPr>
              <w:jc w:val="center"/>
              <w:rPr>
                <w:rFonts w:ascii="Times New Roman" w:hAnsi="Times New Roman" w:cs="Times New Roman"/>
              </w:rPr>
            </w:pPr>
            <w:r w:rsidRPr="002315C2">
              <w:rPr>
                <w:rFonts w:ascii="Times New Roman" w:hAnsi="Times New Roman" w:cs="Times New Roman"/>
              </w:rPr>
              <w:t>Séminaire de recherche &amp; professionnalisant en Master 1</w:t>
            </w:r>
          </w:p>
          <w:p w14:paraId="179BA47D" w14:textId="77777777" w:rsidR="007C502A" w:rsidRPr="002315C2" w:rsidRDefault="007C502A" w:rsidP="000F6EF9">
            <w:pPr>
              <w:jc w:val="center"/>
              <w:rPr>
                <w:rFonts w:ascii="Times New Roman" w:hAnsi="Times New Roman" w:cs="Times New Roman"/>
              </w:rPr>
            </w:pPr>
          </w:p>
          <w:p w14:paraId="490202BC" w14:textId="66D530E3" w:rsidR="007C502A" w:rsidRPr="003513BC" w:rsidRDefault="007C502A" w:rsidP="000F6EF9">
            <w:pPr>
              <w:jc w:val="center"/>
              <w:rPr>
                <w:rFonts w:ascii="Cambria" w:hAnsi="Cambria" w:cstheme="minorHAnsi"/>
                <w:b/>
              </w:rPr>
            </w:pPr>
            <w:r w:rsidRPr="002315C2">
              <w:rPr>
                <w:rFonts w:ascii="Times New Roman" w:hAnsi="Times New Roman" w:cs="Times New Roman"/>
                <w:b/>
              </w:rPr>
              <w:t>Vendredi 10h-12h – salle </w:t>
            </w:r>
            <w:r w:rsidR="000731E7" w:rsidRPr="002315C2">
              <w:rPr>
                <w:rFonts w:ascii="Times New Roman" w:hAnsi="Times New Roman" w:cs="Times New Roman"/>
                <w:b/>
              </w:rPr>
              <w:t>G307</w:t>
            </w:r>
          </w:p>
        </w:tc>
      </w:tr>
    </w:tbl>
    <w:p w14:paraId="5E5A9452" w14:textId="77777777" w:rsidR="007C502A" w:rsidRPr="003513BC" w:rsidRDefault="007C502A" w:rsidP="007C502A">
      <w:pPr>
        <w:rPr>
          <w:rFonts w:ascii="Cambria" w:hAnsi="Cambria" w:cstheme="minorHAnsi"/>
          <w:b/>
          <w:sz w:val="20"/>
        </w:rPr>
      </w:pPr>
    </w:p>
    <w:p w14:paraId="53F901B4" w14:textId="77777777" w:rsidR="007C502A" w:rsidRDefault="007C502A" w:rsidP="007C502A">
      <w:pPr>
        <w:rPr>
          <w:rFonts w:ascii="Cambria" w:hAnsi="Cambria" w:cstheme="minorHAnsi"/>
          <w:sz w:val="20"/>
        </w:rPr>
      </w:pPr>
      <w:r w:rsidRPr="003513BC">
        <w:rPr>
          <w:rFonts w:ascii="Cambria" w:hAnsi="Cambria" w:cstheme="minorHAnsi"/>
          <w:sz w:val="20"/>
        </w:rPr>
        <w:t xml:space="preserve">- Anne </w:t>
      </w:r>
      <w:r w:rsidRPr="007044C4">
        <w:rPr>
          <w:rFonts w:ascii="Cambria" w:hAnsi="Cambria" w:cstheme="minorHAnsi"/>
          <w:smallCaps/>
          <w:sz w:val="20"/>
        </w:rPr>
        <w:t>Conchon</w:t>
      </w:r>
      <w:r w:rsidRPr="003513BC">
        <w:rPr>
          <w:rFonts w:ascii="Cambria" w:hAnsi="Cambria" w:cstheme="minorHAnsi"/>
          <w:sz w:val="20"/>
        </w:rPr>
        <w:t xml:space="preserve"> (Institut d’histoire économique et sociale) : </w:t>
      </w:r>
      <w:hyperlink r:id="rId6" w:history="1">
        <w:r w:rsidRPr="00B27FBF">
          <w:rPr>
            <w:rStyle w:val="Lienhypertexte"/>
            <w:rFonts w:ascii="Cambria" w:hAnsi="Cambria" w:cstheme="minorHAnsi"/>
            <w:sz w:val="20"/>
          </w:rPr>
          <w:t>anne.conchon@univ-paris1.fr</w:t>
        </w:r>
      </w:hyperlink>
    </w:p>
    <w:p w14:paraId="12C33028" w14:textId="77777777" w:rsidR="007C502A" w:rsidRDefault="007C502A" w:rsidP="007C502A">
      <w:pPr>
        <w:rPr>
          <w:rFonts w:ascii="Cambria" w:hAnsi="Cambria" w:cstheme="minorHAnsi"/>
          <w:sz w:val="20"/>
        </w:rPr>
      </w:pPr>
      <w:r w:rsidRPr="003513BC">
        <w:rPr>
          <w:rFonts w:ascii="Cambria" w:hAnsi="Cambria" w:cstheme="minorHAnsi"/>
          <w:sz w:val="20"/>
        </w:rPr>
        <w:t xml:space="preserve">- </w:t>
      </w:r>
      <w:r>
        <w:rPr>
          <w:rFonts w:ascii="Cambria" w:hAnsi="Cambria" w:cstheme="minorHAnsi"/>
          <w:sz w:val="20"/>
        </w:rPr>
        <w:t xml:space="preserve">Guillaume </w:t>
      </w:r>
      <w:r w:rsidRPr="007044C4">
        <w:rPr>
          <w:rFonts w:ascii="Cambria" w:hAnsi="Cambria" w:cstheme="minorHAnsi"/>
          <w:smallCaps/>
          <w:sz w:val="20"/>
        </w:rPr>
        <w:t>Mazeau</w:t>
      </w:r>
      <w:r>
        <w:rPr>
          <w:rFonts w:ascii="Cambria" w:hAnsi="Cambria" w:cstheme="minorHAnsi"/>
          <w:sz w:val="20"/>
        </w:rPr>
        <w:t xml:space="preserve"> </w:t>
      </w:r>
      <w:r w:rsidRPr="003513BC">
        <w:rPr>
          <w:rFonts w:ascii="Cambria" w:hAnsi="Cambria" w:cstheme="minorHAnsi"/>
          <w:sz w:val="20"/>
        </w:rPr>
        <w:t>(Centre d’histoire du XIX</w:t>
      </w:r>
      <w:r w:rsidRPr="003513BC">
        <w:rPr>
          <w:rFonts w:ascii="Cambria" w:hAnsi="Cambria" w:cstheme="minorHAnsi"/>
          <w:sz w:val="20"/>
          <w:vertAlign w:val="superscript"/>
        </w:rPr>
        <w:t>e</w:t>
      </w:r>
      <w:r w:rsidRPr="003513BC">
        <w:rPr>
          <w:rFonts w:ascii="Cambria" w:hAnsi="Cambria" w:cstheme="minorHAnsi"/>
          <w:sz w:val="20"/>
        </w:rPr>
        <w:t xml:space="preserve"> siècle) : </w:t>
      </w:r>
      <w:hyperlink r:id="rId7" w:history="1">
        <w:r w:rsidRPr="00B27FBF">
          <w:rPr>
            <w:rStyle w:val="Lienhypertexte"/>
            <w:rFonts w:ascii="Cambria" w:hAnsi="Cambria" w:cstheme="minorHAnsi"/>
            <w:sz w:val="20"/>
          </w:rPr>
          <w:t>guillaume.mazeau@univ-paris1.fr</w:t>
        </w:r>
      </w:hyperlink>
    </w:p>
    <w:p w14:paraId="651B393C" w14:textId="77777777" w:rsidR="007C502A" w:rsidRDefault="007C502A" w:rsidP="007C502A">
      <w:pPr>
        <w:rPr>
          <w:rFonts w:ascii="Cambria" w:hAnsi="Cambria" w:cstheme="minorHAnsi"/>
          <w:b/>
          <w:sz w:val="20"/>
        </w:rPr>
      </w:pPr>
    </w:p>
    <w:p w14:paraId="06F4B7E3" w14:textId="77777777" w:rsidR="002315C2" w:rsidRPr="003513BC" w:rsidRDefault="002315C2" w:rsidP="007C502A">
      <w:pPr>
        <w:rPr>
          <w:rFonts w:ascii="Cambria" w:hAnsi="Cambria" w:cstheme="minorHAnsi"/>
          <w:b/>
          <w:sz w:val="20"/>
        </w:rPr>
      </w:pPr>
    </w:p>
    <w:p w14:paraId="606F904E" w14:textId="0D20EC38" w:rsidR="007C502A" w:rsidRPr="00540ACD" w:rsidRDefault="000B7499" w:rsidP="007C502A">
      <w:pPr>
        <w:jc w:val="center"/>
        <w:rPr>
          <w:rFonts w:ascii="Times New Roman" w:hAnsi="Times New Roman" w:cs="Times New Roman"/>
          <w:b/>
          <w:sz w:val="28"/>
          <w:szCs w:val="28"/>
        </w:rPr>
      </w:pPr>
      <w:r>
        <w:rPr>
          <w:rFonts w:ascii="Times New Roman" w:hAnsi="Times New Roman" w:cs="Times New Roman"/>
          <w:b/>
          <w:sz w:val="28"/>
          <w:szCs w:val="28"/>
        </w:rPr>
        <w:t>Le patrimoine culturel face aux risques</w:t>
      </w:r>
    </w:p>
    <w:p w14:paraId="08D4A8F8" w14:textId="77777777" w:rsidR="00951B13" w:rsidRDefault="00951B13" w:rsidP="00540ACD">
      <w:pPr>
        <w:spacing w:after="0" w:line="240" w:lineRule="auto"/>
        <w:jc w:val="both"/>
        <w:rPr>
          <w:rFonts w:ascii="Times New Roman" w:hAnsi="Times New Roman" w:cs="Times New Roman"/>
          <w:sz w:val="24"/>
          <w:szCs w:val="24"/>
        </w:rPr>
      </w:pPr>
    </w:p>
    <w:p w14:paraId="1777B7DC" w14:textId="77777777" w:rsidR="002315C2" w:rsidRPr="00540ACD" w:rsidRDefault="002315C2" w:rsidP="00540ACD">
      <w:pPr>
        <w:spacing w:after="0" w:line="240" w:lineRule="auto"/>
        <w:jc w:val="both"/>
        <w:rPr>
          <w:rFonts w:ascii="Times New Roman" w:hAnsi="Times New Roman" w:cs="Times New Roman"/>
          <w:sz w:val="24"/>
          <w:szCs w:val="24"/>
        </w:rPr>
      </w:pPr>
    </w:p>
    <w:p w14:paraId="1BE386D0" w14:textId="09649290" w:rsidR="00E00816" w:rsidRDefault="00E00816" w:rsidP="0046797B">
      <w:pPr>
        <w:jc w:val="both"/>
      </w:pPr>
      <w:r>
        <w:t>En 2025, le vol</w:t>
      </w:r>
      <w:r w:rsidR="00566ABE">
        <w:t xml:space="preserve"> spectaculaire de plusieurs joyaux de la Couronne au musée du Louvre a </w:t>
      </w:r>
      <w:r w:rsidR="00CB18BC">
        <w:t xml:space="preserve">mis en lumière une problématique qui a toujours été centrale dans la gestion des établissements culturels : la gestion des risques. </w:t>
      </w:r>
      <w:r w:rsidR="0046797B">
        <w:t xml:space="preserve">Protéger le patrimoine culturel et les collections a évidemment toujours fait partie des fondements mêmes des métiers du patrimoine. Toutefois, depuis un certain nombre d’années, </w:t>
      </w:r>
      <w:r w:rsidR="00E42568">
        <w:t>un certain nombre de risques (vols, risques sociaux, politiques, environnementaux</w:t>
      </w:r>
      <w:r w:rsidR="001D5DD1">
        <w:t xml:space="preserve">, etc) se sont multipliés, et se sont avivés à la faveur des politiques d’ouverture croissante des établissements au public. </w:t>
      </w:r>
      <w:r w:rsidR="008C649A">
        <w:t>Nous souhaito</w:t>
      </w:r>
      <w:r w:rsidR="00A16A18">
        <w:t xml:space="preserve">ns aborder dans ce semestre plu plusieurs aspects de ce sujet, en proposant à la fois des séances </w:t>
      </w:r>
      <w:r w:rsidR="008E039C">
        <w:t xml:space="preserve">axées sur une réflexion plus générale, fondée sur la recherche, et des séances plus pratiques, organisées autour de l’expérience professionnelle. </w:t>
      </w:r>
    </w:p>
    <w:p w14:paraId="5A0BC360" w14:textId="77777777" w:rsidR="00E00816" w:rsidRDefault="00E00816" w:rsidP="000B767D"/>
    <w:p w14:paraId="4B3EDBE3" w14:textId="02B7A399" w:rsidR="00A91DA3" w:rsidRDefault="000B767D" w:rsidP="00D436B2">
      <w:pPr>
        <w:jc w:val="both"/>
      </w:pPr>
      <w:r>
        <w:t xml:space="preserve">25 septembre 2026. Séance introductive : Le patrimoine à l'épreuve des </w:t>
      </w:r>
      <w:r w:rsidR="00A91DA3">
        <w:t>risques</w:t>
      </w:r>
    </w:p>
    <w:p w14:paraId="7DF37E57" w14:textId="1B27F1BE" w:rsidR="00D703B2" w:rsidRDefault="000B767D" w:rsidP="00D436B2">
      <w:pPr>
        <w:jc w:val="both"/>
      </w:pPr>
      <w:r>
        <w:t>2 octobre 2026.</w:t>
      </w:r>
      <w:r w:rsidR="0074502F">
        <w:t xml:space="preserve"> </w:t>
      </w:r>
      <w:r>
        <w:t>Les atteintes volontaires au patrimoine : pour en finir avec le « vandalisme </w:t>
      </w:r>
      <w:r w:rsidR="008C649A">
        <w:t>révolutionnaire</w:t>
      </w:r>
      <w:r>
        <w:t>»</w:t>
      </w:r>
      <w:r w:rsidR="0074502F">
        <w:t>, Guillaume Mazeau</w:t>
      </w:r>
    </w:p>
    <w:p w14:paraId="5F2EFDA9" w14:textId="1D0C351F" w:rsidR="00D703B2" w:rsidRDefault="000B767D" w:rsidP="00D436B2">
      <w:pPr>
        <w:jc w:val="both"/>
        <w:rPr>
          <w:color w:val="FF0000"/>
        </w:rPr>
      </w:pPr>
      <w:r>
        <w:br/>
        <w:t>9 octobre 2026</w:t>
      </w:r>
      <w:r w:rsidR="0074502F">
        <w:t xml:space="preserve"> L</w:t>
      </w:r>
      <w:r>
        <w:t>es musées et les questions socialement vives</w:t>
      </w:r>
      <w:r w:rsidR="0074502F">
        <w:t>, Noémie Giard, cheffe des Publics, Musée Carnavalet-Histoire de Paris</w:t>
      </w:r>
    </w:p>
    <w:p w14:paraId="19B0038E" w14:textId="67C0FD15" w:rsidR="00D703B2" w:rsidRPr="00226F13" w:rsidRDefault="000B767D" w:rsidP="00D436B2">
      <w:pPr>
        <w:jc w:val="both"/>
      </w:pPr>
      <w:r>
        <w:br/>
        <w:t xml:space="preserve">16 octobre 2026 La </w:t>
      </w:r>
      <w:r w:rsidR="002F5B0A">
        <w:t>gestion des risques</w:t>
      </w:r>
      <w:r w:rsidR="00066E67">
        <w:t xml:space="preserve">, Juliette </w:t>
      </w:r>
      <w:r w:rsidR="00226F13">
        <w:t xml:space="preserve">Rémy, </w:t>
      </w:r>
      <w:r w:rsidR="00226F13" w:rsidRPr="00226F13">
        <w:rPr>
          <w:rStyle w:val="Accentuation"/>
          <w:i w:val="0"/>
          <w:iCs w:val="0"/>
        </w:rPr>
        <w:t>chef</w:t>
      </w:r>
      <w:r w:rsidR="00226F13">
        <w:rPr>
          <w:rStyle w:val="Accentuation"/>
          <w:i w:val="0"/>
          <w:iCs w:val="0"/>
        </w:rPr>
        <w:t xml:space="preserve">fe </w:t>
      </w:r>
      <w:r w:rsidR="00226F13" w:rsidRPr="00226F13">
        <w:rPr>
          <w:rStyle w:val="Accentuation"/>
          <w:i w:val="0"/>
          <w:iCs w:val="0"/>
        </w:rPr>
        <w:t>du département Conservation préventive</w:t>
      </w:r>
      <w:r w:rsidR="00226F13">
        <w:t xml:space="preserve"> au Centre de recherche et de restauration des musées de France </w:t>
      </w:r>
      <w:r w:rsidR="00226F13" w:rsidRPr="00226F13">
        <w:rPr>
          <w:i/>
          <w:iCs/>
        </w:rPr>
        <w:t>(</w:t>
      </w:r>
      <w:r w:rsidR="00226F13" w:rsidRPr="00226F13">
        <w:rPr>
          <w:rStyle w:val="Accentuation"/>
          <w:i w:val="0"/>
          <w:iCs w:val="0"/>
        </w:rPr>
        <w:t>C2RMF</w:t>
      </w:r>
      <w:r w:rsidR="00226F13" w:rsidRPr="00226F13">
        <w:rPr>
          <w:i/>
          <w:iCs/>
        </w:rPr>
        <w:t>)</w:t>
      </w:r>
      <w:r w:rsidR="00226F13">
        <w:t> </w:t>
      </w:r>
    </w:p>
    <w:p w14:paraId="53A5DE14" w14:textId="20B7C082" w:rsidR="00D703B2" w:rsidRDefault="000B767D" w:rsidP="00D436B2">
      <w:pPr>
        <w:jc w:val="both"/>
      </w:pPr>
      <w:r>
        <w:br/>
      </w:r>
      <w:r w:rsidRPr="00B40CD9">
        <w:t>23 octobre 2026</w:t>
      </w:r>
      <w:r w:rsidR="0074502F">
        <w:t xml:space="preserve"> J</w:t>
      </w:r>
      <w:r w:rsidRPr="00B40CD9">
        <w:t>ean-Marc Mercantini</w:t>
      </w:r>
      <w:r w:rsidR="00F35B2C">
        <w:t>, maître de conférences</w:t>
      </w:r>
      <w:r w:rsidR="004801C8">
        <w:t xml:space="preserve"> à Polytech Marseille</w:t>
      </w:r>
      <w:r w:rsidR="00626223">
        <w:t xml:space="preserve">, </w:t>
      </w:r>
      <w:r w:rsidR="00E76807">
        <w:t xml:space="preserve">Aix/Marseille Université, </w:t>
      </w:r>
      <w:r w:rsidR="00626223">
        <w:t xml:space="preserve">Inondations et Musées résilients  </w:t>
      </w:r>
    </w:p>
    <w:p w14:paraId="0F57D2E8" w14:textId="77777777" w:rsidR="00D703B2" w:rsidRDefault="000B767D" w:rsidP="00D436B2">
      <w:pPr>
        <w:jc w:val="both"/>
      </w:pPr>
      <w:r>
        <w:br/>
        <w:t>6 novembre 2026 Pas de séance ce jour-là</w:t>
      </w:r>
    </w:p>
    <w:p w14:paraId="1563B46C" w14:textId="47F3AC42" w:rsidR="00D703B2" w:rsidRDefault="000B767D" w:rsidP="00D436B2">
      <w:pPr>
        <w:jc w:val="both"/>
      </w:pPr>
      <w:r>
        <w:lastRenderedPageBreak/>
        <w:br/>
        <w:t>13 novembre 2026 </w:t>
      </w:r>
      <w:r w:rsidR="00103632">
        <w:t xml:space="preserve">Les risques sanitaires : Les musées face à la pandémie de Covid-19, </w:t>
      </w:r>
      <w:r>
        <w:t xml:space="preserve">Marie-Alix </w:t>
      </w:r>
      <w:r w:rsidR="00AB2CB2">
        <w:t>Moli</w:t>
      </w:r>
      <w:r w:rsidR="00173D6E">
        <w:t>nié-Andlauer</w:t>
      </w:r>
      <w:r>
        <w:t xml:space="preserve"> Docteure en Géographie politique, culturelle et historique, </w:t>
      </w:r>
    </w:p>
    <w:p w14:paraId="163ED298" w14:textId="77777777" w:rsidR="00C15132" w:rsidRDefault="000B767D" w:rsidP="00D436B2">
      <w:pPr>
        <w:jc w:val="both"/>
      </w:pPr>
      <w:r>
        <w:br/>
        <w:t>20 novembre 2026 </w:t>
      </w:r>
      <w:r w:rsidR="00C15132">
        <w:t>Les musées face aux risques politiques : restriction des libertés avec Olivia Bourrat, Directrice du patrimoine et des collections · Musée du quai Branly - Jacques Chirac</w:t>
      </w:r>
    </w:p>
    <w:p w14:paraId="77C549DE" w14:textId="0321BDCE" w:rsidR="000B767D" w:rsidRDefault="000B767D" w:rsidP="00D436B2">
      <w:pPr>
        <w:jc w:val="both"/>
        <w:rPr>
          <w:color w:val="FF0000"/>
        </w:rPr>
      </w:pPr>
    </w:p>
    <w:p w14:paraId="624865C7" w14:textId="686A12E5" w:rsidR="00EB6E76" w:rsidRDefault="000B767D" w:rsidP="00D436B2">
      <w:pPr>
        <w:jc w:val="both"/>
      </w:pPr>
      <w:r>
        <w:t xml:space="preserve"> 27 novembre 2026 </w:t>
      </w:r>
      <w:r w:rsidR="00C15132">
        <w:t xml:space="preserve">La gestion des risques au musée </w:t>
      </w:r>
      <w:r w:rsidR="00BF52FC">
        <w:t>national des arts asiatiques-</w:t>
      </w:r>
      <w:r w:rsidR="00C15132">
        <w:t>Guimet</w:t>
      </w:r>
      <w:r w:rsidR="00BF52FC">
        <w:t>, Vincent Billery,</w:t>
      </w:r>
      <w:r w:rsidR="00197EE8">
        <w:t xml:space="preserve"> administrateur général du musée national des arts asiatiques-Guimet – attention séance sur place au musée, arriver à 9h45 précises. </w:t>
      </w:r>
    </w:p>
    <w:p w14:paraId="7B7C2DEE" w14:textId="05C98636" w:rsidR="00642EDE" w:rsidRDefault="000B767D" w:rsidP="00D436B2">
      <w:pPr>
        <w:jc w:val="both"/>
      </w:pPr>
      <w:r>
        <w:br/>
      </w:r>
      <w:r w:rsidRPr="00B40CD9">
        <w:t>4 décembre 2026. </w:t>
      </w:r>
      <w:r w:rsidR="00066E67" w:rsidRPr="00B40CD9">
        <w:t>L'impact patrimonial de la Première guerre mondiale</w:t>
      </w:r>
      <w:r w:rsidR="00066E67">
        <w:t xml:space="preserve">, </w:t>
      </w:r>
      <w:r w:rsidRPr="00B40CD9">
        <w:t>Philippe Nivet, (Professeur d'histoire contemporaine à l'université de Picardie</w:t>
      </w:r>
    </w:p>
    <w:p w14:paraId="53924EC8" w14:textId="02C7F69F" w:rsidR="00FE2313" w:rsidRDefault="000B767D" w:rsidP="00D436B2">
      <w:pPr>
        <w:jc w:val="both"/>
      </w:pPr>
      <w:r>
        <w:br/>
        <w:t>11 décembre 2026</w:t>
      </w:r>
      <w:r w:rsidR="00FE2313">
        <w:t xml:space="preserve"> Les risques financiers, Anne Conchon </w:t>
      </w:r>
    </w:p>
    <w:p w14:paraId="34F59F44" w14:textId="77777777" w:rsidR="00AB2775" w:rsidRDefault="00AB2775" w:rsidP="00D436B2">
      <w:pPr>
        <w:jc w:val="both"/>
      </w:pPr>
    </w:p>
    <w:p w14:paraId="66AFB1DF" w14:textId="4E6CF8AA" w:rsidR="000B767D" w:rsidRDefault="00FE2313" w:rsidP="00D436B2">
      <w:pPr>
        <w:jc w:val="both"/>
      </w:pPr>
      <w:r>
        <w:t xml:space="preserve">18 décembre 2026 </w:t>
      </w:r>
      <w:r w:rsidR="000B767D">
        <w:t xml:space="preserve">Restitutions </w:t>
      </w:r>
      <w:r w:rsidR="00066E67">
        <w:t>des travaux des</w:t>
      </w:r>
      <w:r w:rsidR="000B767D">
        <w:t xml:space="preserve"> étudiants</w:t>
      </w:r>
    </w:p>
    <w:p w14:paraId="3863660F" w14:textId="77777777" w:rsidR="000B767D" w:rsidRDefault="000B767D" w:rsidP="00540ACD">
      <w:pPr>
        <w:spacing w:after="0" w:line="240" w:lineRule="auto"/>
        <w:rPr>
          <w:rFonts w:ascii="Times New Roman" w:hAnsi="Times New Roman" w:cs="Times New Roman"/>
          <w:sz w:val="24"/>
          <w:szCs w:val="24"/>
        </w:rPr>
      </w:pPr>
    </w:p>
    <w:p w14:paraId="70218DDD" w14:textId="77777777" w:rsidR="000B767D" w:rsidRDefault="000B767D" w:rsidP="00540ACD">
      <w:pPr>
        <w:spacing w:after="0" w:line="240" w:lineRule="auto"/>
        <w:rPr>
          <w:rFonts w:ascii="Times New Roman" w:hAnsi="Times New Roman" w:cs="Times New Roman"/>
          <w:sz w:val="24"/>
          <w:szCs w:val="24"/>
        </w:rPr>
      </w:pPr>
    </w:p>
    <w:p w14:paraId="3EFC6DE5" w14:textId="2668DE17" w:rsidR="002315C2" w:rsidRDefault="00951B13" w:rsidP="002315C2">
      <w:pPr>
        <w:jc w:val="center"/>
        <w:rPr>
          <w:rFonts w:ascii="Times New Roman" w:hAnsi="Times New Roman" w:cs="Times New Roman"/>
          <w:b/>
          <w:sz w:val="24"/>
          <w:szCs w:val="24"/>
        </w:rPr>
      </w:pPr>
      <w:r w:rsidRPr="00951B13">
        <w:rPr>
          <w:rFonts w:ascii="Times New Roman" w:hAnsi="Times New Roman" w:cs="Times New Roman"/>
          <w:b/>
          <w:sz w:val="24"/>
          <w:szCs w:val="24"/>
        </w:rPr>
        <w:t>Evaluation</w:t>
      </w:r>
    </w:p>
    <w:p w14:paraId="7DFFCFD0" w14:textId="3EE171FE" w:rsidR="00A953B2" w:rsidRDefault="002315C2" w:rsidP="002315C2">
      <w:pPr>
        <w:ind w:firstLine="360"/>
        <w:jc w:val="both"/>
        <w:rPr>
          <w:rFonts w:ascii="Times New Roman" w:hAnsi="Times New Roman" w:cs="Times New Roman"/>
          <w:sz w:val="24"/>
          <w:szCs w:val="24"/>
        </w:rPr>
      </w:pPr>
      <w:r>
        <w:rPr>
          <w:rFonts w:ascii="Times New Roman" w:hAnsi="Times New Roman" w:cs="Times New Roman"/>
          <w:b/>
          <w:sz w:val="24"/>
          <w:szCs w:val="24"/>
        </w:rPr>
        <w:t>D</w:t>
      </w:r>
      <w:r w:rsidR="00951B13" w:rsidRPr="00951B13">
        <w:rPr>
          <w:rFonts w:ascii="Times New Roman" w:hAnsi="Times New Roman" w:cs="Times New Roman"/>
          <w:b/>
          <w:sz w:val="24"/>
          <w:szCs w:val="24"/>
        </w:rPr>
        <w:t xml:space="preserve">époser sur l’EPI pour le </w:t>
      </w:r>
      <w:r w:rsidR="006F7784">
        <w:rPr>
          <w:rFonts w:ascii="Times New Roman" w:hAnsi="Times New Roman" w:cs="Times New Roman"/>
          <w:b/>
          <w:sz w:val="24"/>
          <w:szCs w:val="24"/>
        </w:rPr>
        <w:t xml:space="preserve">10 décembre </w:t>
      </w:r>
      <w:r w:rsidR="00951B13" w:rsidRPr="00951B13">
        <w:rPr>
          <w:rFonts w:ascii="Times New Roman" w:hAnsi="Times New Roman" w:cs="Times New Roman"/>
          <w:b/>
          <w:sz w:val="24"/>
          <w:szCs w:val="24"/>
        </w:rPr>
        <w:t xml:space="preserve">minuit un dossier dans lequel vous présentez de manière critique </w:t>
      </w:r>
      <w:r w:rsidR="006F7784">
        <w:rPr>
          <w:rFonts w:ascii="Times New Roman" w:hAnsi="Times New Roman" w:cs="Times New Roman"/>
          <w:b/>
          <w:sz w:val="24"/>
          <w:szCs w:val="24"/>
        </w:rPr>
        <w:t xml:space="preserve">un exemple de gestion </w:t>
      </w:r>
      <w:r w:rsidR="00A204F2">
        <w:rPr>
          <w:rFonts w:ascii="Times New Roman" w:hAnsi="Times New Roman" w:cs="Times New Roman"/>
          <w:b/>
          <w:sz w:val="24"/>
          <w:szCs w:val="24"/>
        </w:rPr>
        <w:t>d’un risque, au sein d’un établissement culturel</w:t>
      </w:r>
      <w:r w:rsidR="00951B13" w:rsidRPr="00951B13">
        <w:rPr>
          <w:rFonts w:ascii="Times New Roman" w:hAnsi="Times New Roman" w:cs="Times New Roman"/>
          <w:b/>
          <w:sz w:val="24"/>
          <w:szCs w:val="24"/>
        </w:rPr>
        <w:t xml:space="preserve"> </w:t>
      </w:r>
      <w:r w:rsidR="00A204F2">
        <w:rPr>
          <w:rFonts w:ascii="Times New Roman" w:hAnsi="Times New Roman" w:cs="Times New Roman"/>
          <w:b/>
          <w:sz w:val="24"/>
          <w:szCs w:val="24"/>
        </w:rPr>
        <w:t xml:space="preserve">ou d’une institution </w:t>
      </w:r>
      <w:r w:rsidR="001C4DB5">
        <w:rPr>
          <w:rFonts w:ascii="Times New Roman" w:hAnsi="Times New Roman" w:cs="Times New Roman"/>
          <w:b/>
          <w:sz w:val="24"/>
          <w:szCs w:val="24"/>
        </w:rPr>
        <w:t>(DRAC, Ministère, opérateur public, etc)</w:t>
      </w:r>
      <w:r w:rsidR="00951B13">
        <w:rPr>
          <w:rFonts w:ascii="Times New Roman" w:hAnsi="Times New Roman" w:cs="Times New Roman"/>
          <w:sz w:val="24"/>
          <w:szCs w:val="24"/>
        </w:rPr>
        <w:t xml:space="preserve">. La présentation doit concrètement décrire la manière dont </w:t>
      </w:r>
      <w:r w:rsidR="001C4DB5">
        <w:rPr>
          <w:rFonts w:ascii="Times New Roman" w:hAnsi="Times New Roman" w:cs="Times New Roman"/>
          <w:sz w:val="24"/>
          <w:szCs w:val="24"/>
        </w:rPr>
        <w:t xml:space="preserve">le ou les risques propres à ce lieu ou à cette institution est pensée, gérée, </w:t>
      </w:r>
      <w:r w:rsidR="00130CFC">
        <w:rPr>
          <w:rFonts w:ascii="Times New Roman" w:hAnsi="Times New Roman" w:cs="Times New Roman"/>
          <w:sz w:val="24"/>
          <w:szCs w:val="24"/>
        </w:rPr>
        <w:t>encadrée juridiquement et mise en oeuvre</w:t>
      </w:r>
      <w:r w:rsidR="00951B13">
        <w:rPr>
          <w:rFonts w:ascii="Times New Roman" w:hAnsi="Times New Roman" w:cs="Times New Roman"/>
          <w:sz w:val="24"/>
          <w:szCs w:val="24"/>
        </w:rPr>
        <w:t xml:space="preserve">, mais doit aussi aborder des éléments d’analyse et de réflexion sur ses </w:t>
      </w:r>
      <w:r w:rsidR="00130CFC">
        <w:rPr>
          <w:rFonts w:ascii="Times New Roman" w:hAnsi="Times New Roman" w:cs="Times New Roman"/>
          <w:sz w:val="24"/>
          <w:szCs w:val="24"/>
        </w:rPr>
        <w:t xml:space="preserve">failles et </w:t>
      </w:r>
      <w:r w:rsidR="00951B13">
        <w:rPr>
          <w:rFonts w:ascii="Times New Roman" w:hAnsi="Times New Roman" w:cs="Times New Roman"/>
          <w:sz w:val="24"/>
          <w:szCs w:val="24"/>
        </w:rPr>
        <w:t>limites</w:t>
      </w:r>
      <w:r w:rsidR="00130CFC">
        <w:rPr>
          <w:rFonts w:ascii="Times New Roman" w:hAnsi="Times New Roman" w:cs="Times New Roman"/>
          <w:sz w:val="24"/>
          <w:szCs w:val="24"/>
        </w:rPr>
        <w:t xml:space="preserve"> (juridiques, organisationnelles, économiques, humaines, etc)</w:t>
      </w:r>
      <w:r w:rsidR="00951B13">
        <w:rPr>
          <w:rFonts w:ascii="Times New Roman" w:hAnsi="Times New Roman" w:cs="Times New Roman"/>
          <w:sz w:val="24"/>
          <w:szCs w:val="24"/>
        </w:rPr>
        <w:t xml:space="preserve">. Elle doit donc </w:t>
      </w:r>
      <w:r w:rsidR="00A953B2">
        <w:rPr>
          <w:rFonts w:ascii="Times New Roman" w:hAnsi="Times New Roman" w:cs="Times New Roman"/>
          <w:sz w:val="24"/>
          <w:szCs w:val="24"/>
        </w:rPr>
        <w:t xml:space="preserve">témoigner d’une réflexion personnelle et </w:t>
      </w:r>
      <w:r w:rsidR="00441D61">
        <w:rPr>
          <w:rFonts w:ascii="Times New Roman" w:hAnsi="Times New Roman" w:cs="Times New Roman"/>
          <w:sz w:val="24"/>
          <w:szCs w:val="24"/>
        </w:rPr>
        <w:t>proposer une problématique claire</w:t>
      </w:r>
      <w:r w:rsidR="00951B13">
        <w:rPr>
          <w:rFonts w:ascii="Times New Roman" w:hAnsi="Times New Roman" w:cs="Times New Roman"/>
          <w:sz w:val="24"/>
          <w:szCs w:val="24"/>
        </w:rPr>
        <w:t xml:space="preserve"> dès l’introduction : ne vous bornez pas à reproduire les éléments de communication de l’établissement </w:t>
      </w:r>
      <w:r w:rsidR="00CE1A42">
        <w:rPr>
          <w:rFonts w:ascii="Times New Roman" w:hAnsi="Times New Roman" w:cs="Times New Roman"/>
          <w:sz w:val="24"/>
          <w:szCs w:val="24"/>
        </w:rPr>
        <w:t xml:space="preserve">ou de l’institution </w:t>
      </w:r>
      <w:r w:rsidR="00951B13">
        <w:rPr>
          <w:rFonts w:ascii="Times New Roman" w:hAnsi="Times New Roman" w:cs="Times New Roman"/>
          <w:sz w:val="24"/>
          <w:szCs w:val="24"/>
        </w:rPr>
        <w:t xml:space="preserve">en question. Vous devez aussi appuyer vos arguments sur un certain nombre de publications scientifiques afin de pouvoir apporter des éléments de contextualisation, de comparaison et de réflexion critique. Ces références doivent apparaître tout au long du dossier dans les notes de bas de page. </w:t>
      </w:r>
    </w:p>
    <w:p w14:paraId="5138938E" w14:textId="178CF86B" w:rsidR="00A953B2" w:rsidRDefault="00951B13" w:rsidP="00A953B2">
      <w:pPr>
        <w:ind w:firstLine="360"/>
        <w:jc w:val="both"/>
        <w:rPr>
          <w:rFonts w:ascii="Times New Roman" w:hAnsi="Times New Roman" w:cs="Times New Roman"/>
          <w:sz w:val="24"/>
          <w:szCs w:val="24"/>
        </w:rPr>
      </w:pPr>
      <w:r w:rsidRPr="00951B13">
        <w:rPr>
          <w:rFonts w:ascii="Times New Roman" w:eastAsia="Times New Roman" w:hAnsi="Times New Roman" w:cs="Times New Roman"/>
          <w:b/>
          <w:bCs/>
          <w:sz w:val="24"/>
          <w:szCs w:val="24"/>
          <w:lang w:eastAsia="fr-FR"/>
        </w:rPr>
        <w:t xml:space="preserve">Rendre </w:t>
      </w:r>
      <w:r w:rsidR="00A953B2">
        <w:rPr>
          <w:rFonts w:ascii="Times New Roman" w:eastAsia="Times New Roman" w:hAnsi="Times New Roman" w:cs="Times New Roman"/>
          <w:b/>
          <w:bCs/>
          <w:sz w:val="24"/>
          <w:szCs w:val="24"/>
          <w:lang w:eastAsia="fr-FR"/>
        </w:rPr>
        <w:t>c</w:t>
      </w:r>
      <w:r w:rsidRPr="00951B13">
        <w:rPr>
          <w:rFonts w:ascii="Times New Roman" w:eastAsia="Times New Roman" w:hAnsi="Times New Roman" w:cs="Times New Roman"/>
          <w:b/>
          <w:bCs/>
          <w:sz w:val="24"/>
          <w:szCs w:val="24"/>
          <w:lang w:eastAsia="fr-FR"/>
        </w:rPr>
        <w:t>e dossier sous forme word sur l'espace Devoirs de l'EPI</w:t>
      </w:r>
      <w:r w:rsidRPr="00951B13">
        <w:rPr>
          <w:rFonts w:ascii="Times New Roman" w:eastAsia="Times New Roman" w:hAnsi="Times New Roman" w:cs="Times New Roman"/>
          <w:sz w:val="24"/>
          <w:szCs w:val="24"/>
          <w:lang w:eastAsia="fr-FR"/>
        </w:rPr>
        <w:t xml:space="preserve"> que je vais ouvrir ce week-end, pour le jeudi 1</w:t>
      </w:r>
      <w:r w:rsidR="00332076">
        <w:rPr>
          <w:rFonts w:ascii="Times New Roman" w:eastAsia="Times New Roman" w:hAnsi="Times New Roman" w:cs="Times New Roman"/>
          <w:sz w:val="24"/>
          <w:szCs w:val="24"/>
          <w:lang w:eastAsia="fr-FR"/>
        </w:rPr>
        <w:t>7</w:t>
      </w:r>
      <w:r w:rsidRPr="00951B13">
        <w:rPr>
          <w:rFonts w:ascii="Times New Roman" w:eastAsia="Times New Roman" w:hAnsi="Times New Roman" w:cs="Times New Roman"/>
          <w:sz w:val="24"/>
          <w:szCs w:val="24"/>
          <w:lang w:eastAsia="fr-FR"/>
        </w:rPr>
        <w:t xml:space="preserve"> décembre minuit au plus tard. Nombre de pages: entre 8 et 10 pages rédigées, Times New Roman, police 12, interligne 1,25. Annexes : 5 pages maximum. Ne rien envoyer par mail, tout déposer sur l'EPI. </w:t>
      </w:r>
    </w:p>
    <w:p w14:paraId="7EDB058A" w14:textId="1811DFBF" w:rsidR="00951B13" w:rsidRPr="00951B13" w:rsidRDefault="00951B13" w:rsidP="00A953B2">
      <w:pPr>
        <w:ind w:firstLine="360"/>
        <w:jc w:val="both"/>
        <w:rPr>
          <w:rFonts w:ascii="Times New Roman" w:hAnsi="Times New Roman" w:cs="Times New Roman"/>
          <w:sz w:val="24"/>
          <w:szCs w:val="24"/>
        </w:rPr>
      </w:pPr>
      <w:r w:rsidRPr="00951B13">
        <w:rPr>
          <w:rFonts w:ascii="Times New Roman" w:eastAsia="Times New Roman" w:hAnsi="Times New Roman" w:cs="Times New Roman"/>
          <w:b/>
          <w:bCs/>
          <w:sz w:val="24"/>
          <w:szCs w:val="24"/>
          <w:lang w:eastAsia="fr-FR"/>
        </w:rPr>
        <w:t xml:space="preserve">Préparer pour la dernière séance du vendredi </w:t>
      </w:r>
      <w:r w:rsidR="00820227">
        <w:rPr>
          <w:rFonts w:ascii="Times New Roman" w:eastAsia="Times New Roman" w:hAnsi="Times New Roman" w:cs="Times New Roman"/>
          <w:b/>
          <w:bCs/>
          <w:sz w:val="24"/>
          <w:szCs w:val="24"/>
          <w:lang w:eastAsia="fr-FR"/>
        </w:rPr>
        <w:t>1</w:t>
      </w:r>
      <w:r w:rsidR="00332076">
        <w:rPr>
          <w:rFonts w:ascii="Times New Roman" w:eastAsia="Times New Roman" w:hAnsi="Times New Roman" w:cs="Times New Roman"/>
          <w:b/>
          <w:bCs/>
          <w:sz w:val="24"/>
          <w:szCs w:val="24"/>
          <w:lang w:eastAsia="fr-FR"/>
        </w:rPr>
        <w:t>8</w:t>
      </w:r>
      <w:r w:rsidR="00820227">
        <w:rPr>
          <w:rFonts w:ascii="Times New Roman" w:eastAsia="Times New Roman" w:hAnsi="Times New Roman" w:cs="Times New Roman"/>
          <w:b/>
          <w:bCs/>
          <w:sz w:val="24"/>
          <w:szCs w:val="24"/>
          <w:lang w:eastAsia="fr-FR"/>
        </w:rPr>
        <w:t xml:space="preserve"> décembre</w:t>
      </w:r>
      <w:r w:rsidRPr="00951B13">
        <w:rPr>
          <w:rFonts w:ascii="Times New Roman" w:eastAsia="Times New Roman" w:hAnsi="Times New Roman" w:cs="Times New Roman"/>
          <w:b/>
          <w:bCs/>
          <w:sz w:val="24"/>
          <w:szCs w:val="24"/>
          <w:lang w:eastAsia="fr-FR"/>
        </w:rPr>
        <w:t xml:space="preserve"> des slides </w:t>
      </w:r>
      <w:r w:rsidRPr="00951B13">
        <w:rPr>
          <w:rFonts w:ascii="Times New Roman" w:eastAsia="Times New Roman" w:hAnsi="Times New Roman" w:cs="Times New Roman"/>
          <w:sz w:val="24"/>
          <w:szCs w:val="24"/>
          <w:lang w:eastAsia="fr-FR"/>
        </w:rPr>
        <w:t>(6 au maximum) afin de présenter votre dossier en 3mn30 chrono maximum chacun (environ 500 mots selon la vitesse d'élocution). Nous ferons des regroupements. Prenez cela comme un exercice de médiation de votre dossier plus conséquent.</w:t>
      </w:r>
    </w:p>
    <w:p w14:paraId="7E08759A" w14:textId="77777777" w:rsidR="00951B13" w:rsidRDefault="00951B13" w:rsidP="00601794"/>
    <w:sectPr w:rsidR="00951B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C271B2"/>
    <w:multiLevelType w:val="multilevel"/>
    <w:tmpl w:val="16E8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B1"/>
    <w:rsid w:val="000329A9"/>
    <w:rsid w:val="00066E67"/>
    <w:rsid w:val="000731E7"/>
    <w:rsid w:val="000824C4"/>
    <w:rsid w:val="000B7499"/>
    <w:rsid w:val="000B767D"/>
    <w:rsid w:val="00103632"/>
    <w:rsid w:val="00130CFC"/>
    <w:rsid w:val="00173D6E"/>
    <w:rsid w:val="00197EE8"/>
    <w:rsid w:val="001B5B9B"/>
    <w:rsid w:val="001C4DB5"/>
    <w:rsid w:val="001D5DD1"/>
    <w:rsid w:val="00226F13"/>
    <w:rsid w:val="002315C2"/>
    <w:rsid w:val="002F5B0A"/>
    <w:rsid w:val="00332076"/>
    <w:rsid w:val="00364AB6"/>
    <w:rsid w:val="00393217"/>
    <w:rsid w:val="003C4F5E"/>
    <w:rsid w:val="00441D61"/>
    <w:rsid w:val="0046797B"/>
    <w:rsid w:val="004801C8"/>
    <w:rsid w:val="004F13C5"/>
    <w:rsid w:val="00540ACD"/>
    <w:rsid w:val="005425E3"/>
    <w:rsid w:val="00566ABE"/>
    <w:rsid w:val="00601794"/>
    <w:rsid w:val="00626223"/>
    <w:rsid w:val="00642EDE"/>
    <w:rsid w:val="006E54BF"/>
    <w:rsid w:val="006F7784"/>
    <w:rsid w:val="0074502F"/>
    <w:rsid w:val="0078355A"/>
    <w:rsid w:val="00783A55"/>
    <w:rsid w:val="007C502A"/>
    <w:rsid w:val="00820227"/>
    <w:rsid w:val="008724EA"/>
    <w:rsid w:val="008A6611"/>
    <w:rsid w:val="008C649A"/>
    <w:rsid w:val="008E039C"/>
    <w:rsid w:val="00951B13"/>
    <w:rsid w:val="00955F98"/>
    <w:rsid w:val="009F75B9"/>
    <w:rsid w:val="00A16A18"/>
    <w:rsid w:val="00A204F2"/>
    <w:rsid w:val="00A30FCF"/>
    <w:rsid w:val="00A91DA3"/>
    <w:rsid w:val="00A933E2"/>
    <w:rsid w:val="00A953B2"/>
    <w:rsid w:val="00AB2775"/>
    <w:rsid w:val="00AB2CB2"/>
    <w:rsid w:val="00AC6C8E"/>
    <w:rsid w:val="00AD26FE"/>
    <w:rsid w:val="00BC5689"/>
    <w:rsid w:val="00BF52FC"/>
    <w:rsid w:val="00C12AB7"/>
    <w:rsid w:val="00C15132"/>
    <w:rsid w:val="00C91EC8"/>
    <w:rsid w:val="00CB18BC"/>
    <w:rsid w:val="00CE1A42"/>
    <w:rsid w:val="00CE2AB1"/>
    <w:rsid w:val="00D30473"/>
    <w:rsid w:val="00D436B2"/>
    <w:rsid w:val="00D703B2"/>
    <w:rsid w:val="00DA201F"/>
    <w:rsid w:val="00DE35A2"/>
    <w:rsid w:val="00E00816"/>
    <w:rsid w:val="00E42568"/>
    <w:rsid w:val="00E53351"/>
    <w:rsid w:val="00E56A41"/>
    <w:rsid w:val="00E76807"/>
    <w:rsid w:val="00E861A9"/>
    <w:rsid w:val="00E92137"/>
    <w:rsid w:val="00EB6E76"/>
    <w:rsid w:val="00EC1E26"/>
    <w:rsid w:val="00EF4466"/>
    <w:rsid w:val="00F13109"/>
    <w:rsid w:val="00F35B2C"/>
    <w:rsid w:val="00FE2313"/>
    <w:rsid w:val="00FE5830"/>
    <w:rsid w:val="00FF13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97B3"/>
  <w15:chartTrackingRefBased/>
  <w15:docId w15:val="{8338FD7A-8F4E-476E-A258-0108B9EA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02A"/>
  </w:style>
  <w:style w:type="paragraph" w:styleId="Titre2">
    <w:name w:val="heading 2"/>
    <w:basedOn w:val="Normal"/>
    <w:next w:val="Normal"/>
    <w:link w:val="Titre2Car"/>
    <w:uiPriority w:val="9"/>
    <w:semiHidden/>
    <w:unhideWhenUsed/>
    <w:qFormat/>
    <w:rsid w:val="007C50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7C502A"/>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7C502A"/>
    <w:rPr>
      <w:color w:val="0000FF"/>
      <w:u w:val="single"/>
    </w:rPr>
  </w:style>
  <w:style w:type="table" w:styleId="Grilledutableau">
    <w:name w:val="Table Grid"/>
    <w:basedOn w:val="TableauNormal"/>
    <w:uiPriority w:val="39"/>
    <w:rsid w:val="007C5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951B13"/>
    <w:rPr>
      <w:b/>
      <w:bCs/>
    </w:rPr>
  </w:style>
  <w:style w:type="character" w:styleId="Accentuation">
    <w:name w:val="Emphasis"/>
    <w:basedOn w:val="Policepardfaut"/>
    <w:uiPriority w:val="20"/>
    <w:qFormat/>
    <w:rsid w:val="007835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416450">
      <w:bodyDiv w:val="1"/>
      <w:marLeft w:val="0"/>
      <w:marRight w:val="0"/>
      <w:marTop w:val="0"/>
      <w:marBottom w:val="0"/>
      <w:divBdr>
        <w:top w:val="none" w:sz="0" w:space="0" w:color="auto"/>
        <w:left w:val="none" w:sz="0" w:space="0" w:color="auto"/>
        <w:bottom w:val="none" w:sz="0" w:space="0" w:color="auto"/>
        <w:right w:val="none" w:sz="0" w:space="0" w:color="auto"/>
      </w:divBdr>
    </w:div>
    <w:div w:id="12602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uillaume.mazeau@univ-paris1.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e.conchon@univ-paris1.f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3944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Mazeau</dc:creator>
  <cp:keywords/>
  <dc:description/>
  <cp:lastModifiedBy>Guillaume Mazeau</cp:lastModifiedBy>
  <cp:revision>3</cp:revision>
  <cp:lastPrinted>2026-01-29T17:13:00Z</cp:lastPrinted>
  <dcterms:created xsi:type="dcterms:W3CDTF">2026-10-13T06:58:00Z</dcterms:created>
  <dcterms:modified xsi:type="dcterms:W3CDTF">2026-10-13T06:58:00Z</dcterms:modified>
</cp:coreProperties>
</file>