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0E62114" w14:textId="77777777" w:rsidR="001B7E0C" w:rsidRPr="003B32B8" w:rsidRDefault="001B7E0C" w:rsidP="001B7E0C">
      <w:pPr>
        <w:pBdr>
          <w:top w:val="single" w:sz="4" w:space="1" w:color="auto"/>
          <w:left w:val="single" w:sz="4" w:space="4" w:color="auto"/>
          <w:bottom w:val="single" w:sz="4" w:space="1" w:color="auto"/>
          <w:right w:val="single" w:sz="4" w:space="4" w:color="auto"/>
        </w:pBdr>
      </w:pPr>
    </w:p>
    <w:p w14:paraId="578FD966" w14:textId="77777777" w:rsidR="001B7E0C" w:rsidRPr="003B32B8" w:rsidRDefault="001B7E0C" w:rsidP="001B7E0C">
      <w:pPr>
        <w:pBdr>
          <w:top w:val="single" w:sz="4" w:space="1" w:color="auto"/>
          <w:left w:val="single" w:sz="4" w:space="4" w:color="auto"/>
          <w:bottom w:val="single" w:sz="4" w:space="1" w:color="auto"/>
          <w:right w:val="single" w:sz="4" w:space="4" w:color="auto"/>
        </w:pBdr>
        <w:jc w:val="center"/>
      </w:pPr>
      <w:r w:rsidRPr="003B32B8">
        <w:rPr>
          <w:noProof/>
        </w:rPr>
        <w:drawing>
          <wp:inline distT="0" distB="0" distL="0" distR="0" wp14:anchorId="4A6D7A03" wp14:editId="64EE9197">
            <wp:extent cx="2954655" cy="132905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54655" cy="1329055"/>
                    </a:xfrm>
                    <a:prstGeom prst="rect">
                      <a:avLst/>
                    </a:prstGeom>
                    <a:noFill/>
                    <a:ln>
                      <a:noFill/>
                    </a:ln>
                  </pic:spPr>
                </pic:pic>
              </a:graphicData>
            </a:graphic>
          </wp:inline>
        </w:drawing>
      </w:r>
    </w:p>
    <w:p w14:paraId="449415CA" w14:textId="77777777" w:rsidR="001B7E0C" w:rsidRPr="003B32B8" w:rsidRDefault="001B7E0C" w:rsidP="001B7E0C">
      <w:pPr>
        <w:pBdr>
          <w:top w:val="single" w:sz="4" w:space="1" w:color="auto"/>
          <w:left w:val="single" w:sz="4" w:space="4" w:color="auto"/>
          <w:bottom w:val="single" w:sz="4" w:space="1" w:color="auto"/>
          <w:right w:val="single" w:sz="4" w:space="4" w:color="auto"/>
        </w:pBdr>
        <w:spacing w:before="100" w:beforeAutospacing="1" w:after="100" w:afterAutospacing="1"/>
        <w:jc w:val="center"/>
        <w:rPr>
          <w:b/>
        </w:rPr>
      </w:pPr>
      <w:r w:rsidRPr="003B32B8">
        <w:rPr>
          <w:b/>
        </w:rPr>
        <w:t>Collège international de droit de la Sorbonne</w:t>
      </w:r>
    </w:p>
    <w:p w14:paraId="0014CA44" w14:textId="77777777" w:rsidR="001B7E0C" w:rsidRPr="003B32B8" w:rsidRDefault="001B7E0C" w:rsidP="001B7E0C">
      <w:pPr>
        <w:pBdr>
          <w:top w:val="single" w:sz="4" w:space="1" w:color="auto"/>
          <w:left w:val="single" w:sz="4" w:space="4" w:color="auto"/>
          <w:bottom w:val="single" w:sz="4" w:space="1" w:color="auto"/>
          <w:right w:val="single" w:sz="4" w:space="4" w:color="auto"/>
        </w:pBdr>
        <w:spacing w:before="100" w:beforeAutospacing="1" w:after="100" w:afterAutospacing="1"/>
        <w:jc w:val="center"/>
        <w:rPr>
          <w:b/>
        </w:rPr>
      </w:pPr>
    </w:p>
    <w:p w14:paraId="38A04B0D" w14:textId="77777777" w:rsidR="001B7E0C" w:rsidRPr="003B32B8" w:rsidRDefault="001B7E0C" w:rsidP="001B7E0C">
      <w:pPr>
        <w:pBdr>
          <w:top w:val="single" w:sz="4" w:space="1" w:color="auto"/>
          <w:left w:val="single" w:sz="4" w:space="4" w:color="auto"/>
          <w:bottom w:val="single" w:sz="4" w:space="1" w:color="auto"/>
          <w:right w:val="single" w:sz="4" w:space="4" w:color="auto"/>
        </w:pBdr>
        <w:spacing w:before="100" w:beforeAutospacing="1" w:after="100" w:afterAutospacing="1"/>
        <w:jc w:val="center"/>
        <w:rPr>
          <w:b/>
          <w:sz w:val="50"/>
          <w:szCs w:val="50"/>
        </w:rPr>
      </w:pPr>
      <w:r w:rsidRPr="003B32B8">
        <w:rPr>
          <w:b/>
          <w:sz w:val="50"/>
          <w:szCs w:val="50"/>
        </w:rPr>
        <w:t>Droit administratif</w:t>
      </w:r>
    </w:p>
    <w:p w14:paraId="786BFBFA" w14:textId="77777777" w:rsidR="001B7E0C" w:rsidRPr="003B32B8" w:rsidRDefault="001B7E0C" w:rsidP="001B7E0C">
      <w:pPr>
        <w:pBdr>
          <w:top w:val="single" w:sz="4" w:space="1" w:color="auto"/>
          <w:left w:val="single" w:sz="4" w:space="4" w:color="auto"/>
          <w:bottom w:val="single" w:sz="4" w:space="1" w:color="auto"/>
          <w:right w:val="single" w:sz="4" w:space="4" w:color="auto"/>
        </w:pBdr>
        <w:spacing w:before="100" w:beforeAutospacing="1" w:after="100" w:afterAutospacing="1"/>
        <w:jc w:val="center"/>
        <w:rPr>
          <w:b/>
        </w:rPr>
      </w:pPr>
    </w:p>
    <w:p w14:paraId="61AE8D85" w14:textId="1CC31B09" w:rsidR="001B7E0C" w:rsidRPr="003B32B8" w:rsidRDefault="001B7E0C" w:rsidP="001B7E0C">
      <w:pPr>
        <w:pBdr>
          <w:top w:val="single" w:sz="4" w:space="1" w:color="auto"/>
          <w:left w:val="single" w:sz="4" w:space="4" w:color="auto"/>
          <w:bottom w:val="single" w:sz="4" w:space="1" w:color="auto"/>
          <w:right w:val="single" w:sz="4" w:space="4" w:color="auto"/>
        </w:pBdr>
        <w:spacing w:before="100" w:beforeAutospacing="1" w:after="100" w:afterAutospacing="1"/>
        <w:jc w:val="center"/>
        <w:rPr>
          <w:b/>
          <w:sz w:val="28"/>
          <w:szCs w:val="28"/>
        </w:rPr>
      </w:pPr>
      <w:r w:rsidRPr="003B32B8">
        <w:rPr>
          <w:b/>
          <w:sz w:val="28"/>
          <w:szCs w:val="28"/>
        </w:rPr>
        <w:t>C</w:t>
      </w:r>
      <w:r w:rsidR="00E92A97" w:rsidRPr="003B32B8">
        <w:rPr>
          <w:b/>
          <w:sz w:val="28"/>
          <w:szCs w:val="28"/>
        </w:rPr>
        <w:t>hristine Pauti</w:t>
      </w:r>
    </w:p>
    <w:p w14:paraId="00781025" w14:textId="77777777" w:rsidR="00EA1E97" w:rsidRPr="003B32B8" w:rsidRDefault="00EA1E97" w:rsidP="00EA1E97">
      <w:pPr>
        <w:pBdr>
          <w:top w:val="single" w:sz="4" w:space="1" w:color="auto"/>
          <w:left w:val="single" w:sz="4" w:space="4" w:color="auto"/>
          <w:bottom w:val="single" w:sz="4" w:space="1" w:color="auto"/>
          <w:right w:val="single" w:sz="4" w:space="4" w:color="auto"/>
        </w:pBdr>
        <w:spacing w:after="240" w:line="360" w:lineRule="auto"/>
        <w:contextualSpacing/>
        <w:jc w:val="center"/>
        <w:rPr>
          <w:b/>
          <w:color w:val="000000"/>
          <w:szCs w:val="28"/>
        </w:rPr>
      </w:pPr>
      <w:r w:rsidRPr="003B32B8">
        <w:rPr>
          <w:b/>
          <w:color w:val="000000"/>
          <w:szCs w:val="28"/>
        </w:rPr>
        <w:t xml:space="preserve">Travaux dirigés assurés par : </w:t>
      </w:r>
    </w:p>
    <w:p w14:paraId="19101357" w14:textId="4D0DAB27" w:rsidR="001D4419" w:rsidRPr="003B32B8" w:rsidRDefault="00E92A97" w:rsidP="001D4419">
      <w:pPr>
        <w:pBdr>
          <w:top w:val="single" w:sz="4" w:space="1" w:color="auto"/>
          <w:left w:val="single" w:sz="4" w:space="4" w:color="auto"/>
          <w:bottom w:val="single" w:sz="4" w:space="1" w:color="auto"/>
          <w:right w:val="single" w:sz="4" w:space="4" w:color="auto"/>
        </w:pBdr>
        <w:contextualSpacing/>
        <w:jc w:val="center"/>
        <w:rPr>
          <w:b/>
          <w:szCs w:val="28"/>
        </w:rPr>
      </w:pPr>
      <w:r w:rsidRPr="003B32B8">
        <w:rPr>
          <w:b/>
          <w:szCs w:val="28"/>
        </w:rPr>
        <w:t xml:space="preserve">B. Bouaza, </w:t>
      </w:r>
      <w:r w:rsidR="001D4419" w:rsidRPr="003B32B8">
        <w:rPr>
          <w:b/>
          <w:szCs w:val="28"/>
        </w:rPr>
        <w:t xml:space="preserve">A. Chicoine, </w:t>
      </w:r>
      <w:r w:rsidRPr="003B32B8">
        <w:rPr>
          <w:b/>
          <w:szCs w:val="28"/>
        </w:rPr>
        <w:t xml:space="preserve">A-L. Danovi, </w:t>
      </w:r>
      <w:r w:rsidR="001D4419" w:rsidRPr="003B32B8">
        <w:rPr>
          <w:b/>
          <w:szCs w:val="28"/>
        </w:rPr>
        <w:t>G. Decourbe</w:t>
      </w:r>
      <w:r w:rsidRPr="003B32B8">
        <w:rPr>
          <w:b/>
          <w:szCs w:val="28"/>
        </w:rPr>
        <w:t xml:space="preserve">, </w:t>
      </w:r>
      <w:r w:rsidRPr="003B32B8">
        <w:rPr>
          <w:b/>
          <w:szCs w:val="28"/>
        </w:rPr>
        <w:t>G. Giannotti</w:t>
      </w:r>
    </w:p>
    <w:p w14:paraId="18C2B76B" w14:textId="77777777" w:rsidR="00CE30E1" w:rsidRPr="003B32B8" w:rsidRDefault="00CE30E1" w:rsidP="00CE30E1">
      <w:pPr>
        <w:pBdr>
          <w:top w:val="single" w:sz="4" w:space="1" w:color="auto"/>
          <w:left w:val="single" w:sz="4" w:space="4" w:color="auto"/>
          <w:bottom w:val="single" w:sz="4" w:space="1" w:color="auto"/>
          <w:right w:val="single" w:sz="4" w:space="4" w:color="auto"/>
        </w:pBdr>
        <w:contextualSpacing/>
        <w:jc w:val="center"/>
        <w:rPr>
          <w:b/>
          <w:szCs w:val="28"/>
        </w:rPr>
      </w:pPr>
    </w:p>
    <w:p w14:paraId="01033571" w14:textId="77777777" w:rsidR="001B7E0C" w:rsidRPr="003B32B8" w:rsidRDefault="001B7E0C" w:rsidP="001B7E0C">
      <w:pPr>
        <w:pBdr>
          <w:top w:val="single" w:sz="4" w:space="1" w:color="auto"/>
          <w:left w:val="single" w:sz="4" w:space="4" w:color="auto"/>
          <w:bottom w:val="single" w:sz="4" w:space="1" w:color="auto"/>
          <w:right w:val="single" w:sz="4" w:space="4" w:color="auto"/>
        </w:pBdr>
        <w:contextualSpacing/>
        <w:jc w:val="center"/>
        <w:rPr>
          <w:b/>
          <w:szCs w:val="28"/>
        </w:rPr>
      </w:pPr>
    </w:p>
    <w:p w14:paraId="7325D64D" w14:textId="77777777" w:rsidR="002D714A" w:rsidRPr="003B32B8" w:rsidRDefault="002D714A" w:rsidP="002D714A">
      <w:pPr>
        <w:spacing w:before="100" w:beforeAutospacing="1" w:after="100" w:afterAutospacing="1"/>
      </w:pPr>
    </w:p>
    <w:p w14:paraId="0D9B2A8C" w14:textId="77777777" w:rsidR="002D714A" w:rsidRPr="003B32B8" w:rsidRDefault="002D714A" w:rsidP="002D714A">
      <w:pPr>
        <w:pBdr>
          <w:top w:val="single" w:sz="4" w:space="1" w:color="auto"/>
          <w:left w:val="single" w:sz="4" w:space="4" w:color="auto"/>
          <w:bottom w:val="single" w:sz="4" w:space="1" w:color="auto"/>
          <w:right w:val="single" w:sz="4" w:space="4" w:color="auto"/>
        </w:pBdr>
        <w:spacing w:before="100" w:beforeAutospacing="1" w:after="100" w:afterAutospacing="1"/>
        <w:rPr>
          <w:sz w:val="2"/>
          <w:szCs w:val="2"/>
        </w:rPr>
      </w:pPr>
    </w:p>
    <w:p w14:paraId="14BBE699" w14:textId="64633E35" w:rsidR="002D714A" w:rsidRPr="003B32B8" w:rsidRDefault="002D714A" w:rsidP="002D714A">
      <w:pPr>
        <w:pBdr>
          <w:top w:val="single" w:sz="4" w:space="1" w:color="auto"/>
          <w:left w:val="single" w:sz="4" w:space="4" w:color="auto"/>
          <w:bottom w:val="single" w:sz="4" w:space="1" w:color="auto"/>
          <w:right w:val="single" w:sz="4" w:space="4" w:color="auto"/>
        </w:pBdr>
        <w:contextualSpacing/>
        <w:jc w:val="center"/>
        <w:rPr>
          <w:b/>
          <w:sz w:val="28"/>
          <w:szCs w:val="28"/>
        </w:rPr>
      </w:pPr>
      <w:r w:rsidRPr="003B32B8">
        <w:rPr>
          <w:b/>
          <w:sz w:val="28"/>
          <w:szCs w:val="28"/>
        </w:rPr>
        <w:t xml:space="preserve">Séance </w:t>
      </w:r>
      <w:r w:rsidR="00E92A97" w:rsidRPr="003B32B8">
        <w:rPr>
          <w:b/>
          <w:sz w:val="28"/>
          <w:szCs w:val="28"/>
        </w:rPr>
        <w:t>5</w:t>
      </w:r>
    </w:p>
    <w:p w14:paraId="078A35BB" w14:textId="77777777" w:rsidR="00CE30E1" w:rsidRPr="003B32B8" w:rsidRDefault="002D714A" w:rsidP="002D714A">
      <w:pPr>
        <w:pBdr>
          <w:top w:val="single" w:sz="4" w:space="1" w:color="auto"/>
          <w:left w:val="single" w:sz="4" w:space="4" w:color="auto"/>
          <w:bottom w:val="single" w:sz="4" w:space="1" w:color="auto"/>
          <w:right w:val="single" w:sz="4" w:space="4" w:color="auto"/>
        </w:pBdr>
        <w:jc w:val="center"/>
        <w:rPr>
          <w:b/>
          <w:color w:val="000000" w:themeColor="text1"/>
          <w:sz w:val="36"/>
          <w:szCs w:val="42"/>
        </w:rPr>
      </w:pPr>
      <w:r w:rsidRPr="003B32B8">
        <w:rPr>
          <w:b/>
          <w:color w:val="FF0000"/>
          <w:sz w:val="22"/>
          <w:szCs w:val="28"/>
        </w:rPr>
        <w:br/>
      </w:r>
      <w:r w:rsidR="00423F9A" w:rsidRPr="003B32B8">
        <w:rPr>
          <w:b/>
          <w:color w:val="000000" w:themeColor="text1"/>
          <w:sz w:val="36"/>
          <w:szCs w:val="42"/>
        </w:rPr>
        <w:t xml:space="preserve">Les sources constitutionnelles </w:t>
      </w:r>
      <w:r w:rsidR="007A0E6A" w:rsidRPr="003B32B8">
        <w:rPr>
          <w:b/>
          <w:color w:val="000000" w:themeColor="text1"/>
          <w:sz w:val="36"/>
          <w:szCs w:val="42"/>
        </w:rPr>
        <w:t xml:space="preserve"> </w:t>
      </w:r>
    </w:p>
    <w:p w14:paraId="5C3BF89C" w14:textId="77777777" w:rsidR="002D714A" w:rsidRPr="003B32B8" w:rsidRDefault="002D714A" w:rsidP="002D714A">
      <w:pPr>
        <w:pBdr>
          <w:top w:val="single" w:sz="4" w:space="1" w:color="auto"/>
          <w:left w:val="single" w:sz="4" w:space="4" w:color="auto"/>
          <w:bottom w:val="single" w:sz="4" w:space="1" w:color="auto"/>
          <w:right w:val="single" w:sz="4" w:space="4" w:color="auto"/>
        </w:pBdr>
        <w:jc w:val="center"/>
        <w:rPr>
          <w:b/>
          <w:color w:val="FF0000"/>
          <w:sz w:val="28"/>
          <w:szCs w:val="28"/>
        </w:rPr>
      </w:pPr>
      <w:r w:rsidRPr="003B32B8">
        <w:rPr>
          <w:b/>
          <w:color w:val="000000" w:themeColor="text1"/>
          <w:sz w:val="36"/>
          <w:szCs w:val="42"/>
        </w:rPr>
        <w:t xml:space="preserve"> </w:t>
      </w:r>
    </w:p>
    <w:p w14:paraId="03BD62ED" w14:textId="77777777" w:rsidR="00CE30E1" w:rsidRPr="003B32B8" w:rsidRDefault="00CE30E1" w:rsidP="00CE30E1">
      <w:pPr>
        <w:rPr>
          <w:b/>
        </w:rPr>
      </w:pPr>
    </w:p>
    <w:p w14:paraId="1388C0F1" w14:textId="77777777" w:rsidR="002D714A" w:rsidRPr="003B32B8" w:rsidRDefault="00FD0310" w:rsidP="002D714A">
      <w:pPr>
        <w:spacing w:before="100" w:beforeAutospacing="1" w:after="100" w:afterAutospacing="1"/>
        <w:rPr>
          <w:b/>
        </w:rPr>
      </w:pPr>
      <w:r w:rsidRPr="003B32B8">
        <w:rPr>
          <w:b/>
        </w:rPr>
        <w:t xml:space="preserve">Éléments de bibliographie : </w:t>
      </w:r>
    </w:p>
    <w:p w14:paraId="005EA2CA" w14:textId="77777777" w:rsidR="00FD0310" w:rsidRPr="003B32B8" w:rsidRDefault="00FD0310" w:rsidP="00FD0310">
      <w:pPr>
        <w:pStyle w:val="NormaleWeb"/>
        <w:spacing w:before="0" w:beforeAutospacing="0" w:after="0" w:afterAutospacing="0"/>
        <w:jc w:val="both"/>
        <w:rPr>
          <w:iCs/>
          <w:sz w:val="23"/>
          <w:szCs w:val="23"/>
        </w:rPr>
      </w:pPr>
      <w:r w:rsidRPr="003B32B8">
        <w:rPr>
          <w:iCs/>
          <w:sz w:val="23"/>
          <w:szCs w:val="23"/>
        </w:rPr>
        <w:t xml:space="preserve">- G. </w:t>
      </w:r>
      <w:r w:rsidR="00292334" w:rsidRPr="003B32B8">
        <w:rPr>
          <w:iCs/>
          <w:sz w:val="23"/>
          <w:szCs w:val="23"/>
        </w:rPr>
        <w:t>Vedel</w:t>
      </w:r>
      <w:r w:rsidRPr="003B32B8">
        <w:rPr>
          <w:iCs/>
          <w:sz w:val="23"/>
          <w:szCs w:val="23"/>
        </w:rPr>
        <w:t xml:space="preserve">, « Les bases constitutionnelles du droit administratif », EDCE, 1954, pp. 21-53. </w:t>
      </w:r>
    </w:p>
    <w:p w14:paraId="4997CC90" w14:textId="77777777" w:rsidR="00FD0310" w:rsidRPr="003B32B8" w:rsidRDefault="00FD0310" w:rsidP="00FD0310">
      <w:pPr>
        <w:pStyle w:val="NormaleWeb"/>
        <w:spacing w:before="0" w:beforeAutospacing="0" w:after="0" w:afterAutospacing="0"/>
        <w:jc w:val="both"/>
        <w:rPr>
          <w:iCs/>
          <w:sz w:val="23"/>
          <w:szCs w:val="23"/>
        </w:rPr>
      </w:pPr>
      <w:r w:rsidRPr="003B32B8">
        <w:rPr>
          <w:iCs/>
          <w:sz w:val="23"/>
          <w:szCs w:val="23"/>
        </w:rPr>
        <w:t>- Ch. E</w:t>
      </w:r>
      <w:r w:rsidR="00292334" w:rsidRPr="003B32B8">
        <w:rPr>
          <w:iCs/>
          <w:sz w:val="23"/>
          <w:szCs w:val="23"/>
        </w:rPr>
        <w:t>isenmann</w:t>
      </w:r>
      <w:r w:rsidRPr="003B32B8">
        <w:rPr>
          <w:iCs/>
          <w:sz w:val="23"/>
          <w:szCs w:val="23"/>
        </w:rPr>
        <w:t xml:space="preserve">, « La théorie de “bases constitutionnelles du droit administratif” », RDP, 1972, pp. 1345-1441. </w:t>
      </w:r>
    </w:p>
    <w:p w14:paraId="5F8F9E75" w14:textId="77777777" w:rsidR="00FD0310" w:rsidRPr="003B32B8" w:rsidRDefault="00FD0310" w:rsidP="00FD0310">
      <w:pPr>
        <w:pStyle w:val="NormaleWeb"/>
        <w:spacing w:before="0" w:beforeAutospacing="0" w:after="0" w:afterAutospacing="0"/>
        <w:jc w:val="both"/>
        <w:rPr>
          <w:sz w:val="23"/>
          <w:szCs w:val="23"/>
        </w:rPr>
      </w:pPr>
      <w:r w:rsidRPr="003B32B8">
        <w:rPr>
          <w:iCs/>
          <w:sz w:val="23"/>
          <w:szCs w:val="23"/>
        </w:rPr>
        <w:t>-</w:t>
      </w:r>
      <w:r w:rsidRPr="003B32B8">
        <w:rPr>
          <w:sz w:val="23"/>
          <w:szCs w:val="23"/>
        </w:rPr>
        <w:t xml:space="preserve"> B. S</w:t>
      </w:r>
      <w:r w:rsidR="00292334" w:rsidRPr="003B32B8">
        <w:rPr>
          <w:sz w:val="23"/>
          <w:szCs w:val="23"/>
        </w:rPr>
        <w:t>tirn</w:t>
      </w:r>
      <w:r w:rsidRPr="003B32B8">
        <w:rPr>
          <w:sz w:val="23"/>
          <w:szCs w:val="23"/>
        </w:rPr>
        <w:t xml:space="preserve">, </w:t>
      </w:r>
      <w:r w:rsidRPr="003B32B8">
        <w:rPr>
          <w:i/>
          <w:iCs/>
          <w:sz w:val="23"/>
          <w:szCs w:val="23"/>
        </w:rPr>
        <w:t>Les sources constitutionnelles du droit administratif. Introduction au droit public</w:t>
      </w:r>
      <w:r w:rsidRPr="003B32B8">
        <w:rPr>
          <w:sz w:val="23"/>
          <w:szCs w:val="23"/>
        </w:rPr>
        <w:t>, 8</w:t>
      </w:r>
      <w:r w:rsidR="0068708C" w:rsidRPr="003B32B8">
        <w:rPr>
          <w:sz w:val="23"/>
          <w:szCs w:val="23"/>
        </w:rPr>
        <w:t>e é</w:t>
      </w:r>
      <w:r w:rsidRPr="003B32B8">
        <w:rPr>
          <w:sz w:val="23"/>
          <w:szCs w:val="23"/>
        </w:rPr>
        <w:t xml:space="preserve">d., LGDJ, coll. Systèmes, 2014. </w:t>
      </w:r>
    </w:p>
    <w:p w14:paraId="23BED72E" w14:textId="77777777" w:rsidR="00272615" w:rsidRPr="003B32B8" w:rsidRDefault="00FD0310" w:rsidP="00FD0310">
      <w:pPr>
        <w:pStyle w:val="NormaleWeb"/>
        <w:spacing w:before="0" w:beforeAutospacing="0" w:after="0" w:afterAutospacing="0"/>
        <w:jc w:val="both"/>
        <w:rPr>
          <w:sz w:val="23"/>
          <w:szCs w:val="23"/>
        </w:rPr>
      </w:pPr>
      <w:r w:rsidRPr="003B32B8">
        <w:rPr>
          <w:iCs/>
          <w:sz w:val="23"/>
          <w:szCs w:val="23"/>
        </w:rPr>
        <w:t xml:space="preserve">- </w:t>
      </w:r>
      <w:r w:rsidR="00272615" w:rsidRPr="003B32B8">
        <w:rPr>
          <w:sz w:val="23"/>
          <w:szCs w:val="23"/>
        </w:rPr>
        <w:t>P. D</w:t>
      </w:r>
      <w:r w:rsidR="00292334" w:rsidRPr="003B32B8">
        <w:rPr>
          <w:sz w:val="23"/>
          <w:szCs w:val="23"/>
        </w:rPr>
        <w:t>elvolvé</w:t>
      </w:r>
      <w:r w:rsidR="00272615" w:rsidRPr="003B32B8">
        <w:rPr>
          <w:sz w:val="23"/>
          <w:szCs w:val="23"/>
        </w:rPr>
        <w:t xml:space="preserve">, « L’actualité des théories des bases constitutionnelles du droit administratif », </w:t>
      </w:r>
      <w:r w:rsidR="00272615" w:rsidRPr="003B32B8">
        <w:rPr>
          <w:iCs/>
          <w:sz w:val="23"/>
          <w:szCs w:val="23"/>
        </w:rPr>
        <w:t>RFDA</w:t>
      </w:r>
      <w:r w:rsidR="00272615" w:rsidRPr="003B32B8">
        <w:rPr>
          <w:sz w:val="23"/>
          <w:szCs w:val="23"/>
        </w:rPr>
        <w:t xml:space="preserve">, 2014, pp. 1211-1217. </w:t>
      </w:r>
    </w:p>
    <w:p w14:paraId="6B51D008" w14:textId="77777777" w:rsidR="00FD0310" w:rsidRPr="003B32B8" w:rsidRDefault="00FD0310" w:rsidP="00CE30E1">
      <w:pPr>
        <w:pStyle w:val="NormaleWeb"/>
        <w:spacing w:before="0" w:beforeAutospacing="0" w:after="0" w:afterAutospacing="0"/>
        <w:jc w:val="both"/>
        <w:rPr>
          <w:iCs/>
          <w:sz w:val="23"/>
          <w:szCs w:val="23"/>
        </w:rPr>
      </w:pPr>
      <w:r w:rsidRPr="003B32B8">
        <w:rPr>
          <w:iCs/>
          <w:sz w:val="23"/>
          <w:szCs w:val="23"/>
        </w:rPr>
        <w:t xml:space="preserve">- Conseil d’État, </w:t>
      </w:r>
      <w:r w:rsidRPr="003B32B8">
        <w:rPr>
          <w:i/>
          <w:iCs/>
          <w:sz w:val="23"/>
          <w:szCs w:val="23"/>
        </w:rPr>
        <w:t>La question prioritaire de constitutionnalité devant la juridiction administrative</w:t>
      </w:r>
      <w:r w:rsidRPr="003B32B8">
        <w:rPr>
          <w:iCs/>
          <w:sz w:val="23"/>
          <w:szCs w:val="23"/>
        </w:rPr>
        <w:t>, Dossier disponible en ligne, 2014</w:t>
      </w:r>
    </w:p>
    <w:p w14:paraId="3CA6B852" w14:textId="77777777" w:rsidR="00CE30E1" w:rsidRPr="003B32B8" w:rsidRDefault="00CE30E1" w:rsidP="00CE30E1">
      <w:pPr>
        <w:pStyle w:val="NormaleWeb"/>
        <w:spacing w:before="0" w:beforeAutospacing="0" w:after="0" w:afterAutospacing="0"/>
        <w:jc w:val="both"/>
        <w:rPr>
          <w:iCs/>
          <w:sz w:val="23"/>
          <w:szCs w:val="23"/>
        </w:rPr>
      </w:pPr>
      <w:r w:rsidRPr="003B32B8">
        <w:rPr>
          <w:iCs/>
          <w:sz w:val="23"/>
          <w:szCs w:val="23"/>
        </w:rPr>
        <w:t xml:space="preserve">- J. Bonnet, X. Dupré de Boulois, P. Idoux, X. Philippe, M. Ubaud-Bergeron (dir.), </w:t>
      </w:r>
      <w:r w:rsidRPr="003B32B8">
        <w:rPr>
          <w:i/>
          <w:iCs/>
          <w:sz w:val="23"/>
          <w:szCs w:val="23"/>
        </w:rPr>
        <w:t>Droit constitutionnel et droit administratif. Entre unités et spécificités</w:t>
      </w:r>
      <w:r w:rsidRPr="003B32B8">
        <w:rPr>
          <w:iCs/>
          <w:sz w:val="23"/>
          <w:szCs w:val="23"/>
        </w:rPr>
        <w:t xml:space="preserve">, Paris, Mare &amp; Martin, 2023, 308 p. </w:t>
      </w:r>
    </w:p>
    <w:p w14:paraId="62F9ED8A" w14:textId="77777777" w:rsidR="00CE30E1" w:rsidRPr="003B32B8" w:rsidRDefault="00CE30E1" w:rsidP="00FD0310">
      <w:pPr>
        <w:jc w:val="both"/>
        <w:rPr>
          <w:b/>
        </w:rPr>
      </w:pPr>
    </w:p>
    <w:p w14:paraId="291AB97A" w14:textId="77777777" w:rsidR="007745C4" w:rsidRPr="003B32B8" w:rsidRDefault="007745C4" w:rsidP="007745C4">
      <w:pPr>
        <w:rPr>
          <w:b/>
          <w:color w:val="000000" w:themeColor="text1"/>
        </w:rPr>
      </w:pPr>
      <w:r w:rsidRPr="003B32B8">
        <w:rPr>
          <w:b/>
          <w:color w:val="000000" w:themeColor="text1"/>
        </w:rPr>
        <w:lastRenderedPageBreak/>
        <w:t>Document</w:t>
      </w:r>
      <w:r w:rsidR="00BC07B9" w:rsidRPr="003B32B8">
        <w:rPr>
          <w:b/>
          <w:color w:val="000000" w:themeColor="text1"/>
        </w:rPr>
        <w:t>s</w:t>
      </w:r>
      <w:r w:rsidRPr="003B32B8">
        <w:rPr>
          <w:b/>
          <w:color w:val="000000" w:themeColor="text1"/>
        </w:rPr>
        <w:t xml:space="preserve"> reproduits :</w:t>
      </w:r>
    </w:p>
    <w:p w14:paraId="014A37D8" w14:textId="77777777" w:rsidR="007745C4" w:rsidRPr="003B32B8" w:rsidRDefault="007745C4" w:rsidP="007745C4">
      <w:pPr>
        <w:rPr>
          <w:color w:val="000000" w:themeColor="text1"/>
        </w:rPr>
      </w:pPr>
    </w:p>
    <w:p w14:paraId="174D07A1" w14:textId="77777777" w:rsidR="000B4DAD" w:rsidRPr="003B32B8" w:rsidRDefault="000B4DAD" w:rsidP="000B4DAD">
      <w:pPr>
        <w:jc w:val="both"/>
        <w:rPr>
          <w:color w:val="000000" w:themeColor="text1"/>
        </w:rPr>
      </w:pPr>
      <w:r w:rsidRPr="003B32B8">
        <w:rPr>
          <w:color w:val="000000" w:themeColor="text1"/>
        </w:rPr>
        <w:t xml:space="preserve">I/ LES BASES CONSTITUTIONNELLES DU DROIT ADMINISTRATIF </w:t>
      </w:r>
    </w:p>
    <w:p w14:paraId="012A5AC6" w14:textId="77777777" w:rsidR="004C5406" w:rsidRPr="003B32B8" w:rsidRDefault="004C5406" w:rsidP="000B4DAD">
      <w:pPr>
        <w:jc w:val="both"/>
        <w:rPr>
          <w:color w:val="000000" w:themeColor="text1"/>
          <w:sz w:val="14"/>
          <w:szCs w:val="14"/>
        </w:rPr>
      </w:pPr>
    </w:p>
    <w:p w14:paraId="50E90E25" w14:textId="77777777" w:rsidR="000B4DAD" w:rsidRPr="003B32B8" w:rsidRDefault="000B4DAD" w:rsidP="00907670">
      <w:pPr>
        <w:spacing w:line="276" w:lineRule="auto"/>
        <w:jc w:val="both"/>
      </w:pPr>
      <w:r w:rsidRPr="003B32B8">
        <w:rPr>
          <w:color w:val="000000" w:themeColor="text1"/>
        </w:rPr>
        <w:t xml:space="preserve">- Document n° 1 : Dispositions de la Constitution </w:t>
      </w:r>
      <w:r w:rsidRPr="003B32B8">
        <w:t xml:space="preserve">de 1958 </w:t>
      </w:r>
    </w:p>
    <w:p w14:paraId="17D08A15" w14:textId="77777777" w:rsidR="000B4DAD" w:rsidRPr="003B32B8" w:rsidRDefault="000B4DAD" w:rsidP="00907670">
      <w:pPr>
        <w:spacing w:line="276" w:lineRule="auto"/>
        <w:jc w:val="both"/>
      </w:pPr>
      <w:r w:rsidRPr="003B32B8">
        <w:t xml:space="preserve">- Document n° 2 : J.-B. Auby, « Du droit constitutionnel concrétisé ? », </w:t>
      </w:r>
      <w:r w:rsidRPr="003B32B8">
        <w:rPr>
          <w:i/>
          <w:iCs/>
        </w:rPr>
        <w:t>DA</w:t>
      </w:r>
      <w:r w:rsidRPr="003B32B8">
        <w:t xml:space="preserve">, 2009, p. 1 </w:t>
      </w:r>
    </w:p>
    <w:p w14:paraId="364E0CCA" w14:textId="77777777" w:rsidR="000B4DAD" w:rsidRPr="003B32B8" w:rsidRDefault="000B4DAD" w:rsidP="00907670">
      <w:pPr>
        <w:spacing w:line="276" w:lineRule="auto"/>
        <w:jc w:val="both"/>
      </w:pPr>
      <w:r w:rsidRPr="003B32B8">
        <w:t>- Document n° 3 : J.-M. Sauvé, « Le Conseil d’État et la Constitution », Intervention le 25 avril 2017 au déjeuner du Cercle des constitutionnalistes (Extrait)</w:t>
      </w:r>
    </w:p>
    <w:p w14:paraId="6B4D6DF5" w14:textId="77777777" w:rsidR="004C5406" w:rsidRPr="003B32B8" w:rsidRDefault="004C5406" w:rsidP="000B4DAD">
      <w:pPr>
        <w:jc w:val="both"/>
      </w:pPr>
    </w:p>
    <w:p w14:paraId="14804246" w14:textId="77777777" w:rsidR="0050366D" w:rsidRPr="003B32B8" w:rsidRDefault="000B4DAD" w:rsidP="0050366D">
      <w:pPr>
        <w:rPr>
          <w:color w:val="000000" w:themeColor="text1"/>
          <w:u w:val="single"/>
        </w:rPr>
      </w:pPr>
      <w:r w:rsidRPr="003B32B8">
        <w:rPr>
          <w:color w:val="000000" w:themeColor="text1"/>
        </w:rPr>
        <w:t>II/ L’UTILISATION PAR LE JUGE ADMINISTRATIF DES SOURCES CONSTITUTIONNELLES</w:t>
      </w:r>
    </w:p>
    <w:p w14:paraId="177B2B0F" w14:textId="77777777" w:rsidR="0050366D" w:rsidRPr="003B32B8" w:rsidRDefault="0050366D" w:rsidP="0050366D">
      <w:pPr>
        <w:rPr>
          <w:color w:val="000000" w:themeColor="text1"/>
          <w:sz w:val="14"/>
          <w:szCs w:val="14"/>
          <w:u w:val="single"/>
        </w:rPr>
      </w:pPr>
    </w:p>
    <w:p w14:paraId="6B2F97B1" w14:textId="77777777" w:rsidR="000B4DAD" w:rsidRPr="003B32B8" w:rsidRDefault="000B4DAD" w:rsidP="00907670">
      <w:pPr>
        <w:spacing w:line="276" w:lineRule="auto"/>
        <w:jc w:val="both"/>
        <w:rPr>
          <w:i/>
          <w:iCs/>
        </w:rPr>
      </w:pPr>
      <w:r w:rsidRPr="003B32B8">
        <w:t xml:space="preserve">- Document n° </w:t>
      </w:r>
      <w:r w:rsidR="00AA28CE" w:rsidRPr="003B32B8">
        <w:t>4</w:t>
      </w:r>
      <w:r w:rsidRPr="003B32B8">
        <w:t> : CE, Ass., 7 juillet 19</w:t>
      </w:r>
      <w:r w:rsidR="008924B3" w:rsidRPr="003B32B8">
        <w:t>5</w:t>
      </w:r>
      <w:r w:rsidRPr="003B32B8">
        <w:t xml:space="preserve">0, </w:t>
      </w:r>
      <w:r w:rsidRPr="003B32B8">
        <w:rPr>
          <w:i/>
          <w:iCs/>
        </w:rPr>
        <w:t xml:space="preserve">Dehaene, </w:t>
      </w:r>
      <w:r w:rsidRPr="003B32B8">
        <w:rPr>
          <w:iCs/>
        </w:rPr>
        <w:t>n°</w:t>
      </w:r>
      <w:r w:rsidRPr="003B32B8">
        <w:rPr>
          <w:i/>
          <w:iCs/>
        </w:rPr>
        <w:t xml:space="preserve"> </w:t>
      </w:r>
      <w:r w:rsidRPr="003B32B8">
        <w:rPr>
          <w:bCs/>
          <w:iCs/>
        </w:rPr>
        <w:t>01645</w:t>
      </w:r>
    </w:p>
    <w:p w14:paraId="1BDB58D0" w14:textId="77777777" w:rsidR="000B4DAD" w:rsidRPr="003B32B8" w:rsidRDefault="000B4DAD" w:rsidP="00907670">
      <w:pPr>
        <w:spacing w:line="276" w:lineRule="auto"/>
        <w:jc w:val="both"/>
      </w:pPr>
      <w:r w:rsidRPr="003B32B8">
        <w:t xml:space="preserve">- Document n° </w:t>
      </w:r>
      <w:r w:rsidR="00AA28CE" w:rsidRPr="003B32B8">
        <w:t>5</w:t>
      </w:r>
      <w:r w:rsidRPr="003B32B8">
        <w:t xml:space="preserve"> : CE 29 novembre 1968, </w:t>
      </w:r>
      <w:r w:rsidRPr="003B32B8">
        <w:rPr>
          <w:i/>
        </w:rPr>
        <w:t>Tallagrand</w:t>
      </w:r>
      <w:r w:rsidRPr="003B32B8">
        <w:t>, n° 68938</w:t>
      </w:r>
    </w:p>
    <w:p w14:paraId="48EAF29D" w14:textId="77777777" w:rsidR="000B4DAD" w:rsidRPr="003B32B8" w:rsidRDefault="000B4DAD" w:rsidP="00907670">
      <w:pPr>
        <w:spacing w:line="276" w:lineRule="auto"/>
        <w:jc w:val="both"/>
        <w:rPr>
          <w:bCs/>
        </w:rPr>
      </w:pPr>
      <w:r w:rsidRPr="003B32B8">
        <w:t xml:space="preserve">- Document n° </w:t>
      </w:r>
      <w:r w:rsidR="00AA28CE" w:rsidRPr="003B32B8">
        <w:t>6</w:t>
      </w:r>
      <w:r w:rsidRPr="003B32B8">
        <w:t xml:space="preserve"> : CE Ass., 3 octobre 2008, </w:t>
      </w:r>
      <w:r w:rsidRPr="003B32B8">
        <w:rPr>
          <w:i/>
        </w:rPr>
        <w:t>Commune d’</w:t>
      </w:r>
      <w:r w:rsidR="00843051" w:rsidRPr="003B32B8">
        <w:rPr>
          <w:i/>
        </w:rPr>
        <w:t>A</w:t>
      </w:r>
      <w:r w:rsidRPr="003B32B8">
        <w:rPr>
          <w:i/>
        </w:rPr>
        <w:t>nnecy</w:t>
      </w:r>
      <w:r w:rsidRPr="003B32B8">
        <w:t xml:space="preserve">, n° </w:t>
      </w:r>
      <w:r w:rsidRPr="003B32B8">
        <w:rPr>
          <w:bCs/>
        </w:rPr>
        <w:t>297931</w:t>
      </w:r>
    </w:p>
    <w:p w14:paraId="786A3CB6" w14:textId="77777777" w:rsidR="000B4DAD" w:rsidRPr="003B32B8" w:rsidRDefault="000B4DAD" w:rsidP="00907670">
      <w:pPr>
        <w:spacing w:line="276" w:lineRule="auto"/>
        <w:jc w:val="both"/>
        <w:rPr>
          <w:bCs/>
          <w:color w:val="000000" w:themeColor="text1"/>
        </w:rPr>
      </w:pPr>
      <w:r w:rsidRPr="003B32B8">
        <w:rPr>
          <w:bCs/>
        </w:rPr>
        <w:t xml:space="preserve">- Document n° </w:t>
      </w:r>
      <w:r w:rsidR="00AA28CE" w:rsidRPr="003B32B8">
        <w:rPr>
          <w:bCs/>
        </w:rPr>
        <w:t>7</w:t>
      </w:r>
      <w:r w:rsidRPr="003B32B8">
        <w:rPr>
          <w:bCs/>
        </w:rPr>
        <w:t xml:space="preserve"> : </w:t>
      </w:r>
      <w:r w:rsidRPr="003B32B8">
        <w:rPr>
          <w:color w:val="000000" w:themeColor="text1"/>
        </w:rPr>
        <w:t xml:space="preserve">Conclusions Y. Aguila sur Conseil d'Etat, ass., 3 octobre 2008, </w:t>
      </w:r>
      <w:r w:rsidRPr="003B32B8">
        <w:rPr>
          <w:i/>
          <w:color w:val="000000" w:themeColor="text1"/>
        </w:rPr>
        <w:t xml:space="preserve">Commune d'Annecy, </w:t>
      </w:r>
      <w:r w:rsidRPr="003B32B8">
        <w:rPr>
          <w:bCs/>
          <w:i/>
          <w:color w:val="000000" w:themeColor="text1"/>
        </w:rPr>
        <w:t>RFDA</w:t>
      </w:r>
      <w:r w:rsidRPr="003B32B8">
        <w:rPr>
          <w:bCs/>
          <w:color w:val="000000" w:themeColor="text1"/>
        </w:rPr>
        <w:t xml:space="preserve"> 2008 p. 1147 (Extrait)</w:t>
      </w:r>
    </w:p>
    <w:p w14:paraId="1EA7FD7E" w14:textId="77777777" w:rsidR="0050366D" w:rsidRPr="003B32B8" w:rsidRDefault="0050366D" w:rsidP="00907670">
      <w:pPr>
        <w:pStyle w:val="NormaleWeb"/>
        <w:spacing w:before="0" w:beforeAutospacing="0" w:after="0" w:afterAutospacing="0" w:line="276" w:lineRule="auto"/>
        <w:jc w:val="both"/>
        <w:rPr>
          <w:color w:val="000000" w:themeColor="text1"/>
        </w:rPr>
      </w:pPr>
      <w:r w:rsidRPr="003B32B8">
        <w:rPr>
          <w:i/>
          <w:color w:val="000000" w:themeColor="text1"/>
        </w:rPr>
        <w:t xml:space="preserve">- </w:t>
      </w:r>
      <w:r w:rsidRPr="003B32B8">
        <w:rPr>
          <w:color w:val="000000" w:themeColor="text1"/>
        </w:rPr>
        <w:t>Document n°</w:t>
      </w:r>
      <w:r w:rsidR="00DF3E4B" w:rsidRPr="003B32B8">
        <w:rPr>
          <w:color w:val="000000" w:themeColor="text1"/>
        </w:rPr>
        <w:t xml:space="preserve"> </w:t>
      </w:r>
      <w:r w:rsidRPr="003B32B8">
        <w:rPr>
          <w:color w:val="000000" w:themeColor="text1"/>
        </w:rPr>
        <w:t>8 : B. Stirn, « Le Conseil d’État, juge des référés administratifs et la Constitution », Intervention lors du colloque « Justice administrative et Constitution de 1958 » de l'université Paris II Panthéon-Assas, 10 janvier 2019</w:t>
      </w:r>
      <w:r w:rsidR="00442344" w:rsidRPr="003B32B8">
        <w:rPr>
          <w:color w:val="000000" w:themeColor="text1"/>
        </w:rPr>
        <w:t xml:space="preserve"> </w:t>
      </w:r>
      <w:r w:rsidR="00442344" w:rsidRPr="003B32B8">
        <w:t>(Extraits)</w:t>
      </w:r>
    </w:p>
    <w:p w14:paraId="2DB4897D" w14:textId="77777777" w:rsidR="002A0CCC" w:rsidRPr="003B32B8" w:rsidRDefault="002A0CCC" w:rsidP="000B4DAD">
      <w:pPr>
        <w:jc w:val="both"/>
        <w:rPr>
          <w:color w:val="000000" w:themeColor="text1"/>
        </w:rPr>
      </w:pPr>
    </w:p>
    <w:p w14:paraId="020B5B87" w14:textId="77777777" w:rsidR="000B4DAD" w:rsidRPr="003B32B8" w:rsidRDefault="000B4DAD" w:rsidP="000B4DAD">
      <w:pPr>
        <w:jc w:val="both"/>
        <w:rPr>
          <w:color w:val="000000" w:themeColor="text1"/>
        </w:rPr>
      </w:pPr>
      <w:r w:rsidRPr="003B32B8">
        <w:rPr>
          <w:color w:val="000000" w:themeColor="text1"/>
        </w:rPr>
        <w:t xml:space="preserve">III/ LA PROBLÉMATIQUE DE L’ÉCRAN-LÉGISLATIF  </w:t>
      </w:r>
    </w:p>
    <w:p w14:paraId="08C2F8BA" w14:textId="77777777" w:rsidR="004C5406" w:rsidRPr="003B32B8" w:rsidRDefault="004C5406" w:rsidP="000B4DAD">
      <w:pPr>
        <w:jc w:val="both"/>
        <w:rPr>
          <w:color w:val="000000" w:themeColor="text1"/>
          <w:sz w:val="14"/>
          <w:szCs w:val="14"/>
        </w:rPr>
      </w:pPr>
    </w:p>
    <w:p w14:paraId="3ACCB145" w14:textId="77777777" w:rsidR="000B4DAD" w:rsidRPr="003B32B8" w:rsidRDefault="000B4DAD" w:rsidP="00907670">
      <w:pPr>
        <w:spacing w:line="276" w:lineRule="auto"/>
        <w:jc w:val="both"/>
        <w:rPr>
          <w:color w:val="000000" w:themeColor="text1"/>
        </w:rPr>
      </w:pPr>
      <w:r w:rsidRPr="003B32B8">
        <w:rPr>
          <w:color w:val="000000" w:themeColor="text1"/>
        </w:rPr>
        <w:t xml:space="preserve">- Document n° </w:t>
      </w:r>
      <w:r w:rsidR="00663F92" w:rsidRPr="003B32B8">
        <w:rPr>
          <w:color w:val="000000" w:themeColor="text1"/>
        </w:rPr>
        <w:t>9</w:t>
      </w:r>
      <w:r w:rsidRPr="003B32B8">
        <w:rPr>
          <w:color w:val="000000" w:themeColor="text1"/>
        </w:rPr>
        <w:t> :</w:t>
      </w:r>
      <w:r w:rsidRPr="003B32B8">
        <w:rPr>
          <w:b/>
          <w:color w:val="000000" w:themeColor="text1"/>
        </w:rPr>
        <w:t xml:space="preserve"> </w:t>
      </w:r>
      <w:r w:rsidRPr="003B32B8">
        <w:rPr>
          <w:color w:val="000000" w:themeColor="text1"/>
        </w:rPr>
        <w:t xml:space="preserve">CE Sect., 6 novembre 1936, </w:t>
      </w:r>
      <w:r w:rsidRPr="003B32B8">
        <w:rPr>
          <w:i/>
          <w:color w:val="000000" w:themeColor="text1"/>
        </w:rPr>
        <w:t>Arrighi</w:t>
      </w:r>
    </w:p>
    <w:p w14:paraId="59B9694A" w14:textId="77777777" w:rsidR="000B4DAD" w:rsidRPr="003B32B8" w:rsidRDefault="000B4DAD" w:rsidP="00907670">
      <w:pPr>
        <w:spacing w:line="276" w:lineRule="auto"/>
        <w:jc w:val="both"/>
        <w:rPr>
          <w:iCs/>
        </w:rPr>
      </w:pPr>
      <w:r w:rsidRPr="003B32B8">
        <w:t>- Document n° 1</w:t>
      </w:r>
      <w:r w:rsidR="00663F92" w:rsidRPr="003B32B8">
        <w:t>0</w:t>
      </w:r>
      <w:r w:rsidRPr="003B32B8">
        <w:t> :</w:t>
      </w:r>
      <w:r w:rsidRPr="003B32B8">
        <w:rPr>
          <w:b/>
        </w:rPr>
        <w:t xml:space="preserve"> </w:t>
      </w:r>
      <w:r w:rsidRPr="003B32B8">
        <w:t xml:space="preserve">CE, 5 janvier 2005, </w:t>
      </w:r>
      <w:r w:rsidRPr="003B32B8">
        <w:rPr>
          <w:i/>
          <w:iCs/>
        </w:rPr>
        <w:t xml:space="preserve">Deprez et Baillard, </w:t>
      </w:r>
      <w:r w:rsidRPr="003B32B8">
        <w:rPr>
          <w:iCs/>
        </w:rPr>
        <w:t>n° 257341</w:t>
      </w:r>
    </w:p>
    <w:p w14:paraId="39092682" w14:textId="77777777" w:rsidR="000B4DAD" w:rsidRPr="003B32B8" w:rsidRDefault="000B4DAD" w:rsidP="00907670">
      <w:pPr>
        <w:spacing w:line="276" w:lineRule="auto"/>
        <w:jc w:val="both"/>
        <w:rPr>
          <w:color w:val="000000" w:themeColor="text1"/>
        </w:rPr>
      </w:pPr>
      <w:r w:rsidRPr="003B32B8">
        <w:rPr>
          <w:iCs/>
        </w:rPr>
        <w:t>- Document n° 1</w:t>
      </w:r>
      <w:r w:rsidR="00663F92" w:rsidRPr="003B32B8">
        <w:rPr>
          <w:iCs/>
        </w:rPr>
        <w:t>1</w:t>
      </w:r>
      <w:r w:rsidRPr="003B32B8">
        <w:rPr>
          <w:iCs/>
        </w:rPr>
        <w:t xml:space="preserve"> :</w:t>
      </w:r>
      <w:r w:rsidR="0050366D" w:rsidRPr="003B32B8">
        <w:rPr>
          <w:iCs/>
        </w:rPr>
        <w:t xml:space="preserve"> </w:t>
      </w:r>
      <w:r w:rsidRPr="003B32B8">
        <w:rPr>
          <w:color w:val="000000" w:themeColor="text1"/>
        </w:rPr>
        <w:t xml:space="preserve">CE Ass., 12 juillet 2013, </w:t>
      </w:r>
      <w:r w:rsidRPr="003B32B8">
        <w:rPr>
          <w:i/>
          <w:color w:val="000000" w:themeColor="text1"/>
        </w:rPr>
        <w:t>Fédération nationale de la pêche en France</w:t>
      </w:r>
      <w:r w:rsidRPr="003B32B8">
        <w:rPr>
          <w:color w:val="000000" w:themeColor="text1"/>
        </w:rPr>
        <w:t>, n° 344522</w:t>
      </w:r>
    </w:p>
    <w:p w14:paraId="2F170EE9" w14:textId="77777777" w:rsidR="007745C4" w:rsidRPr="003B32B8" w:rsidRDefault="007745C4" w:rsidP="007745C4">
      <w:pPr>
        <w:rPr>
          <w:b/>
          <w:color w:val="FF0000"/>
        </w:rPr>
      </w:pPr>
    </w:p>
    <w:p w14:paraId="22A3D7A3" w14:textId="77777777" w:rsidR="007745C4" w:rsidRPr="003B32B8" w:rsidRDefault="007745C4" w:rsidP="007745C4"/>
    <w:p w14:paraId="02945DA3" w14:textId="77777777" w:rsidR="00D9781E" w:rsidRPr="003B32B8" w:rsidRDefault="00D9781E">
      <w:pPr>
        <w:rPr>
          <w:b/>
          <w:color w:val="FF0000"/>
        </w:rPr>
      </w:pPr>
    </w:p>
    <w:p w14:paraId="10D8EC64" w14:textId="77777777" w:rsidR="0068708C" w:rsidRPr="003B32B8" w:rsidRDefault="0068708C">
      <w:pPr>
        <w:rPr>
          <w:b/>
          <w:color w:val="FF0000"/>
        </w:rPr>
      </w:pPr>
    </w:p>
    <w:p w14:paraId="6CF17851" w14:textId="77777777" w:rsidR="00956FAA" w:rsidRPr="003B32B8" w:rsidRDefault="00956FAA">
      <w:pPr>
        <w:rPr>
          <w:b/>
          <w:color w:val="FF0000"/>
        </w:rPr>
      </w:pPr>
    </w:p>
    <w:p w14:paraId="06A1B0EB" w14:textId="77777777" w:rsidR="00956FAA" w:rsidRPr="003B32B8" w:rsidRDefault="00956FAA">
      <w:pPr>
        <w:rPr>
          <w:b/>
          <w:color w:val="FF0000"/>
        </w:rPr>
      </w:pPr>
    </w:p>
    <w:p w14:paraId="040CD3A8" w14:textId="77777777" w:rsidR="00956FAA" w:rsidRPr="003B32B8" w:rsidRDefault="00956FAA">
      <w:pPr>
        <w:rPr>
          <w:b/>
          <w:color w:val="FF0000"/>
        </w:rPr>
      </w:pPr>
    </w:p>
    <w:p w14:paraId="7B2094EA" w14:textId="77777777" w:rsidR="0068708C" w:rsidRPr="003B32B8" w:rsidRDefault="0068708C">
      <w:pPr>
        <w:rPr>
          <w:b/>
          <w:color w:val="000000" w:themeColor="text1"/>
        </w:rPr>
      </w:pPr>
    </w:p>
    <w:p w14:paraId="2BFDE0C0" w14:textId="77777777" w:rsidR="0068708C" w:rsidRPr="003B32B8" w:rsidRDefault="0068708C">
      <w:pPr>
        <w:rPr>
          <w:b/>
          <w:color w:val="000000" w:themeColor="text1"/>
        </w:rPr>
      </w:pPr>
    </w:p>
    <w:p w14:paraId="45A3F673" w14:textId="77777777" w:rsidR="00AA28CE" w:rsidRPr="003B32B8" w:rsidRDefault="00AA28CE">
      <w:pPr>
        <w:rPr>
          <w:b/>
          <w:color w:val="000000" w:themeColor="text1"/>
        </w:rPr>
      </w:pPr>
    </w:p>
    <w:p w14:paraId="3E32654E" w14:textId="77777777" w:rsidR="008B7AAC" w:rsidRPr="003B32B8" w:rsidRDefault="008B7AAC">
      <w:pPr>
        <w:rPr>
          <w:b/>
          <w:color w:val="000000" w:themeColor="text1"/>
        </w:rPr>
      </w:pPr>
    </w:p>
    <w:p w14:paraId="2E653EC6" w14:textId="77777777" w:rsidR="008B7AAC" w:rsidRPr="003B32B8" w:rsidRDefault="008B7AAC">
      <w:pPr>
        <w:rPr>
          <w:b/>
          <w:color w:val="000000" w:themeColor="text1"/>
        </w:rPr>
      </w:pPr>
    </w:p>
    <w:p w14:paraId="7D25F8CF" w14:textId="77777777" w:rsidR="00226479" w:rsidRPr="003B32B8" w:rsidRDefault="00226479">
      <w:pPr>
        <w:rPr>
          <w:b/>
          <w:color w:val="000000" w:themeColor="text1"/>
        </w:rPr>
      </w:pPr>
    </w:p>
    <w:p w14:paraId="34C716F5" w14:textId="77777777" w:rsidR="00226479" w:rsidRPr="003B32B8" w:rsidRDefault="00226479">
      <w:pPr>
        <w:rPr>
          <w:b/>
          <w:color w:val="000000" w:themeColor="text1"/>
        </w:rPr>
      </w:pPr>
    </w:p>
    <w:p w14:paraId="54C89549" w14:textId="77777777" w:rsidR="00CB1262" w:rsidRPr="003B32B8" w:rsidRDefault="00CB1262">
      <w:pPr>
        <w:rPr>
          <w:b/>
          <w:color w:val="000000" w:themeColor="text1"/>
        </w:rPr>
      </w:pPr>
    </w:p>
    <w:p w14:paraId="2E13FB05" w14:textId="77777777" w:rsidR="00663F92" w:rsidRPr="003B32B8" w:rsidRDefault="00663F92">
      <w:pPr>
        <w:rPr>
          <w:b/>
          <w:color w:val="000000" w:themeColor="text1"/>
        </w:rPr>
      </w:pPr>
    </w:p>
    <w:p w14:paraId="4F91BF10" w14:textId="77777777" w:rsidR="00663F92" w:rsidRPr="003B32B8" w:rsidRDefault="00663F92">
      <w:pPr>
        <w:rPr>
          <w:b/>
          <w:color w:val="000000" w:themeColor="text1"/>
        </w:rPr>
      </w:pPr>
    </w:p>
    <w:p w14:paraId="255BB742" w14:textId="77777777" w:rsidR="00663F92" w:rsidRPr="003B32B8" w:rsidRDefault="00663F92">
      <w:pPr>
        <w:rPr>
          <w:b/>
          <w:color w:val="000000" w:themeColor="text1"/>
        </w:rPr>
      </w:pPr>
    </w:p>
    <w:p w14:paraId="4A922EC6" w14:textId="77777777" w:rsidR="00663F92" w:rsidRPr="003B32B8" w:rsidRDefault="00663F92">
      <w:pPr>
        <w:rPr>
          <w:b/>
          <w:color w:val="000000" w:themeColor="text1"/>
        </w:rPr>
      </w:pPr>
    </w:p>
    <w:p w14:paraId="65194CED" w14:textId="77777777" w:rsidR="00CB1262" w:rsidRPr="003B32B8" w:rsidRDefault="00CB1262">
      <w:pPr>
        <w:rPr>
          <w:b/>
          <w:color w:val="000000" w:themeColor="text1"/>
        </w:rPr>
      </w:pPr>
    </w:p>
    <w:p w14:paraId="16A908A0" w14:textId="77777777" w:rsidR="00C67766" w:rsidRPr="003B32B8" w:rsidRDefault="00C67766">
      <w:pPr>
        <w:rPr>
          <w:b/>
          <w:color w:val="000000" w:themeColor="text1"/>
        </w:rPr>
      </w:pPr>
    </w:p>
    <w:p w14:paraId="6DBCA482" w14:textId="77777777" w:rsidR="000B4DAD" w:rsidRPr="003B32B8" w:rsidRDefault="000B4DAD">
      <w:pPr>
        <w:rPr>
          <w:b/>
          <w:color w:val="000000" w:themeColor="text1"/>
        </w:rPr>
      </w:pPr>
    </w:p>
    <w:p w14:paraId="79000CE1" w14:textId="77777777" w:rsidR="00D049E9" w:rsidRPr="003B32B8" w:rsidRDefault="00D049E9" w:rsidP="00D049E9">
      <w:pPr>
        <w:pBdr>
          <w:top w:val="single" w:sz="4" w:space="1" w:color="auto"/>
          <w:left w:val="single" w:sz="4" w:space="4" w:color="auto"/>
          <w:bottom w:val="single" w:sz="4" w:space="1" w:color="auto"/>
          <w:right w:val="single" w:sz="4" w:space="4" w:color="auto"/>
        </w:pBdr>
        <w:jc w:val="center"/>
        <w:rPr>
          <w:b/>
          <w:color w:val="000000" w:themeColor="text1"/>
          <w:sz w:val="26"/>
          <w:szCs w:val="26"/>
        </w:rPr>
      </w:pPr>
    </w:p>
    <w:p w14:paraId="11FB051C" w14:textId="77777777" w:rsidR="00D049E9" w:rsidRPr="003B32B8" w:rsidRDefault="00D049E9" w:rsidP="00D049E9">
      <w:pPr>
        <w:pBdr>
          <w:top w:val="single" w:sz="4" w:space="1" w:color="auto"/>
          <w:left w:val="single" w:sz="4" w:space="4" w:color="auto"/>
          <w:bottom w:val="single" w:sz="4" w:space="1" w:color="auto"/>
          <w:right w:val="single" w:sz="4" w:space="4" w:color="auto"/>
        </w:pBdr>
        <w:jc w:val="center"/>
        <w:rPr>
          <w:b/>
          <w:color w:val="000000" w:themeColor="text1"/>
          <w:sz w:val="26"/>
          <w:szCs w:val="26"/>
          <w:u w:val="single"/>
        </w:rPr>
      </w:pPr>
      <w:r w:rsidRPr="003B32B8">
        <w:rPr>
          <w:b/>
          <w:color w:val="000000" w:themeColor="text1"/>
          <w:sz w:val="26"/>
          <w:szCs w:val="26"/>
        </w:rPr>
        <w:t>I/ LES BASES CONSTITUTIONNELLES DU DROIT ADMINISTRATIF</w:t>
      </w:r>
    </w:p>
    <w:p w14:paraId="65FFAFE7" w14:textId="77777777" w:rsidR="00D049E9" w:rsidRPr="003B32B8" w:rsidRDefault="00D049E9" w:rsidP="00D049E9">
      <w:pPr>
        <w:pBdr>
          <w:top w:val="single" w:sz="4" w:space="1" w:color="auto"/>
          <w:left w:val="single" w:sz="4" w:space="4" w:color="auto"/>
          <w:bottom w:val="single" w:sz="4" w:space="1" w:color="auto"/>
          <w:right w:val="single" w:sz="4" w:space="4" w:color="auto"/>
        </w:pBdr>
        <w:jc w:val="center"/>
        <w:rPr>
          <w:b/>
          <w:color w:val="000000" w:themeColor="text1"/>
          <w:sz w:val="26"/>
          <w:szCs w:val="26"/>
        </w:rPr>
      </w:pPr>
    </w:p>
    <w:p w14:paraId="1D0C1B9E" w14:textId="77777777" w:rsidR="00AE7388" w:rsidRPr="003B32B8" w:rsidRDefault="00AE7388" w:rsidP="0068708C"/>
    <w:p w14:paraId="748C490C" w14:textId="77777777" w:rsidR="00AE7388" w:rsidRPr="003B32B8" w:rsidRDefault="00AE7388" w:rsidP="0068708C"/>
    <w:p w14:paraId="44DB4A98" w14:textId="77777777" w:rsidR="0068708C" w:rsidRPr="003B32B8" w:rsidRDefault="0068708C" w:rsidP="005A3A73">
      <w:pPr>
        <w:pBdr>
          <w:top w:val="single" w:sz="4" w:space="1" w:color="auto"/>
          <w:left w:val="single" w:sz="4" w:space="4" w:color="auto"/>
          <w:bottom w:val="single" w:sz="4" w:space="1" w:color="auto"/>
          <w:right w:val="single" w:sz="4" w:space="4" w:color="auto"/>
        </w:pBdr>
        <w:jc w:val="center"/>
        <w:rPr>
          <w:b/>
        </w:rPr>
      </w:pPr>
      <w:r w:rsidRPr="003B32B8">
        <w:rPr>
          <w:b/>
        </w:rPr>
        <w:t>Document n°</w:t>
      </w:r>
      <w:r w:rsidR="002E6C75" w:rsidRPr="003B32B8">
        <w:rPr>
          <w:b/>
        </w:rPr>
        <w:t xml:space="preserve"> </w:t>
      </w:r>
      <w:r w:rsidRPr="003B32B8">
        <w:rPr>
          <w:b/>
        </w:rPr>
        <w:t>1 : Dispositions de la Constitution de 1958</w:t>
      </w:r>
    </w:p>
    <w:p w14:paraId="2BC97F03" w14:textId="77777777" w:rsidR="0068708C" w:rsidRPr="003B32B8" w:rsidRDefault="0068708C">
      <w:pPr>
        <w:rPr>
          <w:b/>
          <w:color w:val="FF0000"/>
        </w:rPr>
      </w:pPr>
    </w:p>
    <w:p w14:paraId="6C1A6F1A" w14:textId="77777777" w:rsidR="005B33EE" w:rsidRPr="003B32B8" w:rsidRDefault="005B33EE">
      <w:pPr>
        <w:rPr>
          <w:b/>
          <w:color w:val="000000" w:themeColor="text1"/>
        </w:rPr>
      </w:pPr>
      <w:r w:rsidRPr="003B32B8">
        <w:rPr>
          <w:b/>
          <w:color w:val="000000" w:themeColor="text1"/>
        </w:rPr>
        <w:t>Article 37</w:t>
      </w:r>
    </w:p>
    <w:p w14:paraId="4D25308E" w14:textId="77777777" w:rsidR="005B33EE" w:rsidRPr="003B32B8" w:rsidRDefault="005B33EE">
      <w:pPr>
        <w:rPr>
          <w:b/>
          <w:color w:val="000000" w:themeColor="text1"/>
          <w:sz w:val="10"/>
          <w:szCs w:val="10"/>
        </w:rPr>
      </w:pPr>
    </w:p>
    <w:p w14:paraId="26C49805" w14:textId="77777777" w:rsidR="005B33EE" w:rsidRPr="003B32B8" w:rsidRDefault="005B33EE" w:rsidP="005B33EE">
      <w:pPr>
        <w:rPr>
          <w:color w:val="000000" w:themeColor="text1"/>
          <w:sz w:val="23"/>
          <w:szCs w:val="23"/>
        </w:rPr>
      </w:pPr>
      <w:r w:rsidRPr="003B32B8">
        <w:rPr>
          <w:color w:val="000000" w:themeColor="text1"/>
          <w:sz w:val="23"/>
          <w:szCs w:val="23"/>
        </w:rPr>
        <w:t>Les matières autres que celles qui sont du domaine de la loi ont un caractère réglementaire.</w:t>
      </w:r>
    </w:p>
    <w:p w14:paraId="5F08C8E3" w14:textId="77777777" w:rsidR="005B33EE" w:rsidRPr="003B32B8" w:rsidRDefault="005B33EE" w:rsidP="005B33EE">
      <w:pPr>
        <w:jc w:val="both"/>
        <w:rPr>
          <w:color w:val="000000" w:themeColor="text1"/>
          <w:sz w:val="23"/>
          <w:szCs w:val="23"/>
        </w:rPr>
      </w:pPr>
      <w:r w:rsidRPr="003B32B8">
        <w:rPr>
          <w:color w:val="000000" w:themeColor="text1"/>
          <w:sz w:val="23"/>
          <w:szCs w:val="23"/>
        </w:rPr>
        <w:t>Les textes de forme législative intervenus en ces matières peuvent être modifiés par décrets pris après avis du Conseil d'Etat. Ceux de ces textes qui interviendraient après l'entrée en vigueur de la présente Constitution ne pourront être modifiés par décret que si le Conseil constitutionnel a déclaré qu'ils ont un caractère réglementaire en vertu de l'alinéa précédent.</w:t>
      </w:r>
    </w:p>
    <w:p w14:paraId="6F0F9AD5" w14:textId="77777777" w:rsidR="005B33EE" w:rsidRPr="003B32B8" w:rsidRDefault="005B33EE" w:rsidP="005B33EE">
      <w:pPr>
        <w:rPr>
          <w:color w:val="000000" w:themeColor="text1"/>
          <w:sz w:val="22"/>
          <w:szCs w:val="22"/>
        </w:rPr>
      </w:pPr>
    </w:p>
    <w:p w14:paraId="44B3CC93" w14:textId="77777777" w:rsidR="005B33EE" w:rsidRPr="003B32B8" w:rsidRDefault="005B33EE" w:rsidP="005B33EE">
      <w:pPr>
        <w:rPr>
          <w:b/>
          <w:color w:val="000000" w:themeColor="text1"/>
        </w:rPr>
      </w:pPr>
      <w:r w:rsidRPr="003B32B8">
        <w:rPr>
          <w:b/>
          <w:color w:val="000000" w:themeColor="text1"/>
        </w:rPr>
        <w:t>Article 38</w:t>
      </w:r>
    </w:p>
    <w:p w14:paraId="40BBEC28" w14:textId="77777777" w:rsidR="005B33EE" w:rsidRPr="003B32B8" w:rsidRDefault="005B33EE" w:rsidP="005B33EE">
      <w:pPr>
        <w:rPr>
          <w:color w:val="000000" w:themeColor="text1"/>
          <w:sz w:val="10"/>
          <w:szCs w:val="10"/>
        </w:rPr>
      </w:pPr>
    </w:p>
    <w:p w14:paraId="045FA2AF" w14:textId="77777777" w:rsidR="005B33EE" w:rsidRPr="003B32B8" w:rsidRDefault="005B33EE" w:rsidP="000C265C">
      <w:pPr>
        <w:jc w:val="both"/>
        <w:rPr>
          <w:color w:val="000000" w:themeColor="text1"/>
          <w:sz w:val="23"/>
          <w:szCs w:val="23"/>
        </w:rPr>
      </w:pPr>
      <w:r w:rsidRPr="003B32B8">
        <w:rPr>
          <w:color w:val="000000" w:themeColor="text1"/>
          <w:sz w:val="23"/>
          <w:szCs w:val="23"/>
        </w:rPr>
        <w:t xml:space="preserve">Le Gouvernement peut, pour l’exécution de son programme, demander au Parlement l’autorisation de prendre par ordonnances, pendant un délai limité, des mesures qui sont normalement du domaine de la loi. </w:t>
      </w:r>
    </w:p>
    <w:p w14:paraId="63F0D97B" w14:textId="77777777" w:rsidR="005B33EE" w:rsidRPr="003B32B8" w:rsidRDefault="005B33EE" w:rsidP="000C265C">
      <w:pPr>
        <w:jc w:val="both"/>
        <w:rPr>
          <w:color w:val="000000" w:themeColor="text1"/>
          <w:sz w:val="23"/>
          <w:szCs w:val="23"/>
        </w:rPr>
      </w:pPr>
      <w:r w:rsidRPr="003B32B8">
        <w:rPr>
          <w:color w:val="000000" w:themeColor="text1"/>
          <w:sz w:val="23"/>
          <w:szCs w:val="23"/>
        </w:rPr>
        <w:t xml:space="preserve">Les ordonnances sont prises en conseil des ministres après avis du Conseil d’État. Elles entrent en vigueur dès leur publication mais deviennent caduques si le projet de loi de ratification n’est pas déposé devant le Parlement avant la date fixée par la loi d’habilitation. Elles ne peuvent être ratifiées que de manière expresse. </w:t>
      </w:r>
    </w:p>
    <w:p w14:paraId="29D42F95" w14:textId="77777777" w:rsidR="005B33EE" w:rsidRPr="003B32B8" w:rsidRDefault="005B33EE" w:rsidP="000C265C">
      <w:pPr>
        <w:jc w:val="both"/>
        <w:rPr>
          <w:color w:val="000000" w:themeColor="text1"/>
          <w:sz w:val="23"/>
          <w:szCs w:val="23"/>
        </w:rPr>
      </w:pPr>
      <w:r w:rsidRPr="003B32B8">
        <w:rPr>
          <w:color w:val="000000" w:themeColor="text1"/>
          <w:sz w:val="23"/>
          <w:szCs w:val="23"/>
        </w:rPr>
        <w:t xml:space="preserve">A l’expiration du délai mentionné au premier alinéa du présent article, les ordonnances ne peuvent plus être modifiées que par la loi dans les matières qui sont du domaine législatif. </w:t>
      </w:r>
    </w:p>
    <w:p w14:paraId="4C32302F" w14:textId="77777777" w:rsidR="005B33EE" w:rsidRPr="003B32B8" w:rsidRDefault="005B33EE" w:rsidP="005B33EE">
      <w:pPr>
        <w:rPr>
          <w:color w:val="000000" w:themeColor="text1"/>
        </w:rPr>
      </w:pPr>
    </w:p>
    <w:p w14:paraId="3C6F58BC" w14:textId="77777777" w:rsidR="005B33EE" w:rsidRPr="003B32B8" w:rsidRDefault="005B33EE">
      <w:pPr>
        <w:rPr>
          <w:b/>
          <w:color w:val="000000" w:themeColor="text1"/>
        </w:rPr>
      </w:pPr>
      <w:r w:rsidRPr="003B32B8">
        <w:rPr>
          <w:b/>
          <w:color w:val="000000" w:themeColor="text1"/>
        </w:rPr>
        <w:t>Article 39</w:t>
      </w:r>
    </w:p>
    <w:p w14:paraId="16AC0016" w14:textId="77777777" w:rsidR="005B33EE" w:rsidRPr="003B32B8" w:rsidRDefault="005B33EE">
      <w:pPr>
        <w:rPr>
          <w:b/>
          <w:color w:val="000000" w:themeColor="text1"/>
          <w:sz w:val="10"/>
          <w:szCs w:val="10"/>
        </w:rPr>
      </w:pPr>
    </w:p>
    <w:p w14:paraId="5F8C1306" w14:textId="77777777" w:rsidR="005B33EE" w:rsidRPr="003B32B8" w:rsidRDefault="005B33EE" w:rsidP="000C265C">
      <w:pPr>
        <w:jc w:val="both"/>
        <w:rPr>
          <w:color w:val="000000" w:themeColor="text1"/>
          <w:sz w:val="23"/>
          <w:szCs w:val="23"/>
        </w:rPr>
      </w:pPr>
      <w:r w:rsidRPr="003B32B8">
        <w:rPr>
          <w:color w:val="000000" w:themeColor="text1"/>
          <w:sz w:val="23"/>
          <w:szCs w:val="23"/>
        </w:rPr>
        <w:t xml:space="preserve">[...] Dans les conditions prévues par la loi, le président d’une assemblée peut soumettre pour avis au Conseil d’État, avant son examen en commission, une proposition de loi déposée par l’un des membres de cette assemblée, sauf si ce dernier s’y oppose. </w:t>
      </w:r>
    </w:p>
    <w:p w14:paraId="1BC2AE84" w14:textId="77777777" w:rsidR="005B33EE" w:rsidRPr="003B32B8" w:rsidRDefault="005B33EE">
      <w:pPr>
        <w:rPr>
          <w:b/>
          <w:color w:val="000000" w:themeColor="text1"/>
        </w:rPr>
      </w:pPr>
    </w:p>
    <w:p w14:paraId="16ADAF8F" w14:textId="77777777" w:rsidR="00AE7388" w:rsidRPr="003B32B8" w:rsidRDefault="00AE7388">
      <w:pPr>
        <w:rPr>
          <w:b/>
          <w:color w:val="000000" w:themeColor="text1"/>
        </w:rPr>
      </w:pPr>
      <w:r w:rsidRPr="003B32B8">
        <w:rPr>
          <w:b/>
          <w:color w:val="000000" w:themeColor="text1"/>
        </w:rPr>
        <w:t>Article 61</w:t>
      </w:r>
    </w:p>
    <w:p w14:paraId="2034BDDE" w14:textId="77777777" w:rsidR="00AE7388" w:rsidRPr="003B32B8" w:rsidRDefault="00AE7388">
      <w:pPr>
        <w:rPr>
          <w:b/>
          <w:color w:val="000000" w:themeColor="text1"/>
          <w:sz w:val="10"/>
          <w:szCs w:val="10"/>
        </w:rPr>
      </w:pPr>
    </w:p>
    <w:p w14:paraId="2264BAFA" w14:textId="77777777" w:rsidR="00AE7388" w:rsidRPr="003B32B8" w:rsidRDefault="00AE7388" w:rsidP="000C265C">
      <w:pPr>
        <w:pStyle w:val="NormaleWeb"/>
        <w:spacing w:before="0" w:beforeAutospacing="0" w:after="0" w:afterAutospacing="0"/>
        <w:jc w:val="both"/>
        <w:rPr>
          <w:color w:val="000000" w:themeColor="text1"/>
          <w:sz w:val="23"/>
          <w:szCs w:val="23"/>
        </w:rPr>
      </w:pPr>
      <w:r w:rsidRPr="003B32B8">
        <w:rPr>
          <w:color w:val="000000" w:themeColor="text1"/>
          <w:sz w:val="23"/>
          <w:szCs w:val="23"/>
        </w:rPr>
        <w:t>Les lois organiques, avant leur promulgation, les propositions de loi mentionnées à</w:t>
      </w:r>
      <w:r w:rsidRPr="003B32B8">
        <w:rPr>
          <w:rStyle w:val="apple-converted-space"/>
          <w:color w:val="000000" w:themeColor="text1"/>
          <w:sz w:val="23"/>
          <w:szCs w:val="23"/>
        </w:rPr>
        <w:t> </w:t>
      </w:r>
      <w:hyperlink r:id="rId8" w:history="1">
        <w:r w:rsidRPr="003B32B8">
          <w:rPr>
            <w:rStyle w:val="Collegamentoipertestuale"/>
            <w:color w:val="000000" w:themeColor="text1"/>
            <w:sz w:val="23"/>
            <w:szCs w:val="23"/>
            <w:u w:val="none"/>
          </w:rPr>
          <w:t>l'article 11</w:t>
        </w:r>
      </w:hyperlink>
      <w:r w:rsidRPr="003B32B8">
        <w:rPr>
          <w:rStyle w:val="apple-converted-space"/>
          <w:color w:val="000000" w:themeColor="text1"/>
          <w:sz w:val="23"/>
          <w:szCs w:val="23"/>
        </w:rPr>
        <w:t> </w:t>
      </w:r>
      <w:r w:rsidRPr="003B32B8">
        <w:rPr>
          <w:color w:val="000000" w:themeColor="text1"/>
          <w:sz w:val="23"/>
          <w:szCs w:val="23"/>
        </w:rPr>
        <w:t>avant qu'elles ne soient soumises au référendum, et les règlements des assemblées parlementaires, avant leur mise en application, doivent être soumis au Conseil constitutionnel, qui se prononce sur leur conformité à la Constitution.</w:t>
      </w:r>
      <w:r w:rsidRPr="003B32B8">
        <w:rPr>
          <w:rStyle w:val="apple-converted-space"/>
          <w:color w:val="000000" w:themeColor="text1"/>
          <w:sz w:val="23"/>
          <w:szCs w:val="23"/>
        </w:rPr>
        <w:t> </w:t>
      </w:r>
    </w:p>
    <w:p w14:paraId="0D65CDAF" w14:textId="77777777" w:rsidR="00AE7388" w:rsidRPr="003B32B8" w:rsidRDefault="00AE7388" w:rsidP="000C265C">
      <w:pPr>
        <w:pStyle w:val="NormaleWeb"/>
        <w:spacing w:before="0" w:beforeAutospacing="0" w:after="0" w:afterAutospacing="0"/>
        <w:jc w:val="both"/>
        <w:rPr>
          <w:color w:val="000000" w:themeColor="text1"/>
          <w:sz w:val="23"/>
          <w:szCs w:val="23"/>
        </w:rPr>
      </w:pPr>
      <w:r w:rsidRPr="003B32B8">
        <w:rPr>
          <w:color w:val="000000" w:themeColor="text1"/>
          <w:sz w:val="23"/>
          <w:szCs w:val="23"/>
        </w:rPr>
        <w:t>Aux mêmes fins, les lois peuvent être déférées au Conseil constitutionnel, avant leur promulgation, par le Président de la République, le Premier ministre, le Président de l'Assemblée nationale, le Président du Sénat ou soixante députés ou soixante sénateurs.</w:t>
      </w:r>
      <w:r w:rsidRPr="003B32B8">
        <w:rPr>
          <w:rStyle w:val="apple-converted-space"/>
          <w:color w:val="000000" w:themeColor="text1"/>
          <w:sz w:val="23"/>
          <w:szCs w:val="23"/>
        </w:rPr>
        <w:t> </w:t>
      </w:r>
    </w:p>
    <w:p w14:paraId="15906348" w14:textId="77777777" w:rsidR="00AE7388" w:rsidRPr="003B32B8" w:rsidRDefault="00AE7388" w:rsidP="000C265C">
      <w:pPr>
        <w:pStyle w:val="NormaleWeb"/>
        <w:spacing w:before="0" w:beforeAutospacing="0" w:after="0" w:afterAutospacing="0"/>
        <w:jc w:val="both"/>
        <w:rPr>
          <w:color w:val="000000" w:themeColor="text1"/>
          <w:sz w:val="23"/>
          <w:szCs w:val="23"/>
        </w:rPr>
      </w:pPr>
      <w:r w:rsidRPr="003B32B8">
        <w:rPr>
          <w:color w:val="000000" w:themeColor="text1"/>
          <w:sz w:val="23"/>
          <w:szCs w:val="23"/>
        </w:rPr>
        <w:t>Dans les cas prévus aux deux alinéas précédents, le Conseil constitutionnel doit statuer dans le délai d'un mois. Toutefois, à la demande du Gouvernement, s'il y a urgence, ce délai est ramené à huit jours.</w:t>
      </w:r>
      <w:r w:rsidRPr="003B32B8">
        <w:rPr>
          <w:rStyle w:val="apple-converted-space"/>
          <w:color w:val="000000" w:themeColor="text1"/>
          <w:sz w:val="23"/>
          <w:szCs w:val="23"/>
        </w:rPr>
        <w:t> </w:t>
      </w:r>
    </w:p>
    <w:p w14:paraId="5F3D772E" w14:textId="77777777" w:rsidR="00AE7388" w:rsidRPr="003B32B8" w:rsidRDefault="00AE7388" w:rsidP="000C265C">
      <w:pPr>
        <w:pStyle w:val="NormaleWeb"/>
        <w:spacing w:before="0" w:beforeAutospacing="0" w:after="0" w:afterAutospacing="0"/>
        <w:jc w:val="both"/>
        <w:rPr>
          <w:color w:val="000000" w:themeColor="text1"/>
          <w:sz w:val="23"/>
          <w:szCs w:val="23"/>
        </w:rPr>
      </w:pPr>
      <w:r w:rsidRPr="003B32B8">
        <w:rPr>
          <w:color w:val="000000" w:themeColor="text1"/>
          <w:sz w:val="23"/>
          <w:szCs w:val="23"/>
        </w:rPr>
        <w:t>Dans ces mêmes cas, la saisine du Conseil constitutionnel suspend le délai de promulgation.</w:t>
      </w:r>
    </w:p>
    <w:p w14:paraId="5411F820" w14:textId="77777777" w:rsidR="00AE7388" w:rsidRPr="003B32B8" w:rsidRDefault="00AE7388" w:rsidP="000C265C">
      <w:pPr>
        <w:jc w:val="both"/>
        <w:rPr>
          <w:b/>
          <w:color w:val="000000" w:themeColor="text1"/>
          <w:sz w:val="22"/>
          <w:szCs w:val="22"/>
        </w:rPr>
      </w:pPr>
    </w:p>
    <w:p w14:paraId="5068CA5A" w14:textId="77777777" w:rsidR="00AE7388" w:rsidRPr="003B32B8" w:rsidRDefault="00AE7388">
      <w:pPr>
        <w:rPr>
          <w:b/>
          <w:color w:val="000000" w:themeColor="text1"/>
        </w:rPr>
      </w:pPr>
      <w:r w:rsidRPr="003B32B8">
        <w:rPr>
          <w:b/>
          <w:color w:val="000000" w:themeColor="text1"/>
        </w:rPr>
        <w:t>Article 61-1</w:t>
      </w:r>
    </w:p>
    <w:p w14:paraId="5F27B9A8" w14:textId="77777777" w:rsidR="00AE7388" w:rsidRPr="003B32B8" w:rsidRDefault="00AE7388">
      <w:pPr>
        <w:rPr>
          <w:b/>
          <w:color w:val="000000" w:themeColor="text1"/>
          <w:sz w:val="10"/>
          <w:szCs w:val="10"/>
        </w:rPr>
      </w:pPr>
    </w:p>
    <w:p w14:paraId="120A4F81" w14:textId="77777777" w:rsidR="00AE7388" w:rsidRPr="003B32B8" w:rsidRDefault="00AE7388" w:rsidP="000C265C">
      <w:pPr>
        <w:jc w:val="both"/>
        <w:rPr>
          <w:color w:val="000000" w:themeColor="text1"/>
          <w:sz w:val="23"/>
          <w:szCs w:val="23"/>
        </w:rPr>
      </w:pPr>
      <w:r w:rsidRPr="003B32B8">
        <w:rPr>
          <w:color w:val="000000" w:themeColor="text1"/>
          <w:sz w:val="23"/>
          <w:szCs w:val="23"/>
        </w:rPr>
        <w:t xml:space="preserve">Lorsque, à l'occasion d'une instance en cours devant une juridiction, il est soutenu qu'une disposition législative porte atteinte aux droits et libertés que la Constitution garantit, le Conseil constitutionnel peut être saisi de cette question sur renvoi du Conseil d'État ou de la Cour de cassation qui se prononce dans un délai déterminé. </w:t>
      </w:r>
    </w:p>
    <w:p w14:paraId="3098C9CD" w14:textId="77777777" w:rsidR="00AE7388" w:rsidRPr="003B32B8" w:rsidRDefault="00AE7388" w:rsidP="000C265C">
      <w:pPr>
        <w:jc w:val="both"/>
        <w:rPr>
          <w:color w:val="000000" w:themeColor="text1"/>
          <w:sz w:val="23"/>
          <w:szCs w:val="23"/>
        </w:rPr>
      </w:pPr>
      <w:r w:rsidRPr="003B32B8">
        <w:rPr>
          <w:color w:val="000000" w:themeColor="text1"/>
          <w:sz w:val="23"/>
          <w:szCs w:val="23"/>
        </w:rPr>
        <w:t>Une loi organique détermine les conditions d'application du présent article.</w:t>
      </w:r>
    </w:p>
    <w:p w14:paraId="70829151" w14:textId="77777777" w:rsidR="00AE7388" w:rsidRPr="003B32B8" w:rsidRDefault="00AE7388">
      <w:pPr>
        <w:rPr>
          <w:b/>
          <w:color w:val="000000" w:themeColor="text1"/>
        </w:rPr>
      </w:pPr>
      <w:r w:rsidRPr="003B32B8">
        <w:rPr>
          <w:b/>
          <w:color w:val="000000" w:themeColor="text1"/>
        </w:rPr>
        <w:lastRenderedPageBreak/>
        <w:t xml:space="preserve">Article 62 </w:t>
      </w:r>
    </w:p>
    <w:p w14:paraId="5C0DB414" w14:textId="77777777" w:rsidR="00AE7388" w:rsidRPr="003B32B8" w:rsidRDefault="00AE7388">
      <w:pPr>
        <w:rPr>
          <w:b/>
          <w:color w:val="000000" w:themeColor="text1"/>
          <w:sz w:val="10"/>
          <w:szCs w:val="10"/>
        </w:rPr>
      </w:pPr>
    </w:p>
    <w:p w14:paraId="14C25370" w14:textId="77777777" w:rsidR="00AE7388" w:rsidRPr="003B32B8" w:rsidRDefault="00AE7388" w:rsidP="000C265C">
      <w:pPr>
        <w:jc w:val="both"/>
        <w:rPr>
          <w:color w:val="000000" w:themeColor="text1"/>
          <w:sz w:val="23"/>
          <w:szCs w:val="23"/>
        </w:rPr>
      </w:pPr>
      <w:r w:rsidRPr="003B32B8">
        <w:rPr>
          <w:color w:val="000000" w:themeColor="text1"/>
          <w:sz w:val="23"/>
          <w:szCs w:val="23"/>
        </w:rPr>
        <w:t xml:space="preserve">Une disposition déclarée inconstitutionnelle sur le fondement de l'article 61 ne peut être promulguée ni mise en application. </w:t>
      </w:r>
    </w:p>
    <w:p w14:paraId="7E079FF0" w14:textId="77777777" w:rsidR="00AE7388" w:rsidRPr="003B32B8" w:rsidRDefault="00AE7388" w:rsidP="000C265C">
      <w:pPr>
        <w:jc w:val="both"/>
        <w:rPr>
          <w:color w:val="000000" w:themeColor="text1"/>
          <w:sz w:val="23"/>
          <w:szCs w:val="23"/>
        </w:rPr>
      </w:pPr>
      <w:r w:rsidRPr="003B32B8">
        <w:rPr>
          <w:color w:val="000000" w:themeColor="text1"/>
          <w:sz w:val="23"/>
          <w:szCs w:val="23"/>
        </w:rPr>
        <w:t>Une disposition déclarée inconstitutionnelle sur le fondement de l'article 61-1 est abrogée à compter de la publication de la décision du Conseil constitutionnel ou d'une date ultérieure fixée par cette décision. Le Conseil constitutionnel détermine les conditions et limites dans lesquelles les effets que la disposition a produits sont susceptibles d'être remis en cause.</w:t>
      </w:r>
    </w:p>
    <w:p w14:paraId="058FB97F" w14:textId="77777777" w:rsidR="00AE7388" w:rsidRPr="003B32B8" w:rsidRDefault="00AE7388" w:rsidP="000C265C">
      <w:pPr>
        <w:jc w:val="both"/>
        <w:rPr>
          <w:color w:val="000000" w:themeColor="text1"/>
          <w:sz w:val="23"/>
          <w:szCs w:val="23"/>
        </w:rPr>
      </w:pPr>
      <w:r w:rsidRPr="003B32B8">
        <w:rPr>
          <w:color w:val="000000" w:themeColor="text1"/>
          <w:sz w:val="23"/>
          <w:szCs w:val="23"/>
        </w:rPr>
        <w:t>Les décisions du Conseil constitutionnel ne sont susceptibles d'aucun recours. Elles s'imposent aux pouvoirs publics et à toutes les autorités administratives et juridictionnelles.</w:t>
      </w:r>
    </w:p>
    <w:p w14:paraId="75CBE1A0" w14:textId="77777777" w:rsidR="00AE7388" w:rsidRPr="003B32B8" w:rsidRDefault="00AE7388">
      <w:pPr>
        <w:rPr>
          <w:b/>
          <w:color w:val="000000" w:themeColor="text1"/>
        </w:rPr>
      </w:pPr>
    </w:p>
    <w:p w14:paraId="299BA293" w14:textId="77777777" w:rsidR="00FD3921" w:rsidRPr="003B32B8" w:rsidRDefault="00FD3921">
      <w:pPr>
        <w:rPr>
          <w:b/>
          <w:color w:val="000000" w:themeColor="text1"/>
        </w:rPr>
      </w:pPr>
      <w:r w:rsidRPr="003B32B8">
        <w:rPr>
          <w:b/>
          <w:color w:val="000000" w:themeColor="text1"/>
        </w:rPr>
        <w:t>Article 74</w:t>
      </w:r>
    </w:p>
    <w:p w14:paraId="52B8A703" w14:textId="77777777" w:rsidR="00FD3921" w:rsidRPr="003B32B8" w:rsidRDefault="00FD3921">
      <w:pPr>
        <w:rPr>
          <w:b/>
          <w:color w:val="000000" w:themeColor="text1"/>
          <w:sz w:val="10"/>
          <w:szCs w:val="10"/>
        </w:rPr>
      </w:pPr>
    </w:p>
    <w:p w14:paraId="10EBEE1E" w14:textId="77777777" w:rsidR="00FD3921" w:rsidRPr="003B32B8" w:rsidRDefault="00FD3921" w:rsidP="000C265C">
      <w:pPr>
        <w:jc w:val="both"/>
        <w:rPr>
          <w:color w:val="000000" w:themeColor="text1"/>
          <w:sz w:val="23"/>
          <w:szCs w:val="23"/>
        </w:rPr>
      </w:pPr>
      <w:r w:rsidRPr="003B32B8">
        <w:rPr>
          <w:color w:val="000000" w:themeColor="text1"/>
          <w:sz w:val="23"/>
          <w:szCs w:val="23"/>
        </w:rPr>
        <w:t xml:space="preserve">Les collectivités d’outre-mer régies par le présent article ont un statut qui tient compte des intérêts propres de chacune d’elles au sein de la République. </w:t>
      </w:r>
    </w:p>
    <w:p w14:paraId="461AA813" w14:textId="77777777" w:rsidR="00FD3921" w:rsidRPr="003B32B8" w:rsidRDefault="00FD3921" w:rsidP="000C265C">
      <w:pPr>
        <w:jc w:val="both"/>
        <w:rPr>
          <w:color w:val="000000" w:themeColor="text1"/>
          <w:sz w:val="23"/>
          <w:szCs w:val="23"/>
        </w:rPr>
      </w:pPr>
      <w:r w:rsidRPr="003B32B8">
        <w:rPr>
          <w:color w:val="000000" w:themeColor="text1"/>
          <w:sz w:val="23"/>
          <w:szCs w:val="23"/>
        </w:rPr>
        <w:t xml:space="preserve">Ce statut est défini par une loi organique, adoptée après avis de l’assemblée délibérante [...]. </w:t>
      </w:r>
    </w:p>
    <w:p w14:paraId="07AEBD11" w14:textId="77777777" w:rsidR="00FD3921" w:rsidRPr="003B32B8" w:rsidRDefault="00FD3921" w:rsidP="000C265C">
      <w:pPr>
        <w:jc w:val="both"/>
        <w:rPr>
          <w:color w:val="000000" w:themeColor="text1"/>
          <w:sz w:val="23"/>
          <w:szCs w:val="23"/>
        </w:rPr>
      </w:pPr>
      <w:r w:rsidRPr="003B32B8">
        <w:rPr>
          <w:color w:val="000000" w:themeColor="text1"/>
          <w:sz w:val="23"/>
          <w:szCs w:val="23"/>
        </w:rPr>
        <w:t>La loi organique peut également déterminer, pour celles de ces collectivités qui sont dot</w:t>
      </w:r>
      <w:r w:rsidR="00171A7B" w:rsidRPr="003B32B8">
        <w:rPr>
          <w:color w:val="000000" w:themeColor="text1"/>
          <w:sz w:val="23"/>
          <w:szCs w:val="23"/>
        </w:rPr>
        <w:t>ées de l’autonomie, les condi</w:t>
      </w:r>
      <w:r w:rsidRPr="003B32B8">
        <w:rPr>
          <w:color w:val="000000" w:themeColor="text1"/>
          <w:sz w:val="23"/>
          <w:szCs w:val="23"/>
        </w:rPr>
        <w:t xml:space="preserve">tions dans lesquelles : </w:t>
      </w:r>
    </w:p>
    <w:p w14:paraId="5597F8AF" w14:textId="77777777" w:rsidR="00FD3921" w:rsidRPr="003B32B8" w:rsidRDefault="00FD3921" w:rsidP="000C265C">
      <w:pPr>
        <w:jc w:val="both"/>
        <w:rPr>
          <w:color w:val="000000" w:themeColor="text1"/>
          <w:sz w:val="23"/>
          <w:szCs w:val="23"/>
        </w:rPr>
      </w:pPr>
      <w:r w:rsidRPr="003B32B8">
        <w:rPr>
          <w:color w:val="000000" w:themeColor="text1"/>
          <w:sz w:val="23"/>
          <w:szCs w:val="23"/>
        </w:rPr>
        <w:t>- le Conseil d’État exerce un c</w:t>
      </w:r>
      <w:r w:rsidR="00171A7B" w:rsidRPr="003B32B8">
        <w:rPr>
          <w:color w:val="000000" w:themeColor="text1"/>
          <w:sz w:val="23"/>
          <w:szCs w:val="23"/>
        </w:rPr>
        <w:t>ontrôle juridictionnel spéci</w:t>
      </w:r>
      <w:r w:rsidRPr="003B32B8">
        <w:rPr>
          <w:color w:val="000000" w:themeColor="text1"/>
          <w:sz w:val="23"/>
          <w:szCs w:val="23"/>
        </w:rPr>
        <w:t>fique sur certaines catégories</w:t>
      </w:r>
      <w:r w:rsidR="00171A7B" w:rsidRPr="003B32B8">
        <w:rPr>
          <w:color w:val="000000" w:themeColor="text1"/>
          <w:sz w:val="23"/>
          <w:szCs w:val="23"/>
        </w:rPr>
        <w:t xml:space="preserve"> d’actes de l’assemblée déli</w:t>
      </w:r>
      <w:r w:rsidRPr="003B32B8">
        <w:rPr>
          <w:color w:val="000000" w:themeColor="text1"/>
          <w:sz w:val="23"/>
          <w:szCs w:val="23"/>
        </w:rPr>
        <w:t xml:space="preserve">bérante intervenant au titre des compétences qu’elle exerce dans le domaine de la loi [...]. </w:t>
      </w:r>
    </w:p>
    <w:p w14:paraId="422C44AA" w14:textId="77777777" w:rsidR="00FD3921" w:rsidRPr="003B32B8" w:rsidRDefault="00FD3921">
      <w:pPr>
        <w:rPr>
          <w:b/>
          <w:color w:val="000000" w:themeColor="text1"/>
        </w:rPr>
      </w:pPr>
    </w:p>
    <w:p w14:paraId="37530799" w14:textId="77777777" w:rsidR="00171A7B" w:rsidRPr="003B32B8" w:rsidRDefault="00171A7B">
      <w:pPr>
        <w:rPr>
          <w:b/>
          <w:color w:val="000000" w:themeColor="text1"/>
        </w:rPr>
      </w:pPr>
      <w:r w:rsidRPr="003B32B8">
        <w:rPr>
          <w:b/>
          <w:color w:val="000000" w:themeColor="text1"/>
        </w:rPr>
        <w:t>Article 74-1</w:t>
      </w:r>
    </w:p>
    <w:p w14:paraId="07574A42" w14:textId="77777777" w:rsidR="00171A7B" w:rsidRPr="003B32B8" w:rsidRDefault="00171A7B">
      <w:pPr>
        <w:rPr>
          <w:b/>
          <w:color w:val="000000" w:themeColor="text1"/>
          <w:sz w:val="10"/>
          <w:szCs w:val="10"/>
        </w:rPr>
      </w:pPr>
    </w:p>
    <w:p w14:paraId="3AC87901" w14:textId="77777777" w:rsidR="00171A7B" w:rsidRPr="003B32B8" w:rsidRDefault="00171A7B" w:rsidP="000C265C">
      <w:pPr>
        <w:jc w:val="both"/>
        <w:rPr>
          <w:color w:val="000000" w:themeColor="text1"/>
          <w:sz w:val="23"/>
          <w:szCs w:val="23"/>
        </w:rPr>
      </w:pPr>
      <w:r w:rsidRPr="003B32B8">
        <w:rPr>
          <w:color w:val="000000" w:themeColor="text1"/>
          <w:sz w:val="23"/>
          <w:szCs w:val="23"/>
        </w:rPr>
        <w:t>Dans les collectivités d’outre-mer visées à l’article 74 et en Nouvelle-Calédonie, l</w:t>
      </w:r>
      <w:r w:rsidR="00423206" w:rsidRPr="003B32B8">
        <w:rPr>
          <w:color w:val="000000" w:themeColor="text1"/>
          <w:sz w:val="23"/>
          <w:szCs w:val="23"/>
        </w:rPr>
        <w:t>e Gouvernement peut, par ordon</w:t>
      </w:r>
      <w:r w:rsidRPr="003B32B8">
        <w:rPr>
          <w:color w:val="000000" w:themeColor="text1"/>
          <w:sz w:val="23"/>
          <w:szCs w:val="23"/>
        </w:rPr>
        <w:t>nances, dans les matières qui demeurent de la compétence de l’État, étendre, avec les ada</w:t>
      </w:r>
      <w:r w:rsidR="00CA4AA3" w:rsidRPr="003B32B8">
        <w:rPr>
          <w:color w:val="000000" w:themeColor="text1"/>
          <w:sz w:val="23"/>
          <w:szCs w:val="23"/>
        </w:rPr>
        <w:t>ptations nécessaires, les dis</w:t>
      </w:r>
      <w:r w:rsidRPr="003B32B8">
        <w:rPr>
          <w:color w:val="000000" w:themeColor="text1"/>
          <w:sz w:val="23"/>
          <w:szCs w:val="23"/>
        </w:rPr>
        <w:t xml:space="preserve">positions de nature législative en vigueur en métropole ou adapter les dispositions de nature législative en vigueur à l’organisation particulière de la collectivité concernée, sous réserve que la loi n’ait pas expressément exclu, pour les dispositions en cause, le recours à cette procédure. </w:t>
      </w:r>
    </w:p>
    <w:p w14:paraId="37D6E997" w14:textId="77777777" w:rsidR="00171A7B" w:rsidRPr="003B32B8" w:rsidRDefault="00171A7B" w:rsidP="000C265C">
      <w:pPr>
        <w:jc w:val="both"/>
        <w:rPr>
          <w:color w:val="000000" w:themeColor="text1"/>
          <w:sz w:val="23"/>
          <w:szCs w:val="23"/>
        </w:rPr>
      </w:pPr>
      <w:r w:rsidRPr="003B32B8">
        <w:rPr>
          <w:color w:val="000000" w:themeColor="text1"/>
          <w:sz w:val="23"/>
          <w:szCs w:val="23"/>
        </w:rPr>
        <w:t>Les ordonnances sont prises en conseil des ministres après avis des assemblées délibérantes intéressées et du Conseil d’État. Elles entrent en vigueur dès leur publication. Elles deviennent caduques en l’absence de ratification par le Parlement dans le délai de dix-h</w:t>
      </w:r>
      <w:r w:rsidR="00423206" w:rsidRPr="003B32B8">
        <w:rPr>
          <w:color w:val="000000" w:themeColor="text1"/>
          <w:sz w:val="23"/>
          <w:szCs w:val="23"/>
        </w:rPr>
        <w:t>uit mois suivant cette publica</w:t>
      </w:r>
      <w:r w:rsidRPr="003B32B8">
        <w:rPr>
          <w:color w:val="000000" w:themeColor="text1"/>
          <w:sz w:val="23"/>
          <w:szCs w:val="23"/>
        </w:rPr>
        <w:t xml:space="preserve">tion. </w:t>
      </w:r>
    </w:p>
    <w:p w14:paraId="4ACC119C" w14:textId="77777777" w:rsidR="00171A7B" w:rsidRPr="003B32B8" w:rsidRDefault="00171A7B">
      <w:pPr>
        <w:rPr>
          <w:b/>
          <w:color w:val="000000" w:themeColor="text1"/>
        </w:rPr>
      </w:pPr>
    </w:p>
    <w:p w14:paraId="11CC59A7" w14:textId="77777777" w:rsidR="00B419D2" w:rsidRPr="003B32B8" w:rsidRDefault="00B419D2">
      <w:pPr>
        <w:rPr>
          <w:b/>
          <w:color w:val="000000" w:themeColor="text1"/>
        </w:rPr>
      </w:pPr>
    </w:p>
    <w:p w14:paraId="6798162F" w14:textId="77777777" w:rsidR="00B419D2" w:rsidRPr="003B32B8" w:rsidRDefault="00B419D2" w:rsidP="005A3A73">
      <w:pPr>
        <w:pBdr>
          <w:top w:val="single" w:sz="4" w:space="1" w:color="auto"/>
          <w:left w:val="single" w:sz="4" w:space="4" w:color="auto"/>
          <w:bottom w:val="single" w:sz="4" w:space="1" w:color="auto"/>
          <w:right w:val="single" w:sz="4" w:space="4" w:color="auto"/>
        </w:pBdr>
        <w:jc w:val="center"/>
        <w:rPr>
          <w:b/>
        </w:rPr>
      </w:pPr>
      <w:r w:rsidRPr="003B32B8">
        <w:rPr>
          <w:b/>
        </w:rPr>
        <w:t>Document n°</w:t>
      </w:r>
      <w:r w:rsidR="00017105" w:rsidRPr="003B32B8">
        <w:rPr>
          <w:b/>
        </w:rPr>
        <w:t xml:space="preserve"> </w:t>
      </w:r>
      <w:r w:rsidRPr="003B32B8">
        <w:rPr>
          <w:b/>
        </w:rPr>
        <w:t xml:space="preserve">2 : J.-B. Auby, « Du droit constitutionnel concrétisé ? », </w:t>
      </w:r>
      <w:r w:rsidRPr="003B32B8">
        <w:rPr>
          <w:b/>
          <w:i/>
          <w:iCs/>
        </w:rPr>
        <w:t>DA</w:t>
      </w:r>
      <w:r w:rsidRPr="003B32B8">
        <w:rPr>
          <w:b/>
        </w:rPr>
        <w:t>, 2009, p. 1</w:t>
      </w:r>
    </w:p>
    <w:p w14:paraId="509803F5" w14:textId="77777777" w:rsidR="00B419D2" w:rsidRPr="003B32B8" w:rsidRDefault="00B419D2">
      <w:pPr>
        <w:rPr>
          <w:b/>
          <w:color w:val="000000" w:themeColor="text1"/>
        </w:rPr>
      </w:pPr>
    </w:p>
    <w:p w14:paraId="72DCA3A5" w14:textId="77777777" w:rsidR="00B419D2" w:rsidRPr="003B32B8" w:rsidRDefault="00B419D2" w:rsidP="00017105">
      <w:pPr>
        <w:jc w:val="both"/>
        <w:rPr>
          <w:color w:val="000000" w:themeColor="text1"/>
          <w:sz w:val="23"/>
          <w:szCs w:val="23"/>
        </w:rPr>
      </w:pPr>
      <w:r w:rsidRPr="003B32B8">
        <w:rPr>
          <w:color w:val="000000" w:themeColor="text1"/>
          <w:sz w:val="23"/>
          <w:szCs w:val="23"/>
        </w:rPr>
        <w:t>On connaît cette formule allemande selon laquelle le droit administratif est « du droit constitutionnel concrétisé</w:t>
      </w:r>
      <w:r w:rsidR="00973E82" w:rsidRPr="003B32B8">
        <w:rPr>
          <w:color w:val="000000" w:themeColor="text1"/>
          <w:sz w:val="23"/>
          <w:szCs w:val="23"/>
        </w:rPr>
        <w:t> »</w:t>
      </w:r>
      <w:r w:rsidRPr="003B32B8">
        <w:rPr>
          <w:color w:val="000000" w:themeColor="text1"/>
          <w:sz w:val="23"/>
          <w:szCs w:val="23"/>
        </w:rPr>
        <w:t xml:space="preserve"> (M. Fromont, </w:t>
      </w:r>
      <w:r w:rsidRPr="003B32B8">
        <w:rPr>
          <w:i/>
          <w:color w:val="000000" w:themeColor="text1"/>
          <w:sz w:val="23"/>
          <w:szCs w:val="23"/>
        </w:rPr>
        <w:t>Droit administratif des États européens</w:t>
      </w:r>
      <w:r w:rsidRPr="003B32B8">
        <w:rPr>
          <w:color w:val="000000" w:themeColor="text1"/>
          <w:sz w:val="23"/>
          <w:szCs w:val="23"/>
        </w:rPr>
        <w:t xml:space="preserve"> : PUF, 2006, p. 37). Elle n’est pas un simple salut à la hiérarchie des normes, pas non plus la simple adhésion à une vision de formation du droit par degrés, dans laquelle les règles et institutions du droit administratif apparaîtraient comme la concrétisation des normes et institutions du droit constitutionnel parce que l’on considérerait que toute norme inférieure est le développement de celles qui lui sont supérieures. </w:t>
      </w:r>
    </w:p>
    <w:p w14:paraId="157EE263" w14:textId="77777777" w:rsidR="00B419D2" w:rsidRPr="003B32B8" w:rsidRDefault="00B419D2" w:rsidP="00B419D2">
      <w:pPr>
        <w:rPr>
          <w:color w:val="000000" w:themeColor="text1"/>
          <w:sz w:val="10"/>
          <w:szCs w:val="10"/>
        </w:rPr>
      </w:pPr>
    </w:p>
    <w:p w14:paraId="3FBFA397" w14:textId="77777777" w:rsidR="00B419D2" w:rsidRPr="003B32B8" w:rsidRDefault="00B419D2" w:rsidP="00017105">
      <w:pPr>
        <w:jc w:val="both"/>
        <w:rPr>
          <w:b/>
          <w:color w:val="000000" w:themeColor="text1"/>
          <w:sz w:val="23"/>
          <w:szCs w:val="23"/>
        </w:rPr>
      </w:pPr>
      <w:r w:rsidRPr="003B32B8">
        <w:rPr>
          <w:color w:val="000000" w:themeColor="text1"/>
          <w:sz w:val="23"/>
          <w:szCs w:val="23"/>
        </w:rPr>
        <w:t>La caractérisation du droit administratif comme « du droit constitutionnel concrétisé » désigne quelque chose de plus profond, qui ne s’applique pas que dans le système juridique allemand, mais qu’on ne peut pas considérer comme valable partout : c’est la situation d</w:t>
      </w:r>
      <w:r w:rsidR="008129D7" w:rsidRPr="003B32B8">
        <w:rPr>
          <w:color w:val="000000" w:themeColor="text1"/>
          <w:sz w:val="23"/>
          <w:szCs w:val="23"/>
        </w:rPr>
        <w:t>ans laquelle une proportion si</w:t>
      </w:r>
      <w:r w:rsidRPr="003B32B8">
        <w:rPr>
          <w:color w:val="000000" w:themeColor="text1"/>
          <w:sz w:val="23"/>
          <w:szCs w:val="23"/>
        </w:rPr>
        <w:t>gnificative des règles et institutions du droit administratif a son socle, puise ses orienta</w:t>
      </w:r>
      <w:r w:rsidR="008129D7" w:rsidRPr="003B32B8">
        <w:rPr>
          <w:color w:val="000000" w:themeColor="text1"/>
          <w:sz w:val="23"/>
          <w:szCs w:val="23"/>
        </w:rPr>
        <w:t>tions de base dans la Constitu</w:t>
      </w:r>
      <w:r w:rsidRPr="003B32B8">
        <w:rPr>
          <w:color w:val="000000" w:themeColor="text1"/>
          <w:sz w:val="23"/>
          <w:szCs w:val="23"/>
        </w:rPr>
        <w:t xml:space="preserve">tion </w:t>
      </w:r>
      <w:r w:rsidRPr="003B32B8">
        <w:rPr>
          <w:b/>
          <w:color w:val="000000" w:themeColor="text1"/>
          <w:sz w:val="23"/>
          <w:szCs w:val="23"/>
        </w:rPr>
        <w:t>à la fois parce que cell</w:t>
      </w:r>
      <w:r w:rsidR="008129D7" w:rsidRPr="003B32B8">
        <w:rPr>
          <w:b/>
          <w:color w:val="000000" w:themeColor="text1"/>
          <w:sz w:val="23"/>
          <w:szCs w:val="23"/>
        </w:rPr>
        <w:t>e-ci aborde amplement les ques</w:t>
      </w:r>
      <w:r w:rsidRPr="003B32B8">
        <w:rPr>
          <w:b/>
          <w:color w:val="000000" w:themeColor="text1"/>
          <w:sz w:val="23"/>
          <w:szCs w:val="23"/>
        </w:rPr>
        <w:t>tions relevant du droit administr</w:t>
      </w:r>
      <w:r w:rsidR="008129D7" w:rsidRPr="003B32B8">
        <w:rPr>
          <w:b/>
          <w:color w:val="000000" w:themeColor="text1"/>
          <w:sz w:val="23"/>
          <w:szCs w:val="23"/>
        </w:rPr>
        <w:t>atif, et parce que la jurispru</w:t>
      </w:r>
      <w:r w:rsidRPr="003B32B8">
        <w:rPr>
          <w:b/>
          <w:color w:val="000000" w:themeColor="text1"/>
          <w:sz w:val="23"/>
          <w:szCs w:val="23"/>
        </w:rPr>
        <w:t>dence a eu amplement l’occasi</w:t>
      </w:r>
      <w:r w:rsidR="008129D7" w:rsidRPr="003B32B8">
        <w:rPr>
          <w:b/>
          <w:color w:val="000000" w:themeColor="text1"/>
          <w:sz w:val="23"/>
          <w:szCs w:val="23"/>
        </w:rPr>
        <w:t>on de préciser quelles consé</w:t>
      </w:r>
      <w:r w:rsidRPr="003B32B8">
        <w:rPr>
          <w:b/>
          <w:color w:val="000000" w:themeColor="text1"/>
          <w:sz w:val="23"/>
          <w:szCs w:val="23"/>
        </w:rPr>
        <w:t xml:space="preserve">quences précises les normes constitutionnelles intéressant le droit administratif ont sur celui-ci. </w:t>
      </w:r>
    </w:p>
    <w:p w14:paraId="35F3B777" w14:textId="77777777" w:rsidR="00B419D2" w:rsidRPr="003B32B8" w:rsidRDefault="00B419D2" w:rsidP="00017105">
      <w:pPr>
        <w:jc w:val="both"/>
        <w:rPr>
          <w:color w:val="000000" w:themeColor="text1"/>
          <w:sz w:val="10"/>
          <w:szCs w:val="10"/>
        </w:rPr>
      </w:pPr>
    </w:p>
    <w:p w14:paraId="61D22160" w14:textId="77777777" w:rsidR="008129D7" w:rsidRPr="003B32B8" w:rsidRDefault="008129D7" w:rsidP="00017105">
      <w:pPr>
        <w:jc w:val="both"/>
        <w:rPr>
          <w:color w:val="000000" w:themeColor="text1"/>
          <w:sz w:val="23"/>
          <w:szCs w:val="23"/>
        </w:rPr>
      </w:pPr>
      <w:r w:rsidRPr="003B32B8">
        <w:rPr>
          <w:color w:val="000000" w:themeColor="text1"/>
          <w:sz w:val="23"/>
          <w:szCs w:val="23"/>
        </w:rPr>
        <w:lastRenderedPageBreak/>
        <w:t xml:space="preserve">Dans ce genre de situation, le droit administratif est fermement amarré au droit constitutionnel et notamment dans la jurisprudence constitutionnelle, et il y puise une </w:t>
      </w:r>
      <w:r w:rsidR="00017105" w:rsidRPr="003B32B8">
        <w:rPr>
          <w:color w:val="000000" w:themeColor="text1"/>
          <w:sz w:val="23"/>
          <w:szCs w:val="23"/>
        </w:rPr>
        <w:t>quantité</w:t>
      </w:r>
      <w:r w:rsidRPr="003B32B8">
        <w:rPr>
          <w:color w:val="000000" w:themeColor="text1"/>
          <w:sz w:val="23"/>
          <w:szCs w:val="23"/>
        </w:rPr>
        <w:t xml:space="preserve"> significative de ses orientations fondamentales : en ce sens, il développe, ou « concrétise » la Constitution.</w:t>
      </w:r>
    </w:p>
    <w:p w14:paraId="55575536" w14:textId="77777777" w:rsidR="008129D7" w:rsidRPr="003B32B8" w:rsidRDefault="008129D7" w:rsidP="00017105">
      <w:pPr>
        <w:jc w:val="both"/>
        <w:rPr>
          <w:color w:val="000000" w:themeColor="text1"/>
          <w:sz w:val="10"/>
          <w:szCs w:val="10"/>
        </w:rPr>
      </w:pPr>
      <w:r w:rsidRPr="003B32B8">
        <w:rPr>
          <w:color w:val="000000" w:themeColor="text1"/>
          <w:sz w:val="23"/>
          <w:szCs w:val="23"/>
        </w:rPr>
        <w:t xml:space="preserve"> </w:t>
      </w:r>
    </w:p>
    <w:p w14:paraId="126CE3B1" w14:textId="77777777" w:rsidR="008129D7" w:rsidRPr="003B32B8" w:rsidRDefault="008129D7" w:rsidP="00017105">
      <w:pPr>
        <w:jc w:val="both"/>
        <w:rPr>
          <w:color w:val="000000" w:themeColor="text1"/>
          <w:sz w:val="23"/>
          <w:szCs w:val="23"/>
        </w:rPr>
      </w:pPr>
      <w:r w:rsidRPr="003B32B8">
        <w:rPr>
          <w:color w:val="000000" w:themeColor="text1"/>
          <w:sz w:val="23"/>
          <w:szCs w:val="23"/>
        </w:rPr>
        <w:t>Dans la sphère européenne, cet état de forte constitutionnalisation du droit administratif se retrouve en particulier dans les systèmes qui, pour répondre avec un passé antérieur de régime autoritaire, ont a à la fois nourri leur texte constitutionnel de dispositions encadrant la puissance publique dans les aspects les plus quotidiens de son fonctionnement, et mis en place un puissant mécanisme de contrôle de constitutionnalité. Le système allemand et le système espagnol présentent très clairement ces caractéristiques.</w:t>
      </w:r>
    </w:p>
    <w:p w14:paraId="7667C66E" w14:textId="77777777" w:rsidR="008129D7" w:rsidRPr="003B32B8" w:rsidRDefault="008129D7" w:rsidP="00017105">
      <w:pPr>
        <w:jc w:val="both"/>
        <w:rPr>
          <w:color w:val="000000" w:themeColor="text1"/>
          <w:sz w:val="10"/>
          <w:szCs w:val="10"/>
        </w:rPr>
      </w:pPr>
    </w:p>
    <w:p w14:paraId="06344E98" w14:textId="77777777" w:rsidR="008129D7" w:rsidRPr="003B32B8" w:rsidRDefault="008129D7" w:rsidP="008843CB">
      <w:pPr>
        <w:jc w:val="both"/>
        <w:rPr>
          <w:color w:val="000000" w:themeColor="text1"/>
          <w:sz w:val="23"/>
          <w:szCs w:val="23"/>
        </w:rPr>
      </w:pPr>
      <w:r w:rsidRPr="003B32B8">
        <w:rPr>
          <w:color w:val="000000" w:themeColor="text1"/>
          <w:sz w:val="23"/>
          <w:szCs w:val="23"/>
        </w:rPr>
        <w:t>Comment le système français se place-t-il par rapport à elles ? Peut-on dire, autrement que par affirmation purement formelle, que le droit administratif y est « du droit constitutionnel concrétisé</w:t>
      </w:r>
      <w:r w:rsidR="004C5406" w:rsidRPr="003B32B8">
        <w:rPr>
          <w:color w:val="000000" w:themeColor="text1"/>
          <w:sz w:val="23"/>
          <w:szCs w:val="23"/>
        </w:rPr>
        <w:t> </w:t>
      </w:r>
      <w:r w:rsidRPr="003B32B8">
        <w:rPr>
          <w:color w:val="000000" w:themeColor="text1"/>
          <w:sz w:val="23"/>
          <w:szCs w:val="23"/>
        </w:rPr>
        <w:t>»</w:t>
      </w:r>
      <w:r w:rsidR="004C5406" w:rsidRPr="003B32B8">
        <w:rPr>
          <w:color w:val="000000" w:themeColor="text1"/>
          <w:sz w:val="23"/>
          <w:szCs w:val="23"/>
        </w:rPr>
        <w:t> </w:t>
      </w:r>
      <w:r w:rsidRPr="003B32B8">
        <w:rPr>
          <w:color w:val="000000" w:themeColor="text1"/>
          <w:sz w:val="23"/>
          <w:szCs w:val="23"/>
        </w:rPr>
        <w:t xml:space="preserve">? </w:t>
      </w:r>
    </w:p>
    <w:p w14:paraId="1FB7CE99" w14:textId="77777777" w:rsidR="00B419D2" w:rsidRPr="003B32B8" w:rsidRDefault="00B419D2" w:rsidP="008843CB">
      <w:pPr>
        <w:jc w:val="both"/>
        <w:rPr>
          <w:color w:val="000000" w:themeColor="text1"/>
          <w:sz w:val="10"/>
          <w:szCs w:val="10"/>
        </w:rPr>
      </w:pPr>
    </w:p>
    <w:p w14:paraId="697D91F4" w14:textId="77777777" w:rsidR="008129D7" w:rsidRPr="003B32B8" w:rsidRDefault="008129D7" w:rsidP="008843CB">
      <w:pPr>
        <w:jc w:val="both"/>
        <w:rPr>
          <w:color w:val="000000" w:themeColor="text1"/>
          <w:sz w:val="23"/>
          <w:szCs w:val="23"/>
        </w:rPr>
      </w:pPr>
      <w:r w:rsidRPr="003B32B8">
        <w:rPr>
          <w:color w:val="000000" w:themeColor="text1"/>
          <w:sz w:val="23"/>
          <w:szCs w:val="23"/>
        </w:rPr>
        <w:t xml:space="preserve">Certainement pas au même degré, mais les données changent doucement. </w:t>
      </w:r>
    </w:p>
    <w:p w14:paraId="11553DB2" w14:textId="77777777" w:rsidR="008129D7" w:rsidRPr="003B32B8" w:rsidRDefault="008129D7" w:rsidP="008843CB">
      <w:pPr>
        <w:jc w:val="both"/>
        <w:rPr>
          <w:color w:val="000000" w:themeColor="text1"/>
          <w:sz w:val="23"/>
          <w:szCs w:val="23"/>
        </w:rPr>
      </w:pPr>
      <w:r w:rsidRPr="003B32B8">
        <w:rPr>
          <w:color w:val="000000" w:themeColor="text1"/>
          <w:sz w:val="23"/>
          <w:szCs w:val="23"/>
        </w:rPr>
        <w:t xml:space="preserve">Même s’il existe certainement des « bases constitutionnelles » du droit administratif, comme le disait Georges Vedel, on ne peut pas dire que le texte constitutionnel soit extrêmement disert sur les institutions et mécanismes qui intéressent spécifiquement le droit administratif. C’est en vérité </w:t>
      </w:r>
      <w:r w:rsidRPr="003B32B8">
        <w:rPr>
          <w:rFonts w:eastAsiaTheme="minorHAnsi"/>
          <w:color w:val="000000" w:themeColor="text1"/>
          <w:sz w:val="23"/>
          <w:szCs w:val="23"/>
          <w:lang w:eastAsia="en-US"/>
        </w:rPr>
        <w:t>davantage au travers de princi</w:t>
      </w:r>
      <w:r w:rsidRPr="003B32B8">
        <w:rPr>
          <w:color w:val="000000" w:themeColor="text1"/>
          <w:sz w:val="23"/>
          <w:szCs w:val="23"/>
        </w:rPr>
        <w:t>pes généraux traversant l’en</w:t>
      </w:r>
      <w:r w:rsidRPr="003B32B8">
        <w:rPr>
          <w:rFonts w:eastAsiaTheme="minorHAnsi"/>
          <w:color w:val="000000" w:themeColor="text1"/>
          <w:sz w:val="23"/>
          <w:szCs w:val="23"/>
          <w:lang w:eastAsia="en-US"/>
        </w:rPr>
        <w:t xml:space="preserve">semble du droit public qu’il se trouve venir à la rencontre du droit administratif. </w:t>
      </w:r>
    </w:p>
    <w:p w14:paraId="0E2C9967" w14:textId="77777777" w:rsidR="008129D7" w:rsidRPr="003B32B8" w:rsidRDefault="008129D7" w:rsidP="008843CB">
      <w:pPr>
        <w:jc w:val="both"/>
        <w:rPr>
          <w:rFonts w:eastAsiaTheme="minorHAnsi"/>
          <w:color w:val="000000" w:themeColor="text1"/>
          <w:sz w:val="10"/>
          <w:szCs w:val="10"/>
          <w:lang w:eastAsia="en-US"/>
        </w:rPr>
      </w:pPr>
    </w:p>
    <w:p w14:paraId="6005BFAF" w14:textId="77777777" w:rsidR="008129D7" w:rsidRPr="003B32B8" w:rsidRDefault="008129D7" w:rsidP="008843CB">
      <w:pPr>
        <w:jc w:val="both"/>
        <w:rPr>
          <w:color w:val="000000" w:themeColor="text1"/>
          <w:sz w:val="23"/>
          <w:szCs w:val="23"/>
        </w:rPr>
      </w:pPr>
      <w:r w:rsidRPr="003B32B8">
        <w:rPr>
          <w:color w:val="000000" w:themeColor="text1"/>
          <w:sz w:val="23"/>
          <w:szCs w:val="23"/>
        </w:rPr>
        <w:t>La révision de 2008 n’a de ce point de vue là rien changé. Toujours pas de trace, dans le texte constit</w:t>
      </w:r>
      <w:r w:rsidR="00070C46" w:rsidRPr="003B32B8">
        <w:rPr>
          <w:color w:val="000000" w:themeColor="text1"/>
          <w:sz w:val="23"/>
          <w:szCs w:val="23"/>
        </w:rPr>
        <w:t>utionnel, de l’af</w:t>
      </w:r>
      <w:r w:rsidRPr="003B32B8">
        <w:rPr>
          <w:color w:val="000000" w:themeColor="text1"/>
          <w:sz w:val="23"/>
          <w:szCs w:val="23"/>
        </w:rPr>
        <w:t>firmation explicite d’un principe de légalité administrative, pas plus que d’un principe de bonne administration, ou d’un principe de responsabilité de la puissance publique... Les questions correspondantes ne sont toujours appréhendées par la Constitution et la jurisprudence constitutionnelle qu’au travers de normes plus générales (comme on le sait, il a été envisagé de modifier le Préambule, mais, outre que le rapport récemment rendu par la commission présidée par Simone Veil conseille de s’abstenir, les modifications envisagées ne concernaient encore que des principes très généraux).</w:t>
      </w:r>
    </w:p>
    <w:p w14:paraId="5797906A" w14:textId="77777777" w:rsidR="008129D7" w:rsidRPr="003B32B8" w:rsidRDefault="008129D7" w:rsidP="008129D7">
      <w:pPr>
        <w:rPr>
          <w:color w:val="000000" w:themeColor="text1"/>
          <w:sz w:val="10"/>
          <w:szCs w:val="10"/>
        </w:rPr>
      </w:pPr>
    </w:p>
    <w:p w14:paraId="6C8C054D" w14:textId="77777777" w:rsidR="008129D7" w:rsidRPr="003B32B8" w:rsidRDefault="008129D7" w:rsidP="006B4FA3">
      <w:pPr>
        <w:jc w:val="both"/>
        <w:rPr>
          <w:color w:val="000000" w:themeColor="text1"/>
          <w:sz w:val="23"/>
          <w:szCs w:val="23"/>
        </w:rPr>
      </w:pPr>
      <w:r w:rsidRPr="003B32B8">
        <w:rPr>
          <w:color w:val="000000" w:themeColor="text1"/>
          <w:sz w:val="23"/>
          <w:szCs w:val="23"/>
        </w:rPr>
        <w:t>Et pourtant, la constitutionnalisation de notre droit administratif avance doucement. D’une part la Charte de l’environnement a introduit dans le texte constitutionnel des principes qui ont une résonance évidente dans toutes sortes de mécanismes concrets de l’Administration : et l’on sait que la jurisprudence a admis que les règles de la Charte étaient suffisamment précises pour être opposables à l’encontre d’actes administratifs (CE, ass., 3 oct. 2008, n° 297931, Cne d’Annecy : Dr. adm. 2008, comm. 152, note F. Melleray).</w:t>
      </w:r>
    </w:p>
    <w:p w14:paraId="52B45029" w14:textId="77777777" w:rsidR="008129D7" w:rsidRPr="003B32B8" w:rsidRDefault="008129D7" w:rsidP="006B4FA3">
      <w:pPr>
        <w:jc w:val="both"/>
        <w:rPr>
          <w:color w:val="000000" w:themeColor="text1"/>
          <w:sz w:val="10"/>
          <w:szCs w:val="10"/>
        </w:rPr>
      </w:pPr>
    </w:p>
    <w:p w14:paraId="6A741207" w14:textId="77777777" w:rsidR="008129D7" w:rsidRPr="003B32B8" w:rsidRDefault="008129D7" w:rsidP="008550F4">
      <w:pPr>
        <w:jc w:val="both"/>
        <w:rPr>
          <w:color w:val="000000" w:themeColor="text1"/>
          <w:sz w:val="23"/>
          <w:szCs w:val="23"/>
        </w:rPr>
      </w:pPr>
      <w:r w:rsidRPr="003B32B8">
        <w:rPr>
          <w:color w:val="000000" w:themeColor="text1"/>
          <w:sz w:val="23"/>
          <w:szCs w:val="23"/>
        </w:rPr>
        <w:t>D’autre part et surtout, avec le temps, la jurisprudence constitutionnelle, bien que partant souvent de normes générales non spécifiques, est venue au contact de nombreuses questions spécifiques du droit administratif (V. B. Stirn, Les sources constitutionnelles du droit administratif : LGDJ, 6e éd., 2008). Conduite à préciser la portée de ces normes dans ce contexte particulier, elle a « fait du droit administratif », ou, pour le dire autrement, développé du « droit constitutionnel administratif » sur des sujets parfois bien éloignés de la stratosphère constitutionnelle : on songe par exemple à cette jurisprudence dans laquelle elle a affirmé l’existence de principes s’opposant au développement, au-delà de certaines limites, des partenariats public-privé (par exemple, Cons. const., déc. N° 2003-473 DC, 26 juin 2003 : Journal Officiel 3 Juillet 2003).</w:t>
      </w:r>
    </w:p>
    <w:p w14:paraId="01E48E48" w14:textId="77777777" w:rsidR="008129D7" w:rsidRPr="003B32B8" w:rsidRDefault="008129D7" w:rsidP="008550F4">
      <w:pPr>
        <w:jc w:val="both"/>
        <w:rPr>
          <w:color w:val="000000" w:themeColor="text1"/>
          <w:sz w:val="10"/>
          <w:szCs w:val="10"/>
        </w:rPr>
      </w:pPr>
    </w:p>
    <w:p w14:paraId="38331DAC" w14:textId="77777777" w:rsidR="00243FFE" w:rsidRPr="003B32B8" w:rsidRDefault="008129D7" w:rsidP="006711B7">
      <w:pPr>
        <w:jc w:val="both"/>
        <w:rPr>
          <w:color w:val="000000" w:themeColor="text1"/>
          <w:sz w:val="23"/>
          <w:szCs w:val="23"/>
        </w:rPr>
      </w:pPr>
      <w:r w:rsidRPr="003B32B8">
        <w:rPr>
          <w:color w:val="000000" w:themeColor="text1"/>
          <w:sz w:val="23"/>
          <w:szCs w:val="23"/>
        </w:rPr>
        <w:t>Le mouvement est lent pour des raisons parfaitement repérables. Les limites étroites du contrôle de constitutionnalité font que le Conseil constitutionnel n’a que des occasions éparses de se prononcer sur des problèmes de droit administratif : quant au Conseil d’État, on sait qu’il manie peu la Constitution - au contentieux -, même s’il lui arrive de s’appuyer sur ses principes (par exemple dans l’arrêt Gisti, du 8 décembre 1978, avec le principe de droit à une vie familiale normale).</w:t>
      </w:r>
    </w:p>
    <w:p w14:paraId="1C062E33" w14:textId="77777777" w:rsidR="00267A8F" w:rsidRPr="003B32B8" w:rsidRDefault="008129D7" w:rsidP="006711B7">
      <w:pPr>
        <w:jc w:val="both"/>
        <w:rPr>
          <w:color w:val="000000" w:themeColor="text1"/>
          <w:sz w:val="23"/>
          <w:szCs w:val="23"/>
        </w:rPr>
      </w:pPr>
      <w:r w:rsidRPr="003B32B8">
        <w:rPr>
          <w:color w:val="000000" w:themeColor="text1"/>
          <w:sz w:val="23"/>
          <w:szCs w:val="23"/>
        </w:rPr>
        <w:br/>
        <w:t xml:space="preserve">En outre, notre Conseil constitutionnel a cru bon d’adopter les traditions de laconisme de nos juridictions suprêmes, alors qu’il aurait été bien inspiré de compenser la rareté de ses interventions </w:t>
      </w:r>
      <w:r w:rsidRPr="003B32B8">
        <w:rPr>
          <w:color w:val="000000" w:themeColor="text1"/>
          <w:sz w:val="23"/>
          <w:szCs w:val="23"/>
        </w:rPr>
        <w:lastRenderedPageBreak/>
        <w:t>par une sur-élaboration intellectuelle et doctrinale de ses décisions. Quand il aborde des questions de droit administratif, comme quand il traite les autres, il dit peu : le Conseil d’État aussi, mais il a autour de 11 000 occasions par an de s’exprimer !</w:t>
      </w:r>
    </w:p>
    <w:p w14:paraId="3427156C" w14:textId="77777777" w:rsidR="008129D7" w:rsidRPr="003B32B8" w:rsidRDefault="008129D7" w:rsidP="006711B7">
      <w:pPr>
        <w:jc w:val="both"/>
        <w:rPr>
          <w:color w:val="000000" w:themeColor="text1"/>
          <w:sz w:val="23"/>
          <w:szCs w:val="23"/>
        </w:rPr>
      </w:pPr>
      <w:r w:rsidRPr="003B32B8">
        <w:rPr>
          <w:color w:val="000000" w:themeColor="text1"/>
          <w:sz w:val="23"/>
          <w:szCs w:val="23"/>
        </w:rPr>
        <w:t xml:space="preserve">La question est de savoir si </w:t>
      </w:r>
      <w:r w:rsidR="005B33EE" w:rsidRPr="003B32B8">
        <w:rPr>
          <w:color w:val="000000" w:themeColor="text1"/>
          <w:sz w:val="23"/>
          <w:szCs w:val="23"/>
        </w:rPr>
        <w:t>le mécanisme d’exception d’in</w:t>
      </w:r>
      <w:r w:rsidRPr="003B32B8">
        <w:rPr>
          <w:color w:val="000000" w:themeColor="text1"/>
          <w:sz w:val="23"/>
          <w:szCs w:val="23"/>
        </w:rPr>
        <w:t xml:space="preserve">constitutionnalité prévu par la révision constitutionnelle de 2008 est susceptible de changer le rythme de constitutionnalisation jurisprudentielle de notre droit administratif. Il ne peut que l’accélérer, bien sûr, mais dans des proportions qu’il est bien difficile d’anticiper. Les choses peuvent continuer à avancer lentement, elles peuvent aussi s’accélérer soudainement. </w:t>
      </w:r>
    </w:p>
    <w:p w14:paraId="5A6DA13B" w14:textId="77777777" w:rsidR="008129D7" w:rsidRPr="003B32B8" w:rsidRDefault="008129D7" w:rsidP="006711B7">
      <w:pPr>
        <w:jc w:val="both"/>
        <w:rPr>
          <w:color w:val="000000" w:themeColor="text1"/>
          <w:sz w:val="10"/>
          <w:szCs w:val="10"/>
        </w:rPr>
      </w:pPr>
    </w:p>
    <w:p w14:paraId="3ACF3BD6" w14:textId="77777777" w:rsidR="008129D7" w:rsidRPr="003B32B8" w:rsidRDefault="008129D7" w:rsidP="006711B7">
      <w:pPr>
        <w:jc w:val="both"/>
        <w:rPr>
          <w:color w:val="000000" w:themeColor="text1"/>
          <w:sz w:val="23"/>
          <w:szCs w:val="23"/>
        </w:rPr>
      </w:pPr>
      <w:r w:rsidRPr="003B32B8">
        <w:rPr>
          <w:color w:val="000000" w:themeColor="text1"/>
          <w:sz w:val="23"/>
          <w:szCs w:val="23"/>
        </w:rPr>
        <w:t>Traditionnellement, les rapports entre droit administratif et droit constitutionnel dans notre système sont un peu comme les rapports entre le common law et la loi dans le système britannique : le deuxième élément n’est pas fondamental, il intervient pour infléchir les solutions consacrées par le premier, qui est, et depuis la nuit des temps, le pilote du couple. Les choses sont en train de changer doucement des deux côtés de la Manche : de même que de lourdes pièces de droit écrit – Human Rights Act, lois de dévolution... – prennent une place fondamentale dans le droit britannique, de même la couche constitutionnelle de notre droit public se densifie.</w:t>
      </w:r>
    </w:p>
    <w:p w14:paraId="3B374DB2" w14:textId="77777777" w:rsidR="008129D7" w:rsidRPr="003B32B8" w:rsidRDefault="008129D7" w:rsidP="006711B7">
      <w:pPr>
        <w:jc w:val="both"/>
        <w:rPr>
          <w:color w:val="000000" w:themeColor="text1"/>
          <w:sz w:val="10"/>
          <w:szCs w:val="10"/>
        </w:rPr>
      </w:pPr>
    </w:p>
    <w:p w14:paraId="53AC6E0B" w14:textId="77777777" w:rsidR="008129D7" w:rsidRPr="003B32B8" w:rsidRDefault="008129D7" w:rsidP="006711B7">
      <w:pPr>
        <w:jc w:val="both"/>
        <w:rPr>
          <w:color w:val="000000" w:themeColor="text1"/>
          <w:sz w:val="23"/>
          <w:szCs w:val="23"/>
        </w:rPr>
      </w:pPr>
      <w:r w:rsidRPr="003B32B8">
        <w:rPr>
          <w:color w:val="000000" w:themeColor="text1"/>
          <w:sz w:val="23"/>
          <w:szCs w:val="23"/>
        </w:rPr>
        <w:t xml:space="preserve">On prendra garde à ne pas oublier, cela dit, que, dans les deux cas, ces mouvements constatés dans les équilibres internes du droit national sont complétés, contrebalancés, voire dans certains cas contraints par le développement de la couche européenne de nos droits publics, sur la prospérité de laquelle il n’est pas nécessaire de s’étendre ici. </w:t>
      </w:r>
    </w:p>
    <w:p w14:paraId="190687AC" w14:textId="77777777" w:rsidR="008129D7" w:rsidRPr="003B32B8" w:rsidRDefault="008129D7" w:rsidP="008129D7">
      <w:pPr>
        <w:rPr>
          <w:color w:val="000000" w:themeColor="text1"/>
        </w:rPr>
      </w:pPr>
    </w:p>
    <w:p w14:paraId="2A8F85A3" w14:textId="77777777" w:rsidR="008129D7" w:rsidRPr="003B32B8" w:rsidRDefault="008129D7" w:rsidP="008129D7">
      <w:pPr>
        <w:rPr>
          <w:color w:val="000000" w:themeColor="text1"/>
        </w:rPr>
      </w:pPr>
    </w:p>
    <w:p w14:paraId="5F0681E0" w14:textId="77777777" w:rsidR="00956FAA" w:rsidRPr="003B32B8" w:rsidRDefault="00956FAA" w:rsidP="008129D7">
      <w:pPr>
        <w:rPr>
          <w:color w:val="000000" w:themeColor="text1"/>
        </w:rPr>
      </w:pPr>
    </w:p>
    <w:p w14:paraId="17B1490B" w14:textId="77777777" w:rsidR="009D0D51" w:rsidRPr="003B32B8" w:rsidRDefault="009D0D51" w:rsidP="005A3A73">
      <w:pPr>
        <w:pBdr>
          <w:top w:val="single" w:sz="4" w:space="1" w:color="auto"/>
          <w:left w:val="single" w:sz="4" w:space="4" w:color="auto"/>
          <w:bottom w:val="single" w:sz="4" w:space="1" w:color="auto"/>
          <w:right w:val="single" w:sz="4" w:space="4" w:color="auto"/>
        </w:pBdr>
        <w:jc w:val="center"/>
        <w:rPr>
          <w:b/>
        </w:rPr>
      </w:pPr>
      <w:r w:rsidRPr="003B32B8">
        <w:rPr>
          <w:b/>
        </w:rPr>
        <w:t xml:space="preserve">Document </w:t>
      </w:r>
      <w:r w:rsidR="00281B30" w:rsidRPr="003B32B8">
        <w:rPr>
          <w:b/>
        </w:rPr>
        <w:t xml:space="preserve">n° </w:t>
      </w:r>
      <w:r w:rsidRPr="003B32B8">
        <w:rPr>
          <w:b/>
        </w:rPr>
        <w:t>3 : J.-M. Sauvé, « Le Conseil d’État et la Constitution », Intervention le 25 avril 2017 au déjeuner du Cercle des constitutionnalistes (Extrait)</w:t>
      </w:r>
    </w:p>
    <w:p w14:paraId="074BD63C" w14:textId="77777777" w:rsidR="008129D7" w:rsidRPr="003B32B8" w:rsidRDefault="008129D7" w:rsidP="008129D7">
      <w:pPr>
        <w:rPr>
          <w:color w:val="000000" w:themeColor="text1"/>
        </w:rPr>
      </w:pPr>
    </w:p>
    <w:p w14:paraId="036667DC" w14:textId="77777777" w:rsidR="009D0D51" w:rsidRPr="003B32B8" w:rsidRDefault="009D0D51" w:rsidP="009D0D51">
      <w:pPr>
        <w:rPr>
          <w:color w:val="000000" w:themeColor="text1"/>
          <w:sz w:val="23"/>
          <w:szCs w:val="23"/>
        </w:rPr>
      </w:pPr>
      <w:r w:rsidRPr="003B32B8">
        <w:rPr>
          <w:color w:val="000000" w:themeColor="text1"/>
          <w:sz w:val="23"/>
          <w:szCs w:val="23"/>
        </w:rPr>
        <w:t>Monsieur le président du Cercle des constitutionnalistes,</w:t>
      </w:r>
    </w:p>
    <w:p w14:paraId="0AAB0EE9" w14:textId="77777777" w:rsidR="009D0D51" w:rsidRPr="003B32B8" w:rsidRDefault="009D0D51" w:rsidP="009D0D51">
      <w:pPr>
        <w:rPr>
          <w:color w:val="000000" w:themeColor="text1"/>
          <w:sz w:val="23"/>
          <w:szCs w:val="23"/>
        </w:rPr>
      </w:pPr>
      <w:r w:rsidRPr="003B32B8">
        <w:rPr>
          <w:color w:val="000000" w:themeColor="text1"/>
          <w:sz w:val="23"/>
          <w:szCs w:val="23"/>
        </w:rPr>
        <w:t>Mesdames, Messieurs,</w:t>
      </w:r>
    </w:p>
    <w:p w14:paraId="5F67A5A8" w14:textId="77777777" w:rsidR="009D0D51" w:rsidRPr="003B32B8" w:rsidRDefault="009D0D51" w:rsidP="009D0D51">
      <w:pPr>
        <w:rPr>
          <w:color w:val="000000" w:themeColor="text1"/>
          <w:sz w:val="23"/>
          <w:szCs w:val="23"/>
        </w:rPr>
      </w:pPr>
    </w:p>
    <w:p w14:paraId="264B13E5" w14:textId="77777777" w:rsidR="00975831" w:rsidRPr="003B32B8" w:rsidRDefault="009D0D51" w:rsidP="004C5406">
      <w:pPr>
        <w:jc w:val="both"/>
        <w:rPr>
          <w:color w:val="000000" w:themeColor="text1"/>
          <w:sz w:val="23"/>
          <w:szCs w:val="23"/>
        </w:rPr>
      </w:pPr>
      <w:r w:rsidRPr="003B32B8">
        <w:rPr>
          <w:color w:val="000000" w:themeColor="text1"/>
          <w:sz w:val="23"/>
          <w:szCs w:val="23"/>
        </w:rPr>
        <w:t>En 2007, lors de mon audition par le Comité de réflexion et de proposition sur la modernisation et le rééquilibrage des institutions de la Vème République, je soulignais que les Français n’avaient rien de plus précieux en partage que leur Constitution. J’en suis toujours persuadé et l’institution que je préside a, de longue date, montré l’attachement qu’elle porte aux principes constitutionnels dont elle n’a jamais cessé d’affirmer la primauté et la portée, chaque fois que cela s’avérait nécessaire. Il est vrai cependant que la relation entre le Conseil d’État et la Constitution a, longtemps et à tort, semblé marquée du sceau d’une ignorance réciproque, avant de s’intensifier, en particulier avec la Constitution du 4 octobre 1958. Aujourd’hui, peu de commentateurs se risqueraient à nier les liens qui les unissent et, pour en illustrer la nature, je souhaiterais mettre en exergue trois avis ou arrêts récents du Conseil d’État qui serviront de trame à mon propos sur la place de la Constitution dans la jurisprudence administrative, la mise en œuvre de la question prioritaire de constitutionnalité et, enfin, sur les convergences ou contradictions entre Conseil d’État et Conseil Constitutionnel.</w:t>
      </w:r>
      <w:r w:rsidR="004C5406" w:rsidRPr="003B32B8">
        <w:rPr>
          <w:color w:val="000000" w:themeColor="text1"/>
          <w:sz w:val="23"/>
          <w:szCs w:val="23"/>
        </w:rPr>
        <w:t xml:space="preserve"> </w:t>
      </w:r>
    </w:p>
    <w:p w14:paraId="29470751" w14:textId="77777777" w:rsidR="00975831" w:rsidRPr="003B32B8" w:rsidRDefault="00975831" w:rsidP="004C5406">
      <w:pPr>
        <w:jc w:val="both"/>
        <w:rPr>
          <w:color w:val="000000" w:themeColor="text1"/>
          <w:sz w:val="23"/>
          <w:szCs w:val="23"/>
        </w:rPr>
      </w:pPr>
    </w:p>
    <w:p w14:paraId="24F08113" w14:textId="77777777" w:rsidR="009D0D51" w:rsidRPr="003B32B8" w:rsidRDefault="009D0D51" w:rsidP="004C5406">
      <w:pPr>
        <w:jc w:val="both"/>
        <w:rPr>
          <w:color w:val="000000" w:themeColor="text1"/>
          <w:sz w:val="23"/>
          <w:szCs w:val="23"/>
        </w:rPr>
      </w:pPr>
      <w:r w:rsidRPr="003B32B8">
        <w:rPr>
          <w:color w:val="000000" w:themeColor="text1"/>
          <w:sz w:val="23"/>
          <w:szCs w:val="23"/>
        </w:rPr>
        <w:t>(...)</w:t>
      </w:r>
    </w:p>
    <w:p w14:paraId="399476CA" w14:textId="77777777" w:rsidR="00F8057D" w:rsidRPr="003B32B8" w:rsidRDefault="00F8057D" w:rsidP="001D0D0C">
      <w:pPr>
        <w:jc w:val="both"/>
        <w:rPr>
          <w:color w:val="000000" w:themeColor="text1"/>
          <w:sz w:val="23"/>
          <w:szCs w:val="23"/>
        </w:rPr>
      </w:pPr>
    </w:p>
    <w:p w14:paraId="0F9E08C4" w14:textId="77777777" w:rsidR="004C5406" w:rsidRPr="003B32B8" w:rsidRDefault="009D0D51" w:rsidP="001D0D0C">
      <w:pPr>
        <w:jc w:val="both"/>
        <w:rPr>
          <w:color w:val="000000" w:themeColor="text1"/>
          <w:sz w:val="23"/>
          <w:szCs w:val="23"/>
        </w:rPr>
      </w:pPr>
      <w:r w:rsidRPr="003B32B8">
        <w:rPr>
          <w:color w:val="000000" w:themeColor="text1"/>
          <w:sz w:val="23"/>
          <w:szCs w:val="23"/>
        </w:rPr>
        <w:t xml:space="preserve">Mesdames et Messieurs, la Constitution est au cœur de nos réflexions et de nos travaux quotidiens et je suis honoré d’avoir pu partager avec vous un peu de la vision et de l’expérience du Conseil d’État sur ce sujet. </w:t>
      </w:r>
    </w:p>
    <w:p w14:paraId="3CC2F177" w14:textId="77777777" w:rsidR="00243FFE" w:rsidRPr="003B32B8" w:rsidRDefault="00243FFE" w:rsidP="001D0D0C">
      <w:pPr>
        <w:jc w:val="both"/>
        <w:rPr>
          <w:color w:val="000000" w:themeColor="text1"/>
          <w:sz w:val="23"/>
          <w:szCs w:val="23"/>
        </w:rPr>
      </w:pPr>
    </w:p>
    <w:p w14:paraId="1DB626CB" w14:textId="77777777" w:rsidR="00243FFE" w:rsidRPr="003B32B8" w:rsidRDefault="00243FFE" w:rsidP="001D0D0C">
      <w:pPr>
        <w:jc w:val="both"/>
        <w:rPr>
          <w:color w:val="000000" w:themeColor="text1"/>
          <w:sz w:val="23"/>
          <w:szCs w:val="23"/>
        </w:rPr>
      </w:pPr>
    </w:p>
    <w:p w14:paraId="6FFAF4F0" w14:textId="77777777" w:rsidR="00243FFE" w:rsidRPr="003B32B8" w:rsidRDefault="00243FFE" w:rsidP="001D0D0C">
      <w:pPr>
        <w:jc w:val="both"/>
        <w:rPr>
          <w:color w:val="000000" w:themeColor="text1"/>
          <w:sz w:val="23"/>
          <w:szCs w:val="23"/>
        </w:rPr>
      </w:pPr>
    </w:p>
    <w:p w14:paraId="09938810" w14:textId="77777777" w:rsidR="00243FFE" w:rsidRPr="003B32B8" w:rsidRDefault="00243FFE" w:rsidP="001D0D0C">
      <w:pPr>
        <w:jc w:val="both"/>
        <w:rPr>
          <w:color w:val="000000" w:themeColor="text1"/>
          <w:sz w:val="23"/>
          <w:szCs w:val="23"/>
        </w:rPr>
      </w:pPr>
    </w:p>
    <w:p w14:paraId="7BD77E70" w14:textId="77777777" w:rsidR="00281B30" w:rsidRPr="003B32B8" w:rsidRDefault="00281B30" w:rsidP="00281B30">
      <w:pPr>
        <w:pBdr>
          <w:top w:val="single" w:sz="4" w:space="1" w:color="auto"/>
          <w:left w:val="single" w:sz="4" w:space="4" w:color="auto"/>
          <w:bottom w:val="single" w:sz="4" w:space="1" w:color="auto"/>
          <w:right w:val="single" w:sz="4" w:space="4" w:color="auto"/>
        </w:pBdr>
        <w:jc w:val="center"/>
        <w:rPr>
          <w:b/>
          <w:color w:val="000000" w:themeColor="text1"/>
          <w:sz w:val="26"/>
          <w:szCs w:val="26"/>
        </w:rPr>
      </w:pPr>
    </w:p>
    <w:p w14:paraId="151A8A79" w14:textId="77777777" w:rsidR="00281B30" w:rsidRPr="003B32B8" w:rsidRDefault="00281B30" w:rsidP="00281B30">
      <w:pPr>
        <w:pBdr>
          <w:top w:val="single" w:sz="4" w:space="1" w:color="auto"/>
          <w:left w:val="single" w:sz="4" w:space="4" w:color="auto"/>
          <w:bottom w:val="single" w:sz="4" w:space="1" w:color="auto"/>
          <w:right w:val="single" w:sz="4" w:space="4" w:color="auto"/>
        </w:pBdr>
        <w:jc w:val="center"/>
        <w:rPr>
          <w:b/>
          <w:color w:val="000000" w:themeColor="text1"/>
          <w:sz w:val="26"/>
          <w:szCs w:val="26"/>
          <w:u w:val="single"/>
        </w:rPr>
      </w:pPr>
      <w:r w:rsidRPr="003B32B8">
        <w:rPr>
          <w:b/>
          <w:color w:val="000000" w:themeColor="text1"/>
          <w:sz w:val="26"/>
          <w:szCs w:val="26"/>
        </w:rPr>
        <w:t xml:space="preserve">II/ </w:t>
      </w:r>
      <w:r w:rsidR="00267A8F" w:rsidRPr="003B32B8">
        <w:rPr>
          <w:b/>
          <w:color w:val="000000" w:themeColor="text1"/>
          <w:sz w:val="26"/>
          <w:szCs w:val="26"/>
        </w:rPr>
        <w:t>L’UTILISATION PAR LE JUGE ADMINISTRATIF DES SOURCES CONSTITUTIONNELLES</w:t>
      </w:r>
    </w:p>
    <w:p w14:paraId="363EFA22" w14:textId="77777777" w:rsidR="00281B30" w:rsidRPr="003B32B8" w:rsidRDefault="00281B30" w:rsidP="00281B30">
      <w:pPr>
        <w:pBdr>
          <w:top w:val="single" w:sz="4" w:space="1" w:color="auto"/>
          <w:left w:val="single" w:sz="4" w:space="4" w:color="auto"/>
          <w:bottom w:val="single" w:sz="4" w:space="1" w:color="auto"/>
          <w:right w:val="single" w:sz="4" w:space="4" w:color="auto"/>
        </w:pBdr>
        <w:jc w:val="center"/>
        <w:rPr>
          <w:b/>
          <w:color w:val="000000" w:themeColor="text1"/>
          <w:sz w:val="26"/>
          <w:szCs w:val="26"/>
        </w:rPr>
      </w:pPr>
    </w:p>
    <w:p w14:paraId="290EAA58" w14:textId="77777777" w:rsidR="00784840" w:rsidRPr="003B32B8" w:rsidRDefault="00784840" w:rsidP="00784840">
      <w:pPr>
        <w:rPr>
          <w:b/>
          <w:color w:val="000000" w:themeColor="text1"/>
          <w:sz w:val="26"/>
          <w:szCs w:val="26"/>
        </w:rPr>
      </w:pPr>
    </w:p>
    <w:p w14:paraId="32A9AA17" w14:textId="77777777" w:rsidR="009D0D51" w:rsidRPr="003B32B8" w:rsidRDefault="00281B30" w:rsidP="00975831">
      <w:pPr>
        <w:pStyle w:val="NormaleWeb"/>
        <w:pBdr>
          <w:top w:val="single" w:sz="4" w:space="1" w:color="auto"/>
          <w:left w:val="single" w:sz="4" w:space="4" w:color="auto"/>
          <w:bottom w:val="single" w:sz="4" w:space="1" w:color="auto"/>
          <w:right w:val="single" w:sz="4" w:space="4" w:color="auto"/>
        </w:pBdr>
        <w:jc w:val="center"/>
        <w:rPr>
          <w:sz w:val="23"/>
          <w:szCs w:val="23"/>
        </w:rPr>
      </w:pPr>
      <w:r w:rsidRPr="003B32B8">
        <w:rPr>
          <w:b/>
        </w:rPr>
        <w:t xml:space="preserve">Document n° 4 : </w:t>
      </w:r>
      <w:r w:rsidR="002F4565" w:rsidRPr="003B32B8">
        <w:rPr>
          <w:b/>
        </w:rPr>
        <w:t>CE Ass., 7 juillet 19</w:t>
      </w:r>
      <w:r w:rsidR="00556A84" w:rsidRPr="003B32B8">
        <w:rPr>
          <w:b/>
        </w:rPr>
        <w:t>5</w:t>
      </w:r>
      <w:r w:rsidR="002F4565" w:rsidRPr="003B32B8">
        <w:rPr>
          <w:b/>
        </w:rPr>
        <w:t xml:space="preserve">0, </w:t>
      </w:r>
      <w:r w:rsidR="002F4565" w:rsidRPr="003B32B8">
        <w:rPr>
          <w:b/>
          <w:i/>
          <w:iCs/>
        </w:rPr>
        <w:t xml:space="preserve">Dehaene, </w:t>
      </w:r>
      <w:r w:rsidR="002F4565" w:rsidRPr="003B32B8">
        <w:rPr>
          <w:b/>
          <w:iCs/>
        </w:rPr>
        <w:t>n°</w:t>
      </w:r>
      <w:r w:rsidR="002F4565" w:rsidRPr="003B32B8">
        <w:rPr>
          <w:b/>
          <w:i/>
          <w:iCs/>
        </w:rPr>
        <w:t xml:space="preserve"> </w:t>
      </w:r>
      <w:r w:rsidR="002F4565" w:rsidRPr="003B32B8">
        <w:rPr>
          <w:b/>
          <w:bCs/>
          <w:iCs/>
        </w:rPr>
        <w:t>01645</w:t>
      </w:r>
    </w:p>
    <w:p w14:paraId="31EF1012" w14:textId="77777777" w:rsidR="00243FFE" w:rsidRPr="003B32B8" w:rsidRDefault="00205746" w:rsidP="00243FFE">
      <w:pPr>
        <w:contextualSpacing/>
        <w:jc w:val="both"/>
        <w:rPr>
          <w:color w:val="000000"/>
          <w:sz w:val="23"/>
          <w:szCs w:val="23"/>
          <w:shd w:val="clear" w:color="auto" w:fill="FFFFFF"/>
        </w:rPr>
      </w:pPr>
      <w:r w:rsidRPr="003B32B8">
        <w:rPr>
          <w:color w:val="000000"/>
          <w:sz w:val="23"/>
          <w:szCs w:val="23"/>
          <w:shd w:val="clear" w:color="auto" w:fill="FFFFFF"/>
        </w:rPr>
        <w:t>Vu la requête présentée par le sieur X... Charles , chef de bureau à la Préfecture d'Indre-et-Loire, ladite requête enregistrée au secrétariat du contentieux du Conseil d'Etat le 10 mars 1949, et tendant à ce qu'il plaise au Conseil annuler : 1° un arrêté du préfet d'Indre-et-Loire en date du 13 juillet 1948 le suspendant de ses fonctions ; 2° un arrêté du préfet d'Indre-et-Loire en date du 30 juillet 1948 lui infligeant un blâme ; Vu la Constitution de la République française ; Vu les lois du 19 octobre 1946, du 27 décembre 1947 et du 28 septembre 1948 ; Vu l'ordonnance du 31 juillet 1945</w:t>
      </w:r>
      <w:r w:rsidR="00243FFE" w:rsidRPr="003B32B8">
        <w:rPr>
          <w:color w:val="000000"/>
          <w:sz w:val="23"/>
          <w:szCs w:val="23"/>
          <w:shd w:val="clear" w:color="auto" w:fill="FFFFFF"/>
        </w:rPr>
        <w:t> </w:t>
      </w:r>
      <w:r w:rsidRPr="003B32B8">
        <w:rPr>
          <w:color w:val="000000"/>
          <w:sz w:val="23"/>
          <w:szCs w:val="23"/>
          <w:shd w:val="clear" w:color="auto" w:fill="FFFFFF"/>
        </w:rPr>
        <w:t>;</w:t>
      </w:r>
    </w:p>
    <w:p w14:paraId="3B48429A" w14:textId="77777777" w:rsidR="00243FFE" w:rsidRPr="003B32B8" w:rsidRDefault="00243FFE" w:rsidP="00243FFE">
      <w:pPr>
        <w:contextualSpacing/>
        <w:jc w:val="both"/>
        <w:rPr>
          <w:color w:val="000000"/>
          <w:sz w:val="10"/>
          <w:szCs w:val="10"/>
          <w:shd w:val="clear" w:color="auto" w:fill="FFFFFF"/>
        </w:rPr>
      </w:pPr>
    </w:p>
    <w:p w14:paraId="5E2FF366" w14:textId="77777777" w:rsidR="00243FFE" w:rsidRPr="003B32B8" w:rsidRDefault="00205746" w:rsidP="00243FFE">
      <w:pPr>
        <w:contextualSpacing/>
        <w:jc w:val="both"/>
        <w:rPr>
          <w:color w:val="000000"/>
          <w:sz w:val="23"/>
          <w:szCs w:val="23"/>
          <w:shd w:val="clear" w:color="auto" w:fill="FFFFFF"/>
        </w:rPr>
      </w:pPr>
      <w:r w:rsidRPr="003B32B8">
        <w:rPr>
          <w:color w:val="000000"/>
          <w:sz w:val="23"/>
          <w:szCs w:val="23"/>
          <w:shd w:val="clear" w:color="auto" w:fill="FFFFFF"/>
        </w:rPr>
        <w:t>En ce qui concerne la mesure de suspension : Considérant qu'il ressort des pièces du dossier que la mesure de suspension dont le sieur X... a été frappé le 13 juillet 1948 a été rapportée le 20 juillet 1948, antérieurement à l'introduction du pourvoi ; qu'ainsi la requête est, sur ce point, sans objet ;</w:t>
      </w:r>
    </w:p>
    <w:p w14:paraId="709967A5" w14:textId="77777777" w:rsidR="00243FFE" w:rsidRPr="003B32B8" w:rsidRDefault="00243FFE" w:rsidP="00243FFE">
      <w:pPr>
        <w:contextualSpacing/>
        <w:jc w:val="both"/>
        <w:rPr>
          <w:color w:val="000000"/>
          <w:sz w:val="10"/>
          <w:szCs w:val="10"/>
          <w:shd w:val="clear" w:color="auto" w:fill="FFFFFF"/>
        </w:rPr>
      </w:pPr>
    </w:p>
    <w:p w14:paraId="482A0BBE" w14:textId="77777777" w:rsidR="00243FFE" w:rsidRPr="003B32B8" w:rsidRDefault="00205746" w:rsidP="00243FFE">
      <w:pPr>
        <w:contextualSpacing/>
        <w:jc w:val="both"/>
        <w:rPr>
          <w:color w:val="000000"/>
          <w:sz w:val="23"/>
          <w:szCs w:val="23"/>
          <w:shd w:val="clear" w:color="auto" w:fill="FFFFFF"/>
        </w:rPr>
      </w:pPr>
      <w:r w:rsidRPr="003B32B8">
        <w:rPr>
          <w:color w:val="000000"/>
          <w:sz w:val="23"/>
          <w:szCs w:val="23"/>
          <w:shd w:val="clear" w:color="auto" w:fill="FFFFFF"/>
        </w:rPr>
        <w:t>En ce qui concerne le blâme : Considérant que le sieur X... soutient que cette sanction a été prise en méconnaissance du droit de grève reconnu par la Constitution ;</w:t>
      </w:r>
    </w:p>
    <w:p w14:paraId="101159F5" w14:textId="77777777" w:rsidR="00243FFE" w:rsidRPr="003B32B8" w:rsidRDefault="00243FFE" w:rsidP="00243FFE">
      <w:pPr>
        <w:contextualSpacing/>
        <w:jc w:val="both"/>
        <w:rPr>
          <w:color w:val="000000"/>
          <w:sz w:val="10"/>
          <w:szCs w:val="10"/>
          <w:shd w:val="clear" w:color="auto" w:fill="FFFFFF"/>
        </w:rPr>
      </w:pPr>
    </w:p>
    <w:p w14:paraId="04B4CEFE" w14:textId="77777777" w:rsidR="00243FFE" w:rsidRPr="003B32B8" w:rsidRDefault="00205746" w:rsidP="00243FFE">
      <w:pPr>
        <w:contextualSpacing/>
        <w:jc w:val="both"/>
        <w:rPr>
          <w:color w:val="000000"/>
          <w:sz w:val="23"/>
          <w:szCs w:val="23"/>
          <w:shd w:val="clear" w:color="auto" w:fill="FFFFFF"/>
        </w:rPr>
      </w:pPr>
      <w:r w:rsidRPr="003B32B8">
        <w:rPr>
          <w:color w:val="000000"/>
          <w:sz w:val="23"/>
          <w:szCs w:val="23"/>
          <w:shd w:val="clear" w:color="auto" w:fill="FFFFFF"/>
        </w:rPr>
        <w:t>Considérant qu'en indiquant, dans le préambule de la Constitution, que "le droit de grève s'exerce dans le cadre des lois qui le réglementent", l'assemblée constituante a entendu inviter le législateur à opérer la conciliation nécessaire entre la défense des intérêts professionnels, dont la grève constitue l'une des modalités, et la sauvegarde de l'intérêt général auquel elle peut être de nature à porter atteinte ;</w:t>
      </w:r>
    </w:p>
    <w:p w14:paraId="2775A896" w14:textId="77777777" w:rsidR="00243FFE" w:rsidRPr="003B32B8" w:rsidRDefault="00243FFE" w:rsidP="00243FFE">
      <w:pPr>
        <w:contextualSpacing/>
        <w:jc w:val="both"/>
        <w:rPr>
          <w:color w:val="000000"/>
          <w:sz w:val="10"/>
          <w:szCs w:val="10"/>
          <w:shd w:val="clear" w:color="auto" w:fill="FFFFFF"/>
        </w:rPr>
      </w:pPr>
    </w:p>
    <w:p w14:paraId="67D152D0" w14:textId="77777777" w:rsidR="00243FFE" w:rsidRPr="003B32B8" w:rsidRDefault="00205746" w:rsidP="00243FFE">
      <w:pPr>
        <w:contextualSpacing/>
        <w:jc w:val="both"/>
        <w:rPr>
          <w:color w:val="000000"/>
          <w:sz w:val="23"/>
          <w:szCs w:val="23"/>
          <w:shd w:val="clear" w:color="auto" w:fill="FFFFFF"/>
        </w:rPr>
      </w:pPr>
      <w:r w:rsidRPr="003B32B8">
        <w:rPr>
          <w:color w:val="000000"/>
          <w:sz w:val="23"/>
          <w:szCs w:val="23"/>
          <w:shd w:val="clear" w:color="auto" w:fill="FFFFFF"/>
        </w:rPr>
        <w:t>Considérant que les lois des 27 décembre 1947 et 28 septembre 1948, qui se sont bornées à soumettre les personnels des compagnies républicaines de sécurité et de la police à un statut spécial et à les priver, en cas de cessation concertée du service, des garanties disciplinaires, ne sauraient être regardées, à elles seules, comme constituant, en ce qui concerne les services publics, la réglementation du droit de grève annoncée par la Constitution ;</w:t>
      </w:r>
    </w:p>
    <w:p w14:paraId="6462EAF9" w14:textId="77777777" w:rsidR="00243FFE" w:rsidRPr="003B32B8" w:rsidRDefault="00243FFE" w:rsidP="00243FFE">
      <w:pPr>
        <w:contextualSpacing/>
        <w:jc w:val="both"/>
        <w:rPr>
          <w:color w:val="000000"/>
          <w:sz w:val="10"/>
          <w:szCs w:val="10"/>
          <w:shd w:val="clear" w:color="auto" w:fill="FFFFFF"/>
        </w:rPr>
      </w:pPr>
    </w:p>
    <w:p w14:paraId="41DD4480" w14:textId="77777777" w:rsidR="00243FFE" w:rsidRPr="003B32B8" w:rsidRDefault="00205746" w:rsidP="00243FFE">
      <w:pPr>
        <w:contextualSpacing/>
        <w:jc w:val="both"/>
        <w:rPr>
          <w:color w:val="000000"/>
          <w:sz w:val="23"/>
          <w:szCs w:val="23"/>
          <w:shd w:val="clear" w:color="auto" w:fill="FFFFFF"/>
        </w:rPr>
      </w:pPr>
      <w:r w:rsidRPr="003B32B8">
        <w:rPr>
          <w:color w:val="000000"/>
          <w:sz w:val="23"/>
          <w:szCs w:val="23"/>
          <w:shd w:val="clear" w:color="auto" w:fill="FFFFFF"/>
        </w:rPr>
        <w:t>Considérant qu'en l'absence de cette réglementation, la reconnaissance du droit de grève ne saurait avoir pour conséquence d'exclure les limitations qui doivent être apportées à ce droit, comme à tout autre, en vue d'en éviter un usage abusif ou contraire aux nécessités de l'ordre public ; qu'en l'état actuel de la législation il appartient au gouvernement, responsable du bon fonctionnement des services publics, de fixer lui-même, sous le contrôle du juge, en ce qui concerne ces services, la nature et l'étendue desdites limitations ;</w:t>
      </w:r>
    </w:p>
    <w:p w14:paraId="6099A782" w14:textId="77777777" w:rsidR="00243FFE" w:rsidRPr="003B32B8" w:rsidRDefault="00243FFE" w:rsidP="00243FFE">
      <w:pPr>
        <w:contextualSpacing/>
        <w:jc w:val="both"/>
        <w:rPr>
          <w:color w:val="000000"/>
          <w:sz w:val="10"/>
          <w:szCs w:val="10"/>
          <w:shd w:val="clear" w:color="auto" w:fill="FFFFFF"/>
        </w:rPr>
      </w:pPr>
    </w:p>
    <w:p w14:paraId="01BC0B3C" w14:textId="77777777" w:rsidR="00243FFE" w:rsidRPr="003B32B8" w:rsidRDefault="00205746" w:rsidP="00243FFE">
      <w:pPr>
        <w:contextualSpacing/>
        <w:jc w:val="both"/>
        <w:rPr>
          <w:color w:val="000000"/>
          <w:sz w:val="23"/>
          <w:szCs w:val="23"/>
          <w:shd w:val="clear" w:color="auto" w:fill="FFFFFF"/>
        </w:rPr>
      </w:pPr>
      <w:r w:rsidRPr="003B32B8">
        <w:rPr>
          <w:color w:val="000000"/>
          <w:sz w:val="23"/>
          <w:szCs w:val="23"/>
          <w:shd w:val="clear" w:color="auto" w:fill="FFFFFF"/>
        </w:rPr>
        <w:t>Considérant qu'une grève qui, quel qu'en soit le motif, aurait pour effet de compromettre dans ses attributions essentielles l'exercice de la fonction préfectorale porterait une atteinte grave à l'ordre public ; que dès lors le gouvernement a pu légalement faire interdire et réprimer la participation des chefs de bureau de préfecture à la grève de juillet 1948 ;</w:t>
      </w:r>
    </w:p>
    <w:p w14:paraId="2607AA94" w14:textId="77777777" w:rsidR="00243FFE" w:rsidRPr="003B32B8" w:rsidRDefault="00243FFE" w:rsidP="00243FFE">
      <w:pPr>
        <w:contextualSpacing/>
        <w:jc w:val="both"/>
        <w:rPr>
          <w:color w:val="000000"/>
          <w:sz w:val="10"/>
          <w:szCs w:val="10"/>
          <w:shd w:val="clear" w:color="auto" w:fill="FFFFFF"/>
        </w:rPr>
      </w:pPr>
    </w:p>
    <w:p w14:paraId="0F27C8F0" w14:textId="77777777" w:rsidR="00243FFE" w:rsidRPr="003B32B8" w:rsidRDefault="00205746" w:rsidP="00763F4C">
      <w:pPr>
        <w:contextualSpacing/>
        <w:jc w:val="both"/>
        <w:rPr>
          <w:color w:val="000000"/>
          <w:sz w:val="23"/>
          <w:szCs w:val="23"/>
          <w:shd w:val="clear" w:color="auto" w:fill="FFFFFF"/>
        </w:rPr>
      </w:pPr>
      <w:r w:rsidRPr="003B32B8">
        <w:rPr>
          <w:color w:val="000000"/>
          <w:sz w:val="23"/>
          <w:szCs w:val="23"/>
          <w:shd w:val="clear" w:color="auto" w:fill="FFFFFF"/>
        </w:rPr>
        <w:t>Considérant qu'il est constant que le sieur X..., chef de bureau à la préfecture d'Indre-et-Loire, a, nonobstant cette interdiction, fait grève du 13 au 20 juillet 1948 ; qu'il résulte de ce qui précède que cette attitude, si elle a été inspirée par un souci de solidarité, n'en a pas moins constitué une faute de nature à justifier une sanction disciplinaire ; qu'ainsi le requérant n'est pas fondé à soutenir qu'en lui infligeant un blâme le préfet d'Indre-et-Loire a excédé ses pouvoirs ;</w:t>
      </w:r>
    </w:p>
    <w:p w14:paraId="04544927" w14:textId="77777777" w:rsidR="00243FFE" w:rsidRPr="003B32B8" w:rsidRDefault="00243FFE" w:rsidP="00763F4C">
      <w:pPr>
        <w:contextualSpacing/>
        <w:jc w:val="both"/>
        <w:rPr>
          <w:color w:val="000000"/>
          <w:sz w:val="10"/>
          <w:szCs w:val="10"/>
          <w:shd w:val="clear" w:color="auto" w:fill="FFFFFF"/>
        </w:rPr>
      </w:pPr>
    </w:p>
    <w:p w14:paraId="308705DB" w14:textId="77777777" w:rsidR="00205746" w:rsidRPr="003B32B8" w:rsidRDefault="00205746" w:rsidP="00763F4C">
      <w:pPr>
        <w:contextualSpacing/>
        <w:jc w:val="both"/>
        <w:rPr>
          <w:color w:val="000000"/>
          <w:sz w:val="23"/>
          <w:szCs w:val="23"/>
          <w:shd w:val="clear" w:color="auto" w:fill="FFFFFF"/>
        </w:rPr>
      </w:pPr>
      <w:r w:rsidRPr="003B32B8">
        <w:rPr>
          <w:color w:val="000000"/>
          <w:sz w:val="23"/>
          <w:szCs w:val="23"/>
          <w:shd w:val="clear" w:color="auto" w:fill="FFFFFF"/>
        </w:rPr>
        <w:t>DECIDE : Article 1er - La requête susvisée du sieur X... est rejetée. Article 2 - Expédition de la présente décision sera transmise au ministre de l'Intérieur.</w:t>
      </w:r>
    </w:p>
    <w:p w14:paraId="46F86E3C" w14:textId="77777777" w:rsidR="0038007B" w:rsidRPr="003B32B8" w:rsidRDefault="0038007B" w:rsidP="008129D7">
      <w:pPr>
        <w:rPr>
          <w:color w:val="000000" w:themeColor="text1"/>
        </w:rPr>
      </w:pPr>
    </w:p>
    <w:p w14:paraId="43A9DF2B" w14:textId="77777777" w:rsidR="001A7FEF" w:rsidRPr="003B32B8" w:rsidRDefault="001A7FEF" w:rsidP="008129D7">
      <w:pPr>
        <w:rPr>
          <w:color w:val="000000" w:themeColor="text1"/>
        </w:rPr>
      </w:pPr>
    </w:p>
    <w:p w14:paraId="66E3599F" w14:textId="77777777" w:rsidR="001E2ED4" w:rsidRPr="003B32B8" w:rsidRDefault="0038007B" w:rsidP="00975831">
      <w:pPr>
        <w:pBdr>
          <w:top w:val="single" w:sz="4" w:space="1" w:color="auto"/>
          <w:left w:val="single" w:sz="4" w:space="4" w:color="auto"/>
          <w:bottom w:val="single" w:sz="4" w:space="1" w:color="auto"/>
          <w:right w:val="single" w:sz="4" w:space="4" w:color="auto"/>
        </w:pBdr>
        <w:jc w:val="center"/>
        <w:rPr>
          <w:b/>
        </w:rPr>
      </w:pPr>
      <w:r w:rsidRPr="003B32B8">
        <w:rPr>
          <w:b/>
        </w:rPr>
        <w:lastRenderedPageBreak/>
        <w:t xml:space="preserve">Document n° </w:t>
      </w:r>
      <w:r w:rsidR="00AA28CE" w:rsidRPr="003B32B8">
        <w:rPr>
          <w:b/>
        </w:rPr>
        <w:t>5</w:t>
      </w:r>
      <w:r w:rsidRPr="003B32B8">
        <w:rPr>
          <w:b/>
        </w:rPr>
        <w:t xml:space="preserve"> : CE, 29 novembre 1968, </w:t>
      </w:r>
      <w:r w:rsidRPr="003B32B8">
        <w:rPr>
          <w:b/>
          <w:i/>
        </w:rPr>
        <w:t>Tallagrand</w:t>
      </w:r>
      <w:r w:rsidRPr="003B32B8">
        <w:rPr>
          <w:b/>
        </w:rPr>
        <w:t>, n° 68938</w:t>
      </w:r>
    </w:p>
    <w:p w14:paraId="3AF22345" w14:textId="77777777" w:rsidR="0038007B" w:rsidRPr="003B32B8" w:rsidRDefault="0038007B" w:rsidP="008129D7">
      <w:pPr>
        <w:rPr>
          <w:color w:val="000000" w:themeColor="text1"/>
        </w:rPr>
      </w:pPr>
    </w:p>
    <w:p w14:paraId="763FE73A" w14:textId="77777777" w:rsidR="00AA28CE" w:rsidRPr="003B32B8" w:rsidRDefault="00AA28CE" w:rsidP="0038007B">
      <w:pPr>
        <w:jc w:val="both"/>
        <w:rPr>
          <w:color w:val="000000"/>
          <w:sz w:val="10"/>
          <w:szCs w:val="10"/>
        </w:rPr>
      </w:pPr>
    </w:p>
    <w:p w14:paraId="0C96A21F" w14:textId="77777777" w:rsidR="0038007B" w:rsidRPr="003B32B8" w:rsidRDefault="00AA28CE" w:rsidP="0038007B">
      <w:pPr>
        <w:jc w:val="both"/>
        <w:rPr>
          <w:color w:val="000000"/>
          <w:sz w:val="22"/>
          <w:szCs w:val="19"/>
          <w:shd w:val="clear" w:color="auto" w:fill="FFFFFF"/>
        </w:rPr>
      </w:pPr>
      <w:r w:rsidRPr="003B32B8">
        <w:rPr>
          <w:color w:val="000000"/>
          <w:sz w:val="22"/>
          <w:szCs w:val="19"/>
        </w:rPr>
        <w:t xml:space="preserve">(...) </w:t>
      </w:r>
      <w:r w:rsidR="00F1636B" w:rsidRPr="003B32B8">
        <w:rPr>
          <w:color w:val="000000"/>
          <w:sz w:val="22"/>
          <w:szCs w:val="19"/>
          <w:shd w:val="clear" w:color="auto" w:fill="FFFFFF"/>
        </w:rPr>
        <w:t>CONS. D'AUTRE PART, QUE SI, EN VERTU DU PREAMBULE DE LA CONSTITUTION DU 27 OCTOBRE 1946 AUQUEL SE REFERE LA CONSTITUTION DU 4 OCTOBRE 1958, "LA NATION PROCLAME LA SOLIDARITE ET L'EGALITE DE TOUS LES FRANCAIS DEVANT LES CHARGES RESULTANT DE CALAMITES NATIONALES", LE PRINCIPE AINSI POSE, EN L'ABSENCE DE DISPOSITION LEGISLATIVE PRECISE EN ASSURANT L'APPLICATION, NE PEUT SERVIR DE BASE A UNE ACTION CONTENTIEUSE EN INDEMNITE ; QUE D'AILLEURS, LE PREJUDICE DONT LE REQUERANT DEMANDE REPARATION TROUVE SON ORIGINE DIRECTE DANS LE FAIT D'UN ETAT ETRANGER QUI NE PEUT ENGAGER LA RESPONSABILITE DE L'ETAT FRANCAIS MEME SUR LE TERRAIN DE L'EGALITE DEVANT LES CHARGES PUBLIQUES ;</w:t>
      </w:r>
      <w:r w:rsidRPr="003B32B8">
        <w:rPr>
          <w:color w:val="000000"/>
          <w:sz w:val="22"/>
          <w:szCs w:val="19"/>
          <w:shd w:val="clear" w:color="auto" w:fill="FFFFFF"/>
        </w:rPr>
        <w:t xml:space="preserve"> (...)</w:t>
      </w:r>
    </w:p>
    <w:p w14:paraId="09D63118" w14:textId="77777777" w:rsidR="008129D7" w:rsidRPr="003B32B8" w:rsidRDefault="008129D7" w:rsidP="00AA28CE">
      <w:pPr>
        <w:jc w:val="both"/>
        <w:rPr>
          <w:b/>
          <w:color w:val="000000" w:themeColor="text1"/>
          <w:sz w:val="36"/>
        </w:rPr>
      </w:pPr>
    </w:p>
    <w:p w14:paraId="7926112D" w14:textId="77777777" w:rsidR="000C265C" w:rsidRPr="003B32B8" w:rsidRDefault="000C265C">
      <w:pPr>
        <w:rPr>
          <w:b/>
          <w:color w:val="000000" w:themeColor="text1"/>
          <w:sz w:val="36"/>
        </w:rPr>
      </w:pPr>
    </w:p>
    <w:p w14:paraId="446DD2AD" w14:textId="77777777" w:rsidR="008129D7" w:rsidRPr="003B32B8" w:rsidRDefault="0038007B" w:rsidP="00975831">
      <w:pPr>
        <w:pBdr>
          <w:top w:val="single" w:sz="4" w:space="1" w:color="auto"/>
          <w:left w:val="single" w:sz="4" w:space="4" w:color="auto"/>
          <w:bottom w:val="single" w:sz="4" w:space="1" w:color="auto"/>
          <w:right w:val="single" w:sz="4" w:space="4" w:color="auto"/>
        </w:pBdr>
        <w:jc w:val="center"/>
        <w:rPr>
          <w:b/>
          <w:bCs/>
        </w:rPr>
      </w:pPr>
      <w:r w:rsidRPr="003B32B8">
        <w:rPr>
          <w:b/>
        </w:rPr>
        <w:t xml:space="preserve">Document n° </w:t>
      </w:r>
      <w:r w:rsidR="00AA28CE" w:rsidRPr="003B32B8">
        <w:rPr>
          <w:b/>
        </w:rPr>
        <w:t>6</w:t>
      </w:r>
      <w:r w:rsidRPr="003B32B8">
        <w:rPr>
          <w:b/>
        </w:rPr>
        <w:t xml:space="preserve"> : CE Ass., 3 octobre 2008, </w:t>
      </w:r>
      <w:r w:rsidRPr="003B32B8">
        <w:rPr>
          <w:b/>
          <w:i/>
        </w:rPr>
        <w:t>Commune d’</w:t>
      </w:r>
      <w:r w:rsidR="00843051" w:rsidRPr="003B32B8">
        <w:rPr>
          <w:b/>
          <w:i/>
        </w:rPr>
        <w:t>A</w:t>
      </w:r>
      <w:r w:rsidRPr="003B32B8">
        <w:rPr>
          <w:b/>
          <w:i/>
        </w:rPr>
        <w:t>nnecy</w:t>
      </w:r>
      <w:r w:rsidRPr="003B32B8">
        <w:rPr>
          <w:b/>
        </w:rPr>
        <w:t xml:space="preserve">, n° </w:t>
      </w:r>
      <w:r w:rsidRPr="003B32B8">
        <w:rPr>
          <w:b/>
          <w:bCs/>
        </w:rPr>
        <w:t>297931</w:t>
      </w:r>
    </w:p>
    <w:p w14:paraId="4437FCE8" w14:textId="77777777" w:rsidR="0038007B" w:rsidRPr="003B32B8" w:rsidRDefault="0038007B">
      <w:pPr>
        <w:rPr>
          <w:b/>
          <w:color w:val="000000" w:themeColor="text1"/>
          <w:sz w:val="36"/>
        </w:rPr>
      </w:pPr>
    </w:p>
    <w:p w14:paraId="32EE23C1" w14:textId="77777777" w:rsidR="0038007B" w:rsidRPr="003B32B8" w:rsidRDefault="00771C47" w:rsidP="0038007B">
      <w:pPr>
        <w:jc w:val="both"/>
        <w:rPr>
          <w:color w:val="000000"/>
          <w:sz w:val="23"/>
          <w:szCs w:val="23"/>
          <w:shd w:val="clear" w:color="auto" w:fill="FFFFFF"/>
        </w:rPr>
      </w:pPr>
      <w:r w:rsidRPr="003B32B8">
        <w:rPr>
          <w:color w:val="000000"/>
          <w:sz w:val="23"/>
          <w:szCs w:val="23"/>
          <w:shd w:val="clear" w:color="auto" w:fill="FFFFFF"/>
        </w:rPr>
        <w:t>Vu la requête, enregistrée le 4 octobre 2006 au secrétariat du contentieux du Conseil d'Etat, présentée par la COMMUNE D'ANNECY, représentée par son maire ; la COMMUNE D'ANNECY demande au Conseil d'Etat :</w:t>
      </w:r>
    </w:p>
    <w:p w14:paraId="74DE63EC" w14:textId="77777777" w:rsidR="00243FFE" w:rsidRPr="003B32B8" w:rsidRDefault="00771C47" w:rsidP="0038007B">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1°) d'annuler le décret n° 2006-993 du 1er août 2006 relatif aux lacs de montagne pris pour l'application de l'article L. 145-1 du code de l'urbanisme ;</w:t>
      </w:r>
      <w:r w:rsidR="00243FFE" w:rsidRPr="003B32B8">
        <w:rPr>
          <w:color w:val="000000"/>
          <w:sz w:val="23"/>
          <w:szCs w:val="23"/>
          <w:shd w:val="clear" w:color="auto" w:fill="FFFFFF"/>
        </w:rPr>
        <w:t xml:space="preserve"> (...)</w:t>
      </w:r>
    </w:p>
    <w:p w14:paraId="12AC5983" w14:textId="77777777" w:rsidR="0038007B" w:rsidRPr="003B32B8" w:rsidRDefault="00771C47" w:rsidP="0038007B">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Vu les autres pièces du dossier ;</w:t>
      </w:r>
    </w:p>
    <w:p w14:paraId="78F2A4F8" w14:textId="77777777" w:rsidR="0038007B" w:rsidRPr="003B32B8" w:rsidRDefault="00771C47" w:rsidP="0038007B">
      <w:pPr>
        <w:jc w:val="both"/>
        <w:rPr>
          <w:color w:val="000000"/>
          <w:sz w:val="23"/>
          <w:szCs w:val="23"/>
          <w:shd w:val="clear" w:color="auto" w:fill="FFFFFF"/>
        </w:rPr>
      </w:pPr>
      <w:r w:rsidRPr="003B32B8">
        <w:rPr>
          <w:color w:val="000000"/>
          <w:sz w:val="23"/>
          <w:szCs w:val="23"/>
          <w:shd w:val="clear" w:color="auto" w:fill="FFFFFF"/>
        </w:rPr>
        <w:t>Vu la Constitution, notamment son Préambule et l'article 34 ;</w:t>
      </w:r>
    </w:p>
    <w:p w14:paraId="0FAFA8A5" w14:textId="77777777" w:rsidR="0038007B" w:rsidRPr="003B32B8" w:rsidRDefault="00771C47" w:rsidP="0038007B">
      <w:pPr>
        <w:jc w:val="both"/>
        <w:rPr>
          <w:color w:val="000000"/>
          <w:sz w:val="23"/>
          <w:szCs w:val="23"/>
          <w:shd w:val="clear" w:color="auto" w:fill="FFFFFF"/>
        </w:rPr>
      </w:pPr>
      <w:r w:rsidRPr="003B32B8">
        <w:rPr>
          <w:color w:val="000000"/>
          <w:sz w:val="23"/>
          <w:szCs w:val="23"/>
          <w:shd w:val="clear" w:color="auto" w:fill="FFFFFF"/>
        </w:rPr>
        <w:t>Vu le code de l'environnement ;</w:t>
      </w:r>
    </w:p>
    <w:p w14:paraId="60E580A8" w14:textId="77777777" w:rsidR="0038007B" w:rsidRPr="003B32B8" w:rsidRDefault="00771C47" w:rsidP="0038007B">
      <w:pPr>
        <w:jc w:val="both"/>
        <w:rPr>
          <w:color w:val="000000"/>
          <w:sz w:val="23"/>
          <w:szCs w:val="23"/>
          <w:shd w:val="clear" w:color="auto" w:fill="FFFFFF"/>
        </w:rPr>
      </w:pPr>
      <w:r w:rsidRPr="003B32B8">
        <w:rPr>
          <w:color w:val="000000"/>
          <w:sz w:val="23"/>
          <w:szCs w:val="23"/>
          <w:shd w:val="clear" w:color="auto" w:fill="FFFFFF"/>
        </w:rPr>
        <w:t>Vu le code de l'urbanisme ;</w:t>
      </w:r>
    </w:p>
    <w:p w14:paraId="5F858824" w14:textId="77777777" w:rsidR="0038007B" w:rsidRPr="003B32B8" w:rsidRDefault="00771C47" w:rsidP="0038007B">
      <w:pPr>
        <w:jc w:val="both"/>
        <w:rPr>
          <w:color w:val="000000"/>
          <w:sz w:val="23"/>
          <w:szCs w:val="23"/>
          <w:shd w:val="clear" w:color="auto" w:fill="FFFFFF"/>
        </w:rPr>
      </w:pPr>
      <w:r w:rsidRPr="003B32B8">
        <w:rPr>
          <w:color w:val="000000"/>
          <w:sz w:val="23"/>
          <w:szCs w:val="23"/>
          <w:shd w:val="clear" w:color="auto" w:fill="FFFFFF"/>
        </w:rPr>
        <w:t>Vu le code de justice administrative ;</w:t>
      </w:r>
    </w:p>
    <w:p w14:paraId="20C4C87D" w14:textId="77777777" w:rsidR="0038007B" w:rsidRPr="003B32B8" w:rsidRDefault="00771C47" w:rsidP="0038007B">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Après avoir entendu en séance publique :</w:t>
      </w:r>
    </w:p>
    <w:p w14:paraId="384C1D1B" w14:textId="77777777" w:rsidR="0038007B" w:rsidRPr="003B32B8" w:rsidRDefault="00771C47" w:rsidP="0038007B">
      <w:pPr>
        <w:jc w:val="both"/>
        <w:rPr>
          <w:color w:val="000000"/>
          <w:sz w:val="23"/>
          <w:szCs w:val="23"/>
          <w:shd w:val="clear" w:color="auto" w:fill="FFFFFF"/>
        </w:rPr>
      </w:pPr>
      <w:r w:rsidRPr="003B32B8">
        <w:rPr>
          <w:color w:val="000000"/>
          <w:sz w:val="23"/>
          <w:szCs w:val="23"/>
          <w:shd w:val="clear" w:color="auto" w:fill="FFFFFF"/>
        </w:rPr>
        <w:t>- le rapport de M. Richard Senghor, Maître des Requêtes,</w:t>
      </w:r>
    </w:p>
    <w:p w14:paraId="5B056967" w14:textId="77777777" w:rsidR="0038007B" w:rsidRPr="003B32B8" w:rsidRDefault="00771C47" w:rsidP="0038007B">
      <w:pPr>
        <w:jc w:val="both"/>
        <w:rPr>
          <w:color w:val="000000"/>
          <w:sz w:val="23"/>
          <w:szCs w:val="23"/>
          <w:shd w:val="clear" w:color="auto" w:fill="FFFFFF"/>
        </w:rPr>
      </w:pPr>
      <w:r w:rsidRPr="003B32B8">
        <w:rPr>
          <w:color w:val="000000"/>
          <w:sz w:val="23"/>
          <w:szCs w:val="23"/>
          <w:shd w:val="clear" w:color="auto" w:fill="FFFFFF"/>
        </w:rPr>
        <w:t>- les conclusions de M. Yann Aguila, Commissaire du gouvernement ;</w:t>
      </w:r>
    </w:p>
    <w:p w14:paraId="79A97107" w14:textId="77777777" w:rsidR="0038007B" w:rsidRPr="003B32B8" w:rsidRDefault="00771C47" w:rsidP="0038007B">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 xml:space="preserve">Considérant que le décret du 1er août 2006, pris pour l'application de l'article L. 145-1 du code de l'urbanisme, issu de l'article 187 de la loi du 23 février 2005 relative au développement des territoires ruraux, introduit de nouvelles dispositions dans la partie réglementaire du code de l'urbanisme, relatives à la " délimitation, autour des lacs de montagne, des champs d'application respectifs des dispositions particulières à la montagne et des dispositions particulières au littoral ", aux termes desquelles : " (...) Article R. 145-11. - La délimitation du champ d'application, autour des lacs de montagne de plus de mille hectares, des dispositions du présent chapitre et des dispositions particulières au littoral figurant au chapitre VI du présent titre est effectuée soit à l'initiative de l'Etat, soit à l'initiative concordante des communes riveraines du lac. / Article R. 145-12. - I. - Lorsque la délimitation est effectuée à l'initiative de l'Etat, le préfet adresse aux communes riveraines du lac un dossier comprenant : / a) Un plan de délimitation portant sur l'ensemble du lac ; / b) Une notice exposant les raisons, tenant au relief, à la configuration des lieux, bâtis et non bâtis, à la visibilité depuis le lac, à la préservation sur ses rives des équilibres économiques et écologiques ainsi qu'à la qualité des sites et des paysages, pour lesquelles la délimitation proposée a été retenue. / L'avis des communes est réputé émis si le conseil municipal ne s'est pas prononcé dans le délai de deux mois à compter de l'envoi du projet au maire. / II. - Lorsque la délimitation est effectuée à l'initiative des communes, celles-ci adressent au préfet le dossier prévu au I du présent article, </w:t>
      </w:r>
      <w:r w:rsidRPr="003B32B8">
        <w:rPr>
          <w:color w:val="000000"/>
          <w:sz w:val="23"/>
          <w:szCs w:val="23"/>
          <w:shd w:val="clear" w:color="auto" w:fill="FFFFFF"/>
        </w:rPr>
        <w:lastRenderedPageBreak/>
        <w:t>accompagné de la délibération de chaque conseil municipal. / Article R. 145-13. - Le dossier, accompagné des avis ou propositions des conseils municipaux, est soumis à enquête publique par le préfet dans les conditions prévues par les articles R. 123-7 à R. 123-23 du code de l'environnement. / A l'issue de l'enquête publique, le préfet adresse au ministre chargé de l'urbanisme le dossier de délimitation ainsi que le rapport du commissaire enquêteur ou de la commission d'enquête et une copie des registres de l'enquête. / Article R. 145-14. - Le décret en Conseil d'Etat approuvant la délimitation est publié au Journal officiel de la République française. Il est tenu à la disposition du public à la préfecture et à la mairie de chacune des communes riveraines du lac. Il est affiché pendant un mois à la mairie de chacune de ces communes. " ;</w:t>
      </w:r>
    </w:p>
    <w:p w14:paraId="746206DC" w14:textId="77777777" w:rsidR="00243FFE" w:rsidRPr="003B32B8" w:rsidRDefault="00771C47" w:rsidP="0038007B">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Sans qu'il soit besoin d'examiner les autres moyens de la requête ;</w:t>
      </w:r>
    </w:p>
    <w:p w14:paraId="6FAE26B9" w14:textId="77777777" w:rsidR="0038007B" w:rsidRPr="003B32B8" w:rsidRDefault="00771C47" w:rsidP="0038007B">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Considérant que l'article 34 de la Constitution prévoit, dans la rédaction que lui a donnée la loi constitutionnelle du 1er mars 2005, que " la loi détermine les principes fondamentaux (...) de la préservation de l'environnement " ; qu'il est spécifié à l'article 7 de la Charte de l'environnement, à laquelle le Préambule de la Constitution fait référence en vertu de la même loi constitutionnelle que " Toute personne a le droit, dans les conditions et les limites définies par la loi, d'accéder aux informations relatives à l'environnement détenues par les autorités publiques et de participer à l'élaboration des décisions publiques ayant une incidence sur l'environnement. " ; que ces dernières dispositions, comme l'ensemble des droits et devoirs définis dans la Charte de l'environnement, et à l'instar de toutes celles qui procèdent du Préambule de la Constitution, ont valeur constitutionnelle ; qu'elles s'imposent aux pouvoirs publics et aux autorités administratives dans leurs domaines de compétence respectifs ;</w:t>
      </w:r>
    </w:p>
    <w:p w14:paraId="07106A57" w14:textId="77777777" w:rsidR="0038007B" w:rsidRPr="003B32B8" w:rsidRDefault="00771C47" w:rsidP="0038007B">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Considérant que les dispositions précitées, issues de la loi constitutionnelle du 1er mars 2005, ont réservé au législateur le soin de préciser " les conditions et les limites " dans lesquelles doit s'exercer le droit de toute personne à accéder aux informations relatives à l'environnement détenues par les autorités publiques et à participer à l'élaboration des décisions publiques ayant une incidence sur l'environnement ; qu'en conséquence, ne relèvent du pouvoir réglementaire, depuis leur entrée en vigueur, que les mesures d'application des conditions et limites fixées par le législateur ; que, toutefois, les dispositions compétemment prises dans le domaine réglementaire, tel qu'il était déterminé antérieurement, demeurent applicables postérieurement à l'entrée en vigueur de ces nouvelles normes, alors même qu'elles seraient intervenues dans un domaine désormais réservé à la loi ;</w:t>
      </w:r>
    </w:p>
    <w:p w14:paraId="1BCC4B13" w14:textId="77777777" w:rsidR="0038007B" w:rsidRPr="003B32B8" w:rsidRDefault="00771C47" w:rsidP="0038007B">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Considérant qu'il résulte de ce qui précède que, depuis la date d'entrée en vigueur de la loi constitutionnelle du 1er mars 2005, une disposition réglementaire ne peut intervenir dans le champ d'application de l'article 7 de la Charte de l'environnement que pour l'application de dispositions législatives, notamment parmi celles qui figurent dans le code de l'environnement et le code de l'urbanisme, que celles-ci soient postérieures à cette date ou antérieures, sous réserve, alors, qu'elles ne soient pas incompatibles avec les exigences de la Charte ;</w:t>
      </w:r>
    </w:p>
    <w:p w14:paraId="0768C59D" w14:textId="77777777" w:rsidR="0038007B" w:rsidRPr="003B32B8" w:rsidRDefault="00771C47" w:rsidP="0038007B">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Considérant, d'une part, que l'article L. 110-1 du code de l'environnement, qui se borne à énoncer des principes dont la portée a vocation à être définie dans le cadre d'autres lois, ne saurait être regardé comme déterminant les conditions et limites requises par l'article 7 de la Charte de l'environnement ;</w:t>
      </w:r>
    </w:p>
    <w:p w14:paraId="5971C3DE" w14:textId="77777777" w:rsidR="0038007B" w:rsidRPr="003B32B8" w:rsidRDefault="00771C47" w:rsidP="0038007B">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 xml:space="preserve">Considérant, d'autre part, qu'aux termes de l'article L. 145-1 du code de l'urbanisme : " (...) Autour des lacs de montagne d'une superficie supérieure à 1 000 hectares, un décret en Conseil d'Etat délimite, après avis ou sur proposition des communes riveraines, en tenant notamment compte du relief, un secteur dans lequel les dispositions particulières au littoral figurant au chapitre VI du présent titre s'appliquent seules. Ce secteur ne peut pas réduire la bande littorale de 100 mètres </w:t>
      </w:r>
      <w:r w:rsidRPr="003B32B8">
        <w:rPr>
          <w:color w:val="000000"/>
          <w:sz w:val="23"/>
          <w:szCs w:val="23"/>
          <w:shd w:val="clear" w:color="auto" w:fill="FFFFFF"/>
        </w:rPr>
        <w:lastRenderedPageBreak/>
        <w:t>définie au III de l'article L. 146-4. Dans les autres secteurs des communes riveraines du lac et situées dans les zones de montagne mentionnées au premier alinéa, les dispositions particulières à la montagne figurant au présent chapitre s'appliquent seules. " ; que ces dispositions n'avaient pas pour objet de déterminer les conditions et limites d'application des principes d'accès aux informations et de participation du public s'imposant au pouvoir réglementaire pour la délimitation des zones concernées ; qu'en l'absence de la fixation par le législateur de ces conditions et limites, le décret attaqué du 1er août 2006, dont les dispositions, qui prévoient, outre la mise en oeuvre d'une enquête publique, des modalités d'information et de publicité, concourent de manière indivisible à l'établissement d'une procédure de consultation et de participation qui entre dans le champ d'application de l'article 7 de la Charte de l'environnement, a été pris par une autorité incompétente</w:t>
      </w:r>
      <w:r w:rsidR="00AA28CE" w:rsidRPr="003B32B8">
        <w:rPr>
          <w:color w:val="000000"/>
          <w:sz w:val="23"/>
          <w:szCs w:val="23"/>
          <w:shd w:val="clear" w:color="auto" w:fill="FFFFFF"/>
        </w:rPr>
        <w:t> </w:t>
      </w:r>
      <w:r w:rsidRPr="003B32B8">
        <w:rPr>
          <w:color w:val="000000"/>
          <w:sz w:val="23"/>
          <w:szCs w:val="23"/>
          <w:shd w:val="clear" w:color="auto" w:fill="FFFFFF"/>
        </w:rPr>
        <w:t>;</w:t>
      </w:r>
    </w:p>
    <w:p w14:paraId="7C73FF73" w14:textId="77777777" w:rsidR="0038007B" w:rsidRPr="003B32B8" w:rsidRDefault="00771C47" w:rsidP="0038007B">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Considérant qu'il résulte de tout ce qui précède que la COMMUNE D'ANNECY est fondée à demander l'annulation du décret attaqué ;</w:t>
      </w:r>
      <w:r w:rsidR="00AA28CE" w:rsidRPr="003B32B8">
        <w:rPr>
          <w:color w:val="000000"/>
          <w:sz w:val="23"/>
          <w:szCs w:val="23"/>
          <w:shd w:val="clear" w:color="auto" w:fill="FFFFFF"/>
        </w:rPr>
        <w:t xml:space="preserve"> (...)</w:t>
      </w:r>
    </w:p>
    <w:p w14:paraId="091BDCE3" w14:textId="77777777" w:rsidR="00267A8F" w:rsidRPr="003B32B8" w:rsidRDefault="00771C47" w:rsidP="0038007B">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D E C I D E :</w:t>
      </w:r>
    </w:p>
    <w:p w14:paraId="0CF5988E" w14:textId="77777777" w:rsidR="0038007B" w:rsidRPr="003B32B8" w:rsidRDefault="00771C47" w:rsidP="0038007B">
      <w:pPr>
        <w:jc w:val="both"/>
        <w:rPr>
          <w:color w:val="000000"/>
          <w:sz w:val="23"/>
          <w:szCs w:val="23"/>
          <w:shd w:val="clear" w:color="auto" w:fill="FFFFFF"/>
        </w:rPr>
      </w:pPr>
      <w:r w:rsidRPr="003B32B8">
        <w:rPr>
          <w:color w:val="000000"/>
          <w:sz w:val="23"/>
          <w:szCs w:val="23"/>
          <w:shd w:val="clear" w:color="auto" w:fill="FFFFFF"/>
        </w:rPr>
        <w:t>--------------</w:t>
      </w:r>
      <w:r w:rsidRPr="003B32B8">
        <w:rPr>
          <w:color w:val="000000"/>
          <w:sz w:val="23"/>
          <w:szCs w:val="23"/>
        </w:rPr>
        <w:br/>
      </w:r>
      <w:r w:rsidRPr="003B32B8">
        <w:rPr>
          <w:color w:val="000000"/>
          <w:sz w:val="23"/>
          <w:szCs w:val="23"/>
          <w:shd w:val="clear" w:color="auto" w:fill="FFFFFF"/>
        </w:rPr>
        <w:t>Article 1er : Le décret du 1er août 2006 est annulé.</w:t>
      </w:r>
      <w:r w:rsidR="00AA28CE" w:rsidRPr="003B32B8">
        <w:rPr>
          <w:color w:val="000000"/>
          <w:sz w:val="23"/>
          <w:szCs w:val="23"/>
          <w:shd w:val="clear" w:color="auto" w:fill="FFFFFF"/>
        </w:rPr>
        <w:t xml:space="preserve"> (...)</w:t>
      </w:r>
    </w:p>
    <w:p w14:paraId="44EA39E1" w14:textId="77777777" w:rsidR="00AA28CE" w:rsidRPr="003B32B8" w:rsidRDefault="00AA28CE" w:rsidP="0038007B">
      <w:pPr>
        <w:jc w:val="both"/>
        <w:rPr>
          <w:color w:val="000000"/>
          <w:sz w:val="23"/>
          <w:szCs w:val="23"/>
          <w:shd w:val="clear" w:color="auto" w:fill="FFFFFF"/>
        </w:rPr>
      </w:pPr>
    </w:p>
    <w:p w14:paraId="68BB52B7" w14:textId="77777777" w:rsidR="00AA28CE" w:rsidRPr="003B32B8" w:rsidRDefault="00AA28CE" w:rsidP="0038007B">
      <w:pPr>
        <w:jc w:val="both"/>
        <w:rPr>
          <w:color w:val="000000"/>
          <w:sz w:val="22"/>
          <w:szCs w:val="22"/>
          <w:shd w:val="clear" w:color="auto" w:fill="FFFFFF"/>
        </w:rPr>
      </w:pPr>
    </w:p>
    <w:p w14:paraId="7561187C" w14:textId="77777777" w:rsidR="0038007B" w:rsidRPr="003B32B8" w:rsidRDefault="0038007B" w:rsidP="00975831">
      <w:pPr>
        <w:pBdr>
          <w:top w:val="single" w:sz="4" w:space="1" w:color="auto"/>
          <w:left w:val="single" w:sz="4" w:space="4" w:color="auto"/>
          <w:bottom w:val="single" w:sz="4" w:space="1" w:color="auto"/>
          <w:right w:val="single" w:sz="4" w:space="4" w:color="auto"/>
        </w:pBdr>
        <w:jc w:val="center"/>
        <w:rPr>
          <w:b/>
          <w:bCs/>
          <w:color w:val="000000" w:themeColor="text1"/>
        </w:rPr>
      </w:pPr>
      <w:r w:rsidRPr="003B32B8">
        <w:rPr>
          <w:b/>
          <w:bCs/>
        </w:rPr>
        <w:t xml:space="preserve">Document n° </w:t>
      </w:r>
      <w:r w:rsidR="00AA28CE" w:rsidRPr="003B32B8">
        <w:rPr>
          <w:b/>
          <w:bCs/>
        </w:rPr>
        <w:t>7</w:t>
      </w:r>
      <w:r w:rsidRPr="003B32B8">
        <w:rPr>
          <w:b/>
          <w:bCs/>
        </w:rPr>
        <w:t xml:space="preserve"> : </w:t>
      </w:r>
      <w:r w:rsidRPr="003B32B8">
        <w:rPr>
          <w:b/>
          <w:color w:val="000000" w:themeColor="text1"/>
        </w:rPr>
        <w:t xml:space="preserve">Conclusions Y. Aguila sur Conseil d'Etat, ass., 3 octobre 2008, </w:t>
      </w:r>
      <w:r w:rsidRPr="003B32B8">
        <w:rPr>
          <w:b/>
          <w:i/>
          <w:color w:val="000000" w:themeColor="text1"/>
        </w:rPr>
        <w:t xml:space="preserve">Commune d'Annecy, </w:t>
      </w:r>
      <w:r w:rsidRPr="003B32B8">
        <w:rPr>
          <w:b/>
          <w:bCs/>
          <w:i/>
          <w:color w:val="000000" w:themeColor="text1"/>
        </w:rPr>
        <w:t>RFDA</w:t>
      </w:r>
      <w:r w:rsidRPr="003B32B8">
        <w:rPr>
          <w:b/>
          <w:bCs/>
          <w:color w:val="000000" w:themeColor="text1"/>
        </w:rPr>
        <w:t xml:space="preserve"> 2008 p. 1147</w:t>
      </w:r>
      <w:r w:rsidR="00015038" w:rsidRPr="003B32B8">
        <w:rPr>
          <w:b/>
          <w:bCs/>
          <w:color w:val="000000" w:themeColor="text1"/>
        </w:rPr>
        <w:t xml:space="preserve"> (Extrait)</w:t>
      </w:r>
    </w:p>
    <w:p w14:paraId="28F53D5E" w14:textId="77777777" w:rsidR="0038007B" w:rsidRPr="003B32B8" w:rsidRDefault="0038007B" w:rsidP="00771C47">
      <w:pPr>
        <w:rPr>
          <w:sz w:val="22"/>
          <w:szCs w:val="22"/>
        </w:rPr>
      </w:pPr>
    </w:p>
    <w:tbl>
      <w:tblPr>
        <w:tblW w:w="5240" w:type="pct"/>
        <w:tblCellSpacing w:w="0" w:type="dxa"/>
        <w:tblInd w:w="-142" w:type="dxa"/>
        <w:tblBorders>
          <w:insideH w:val="nil"/>
          <w:insideV w:val="nil"/>
        </w:tblBorders>
        <w:tblCellMar>
          <w:left w:w="0" w:type="dxa"/>
          <w:right w:w="0" w:type="dxa"/>
        </w:tblCellMar>
        <w:tblLook w:val="05E0" w:firstRow="1" w:lastRow="1" w:firstColumn="1" w:lastColumn="1" w:noHBand="0" w:noVBand="1"/>
      </w:tblPr>
      <w:tblGrid>
        <w:gridCol w:w="9501"/>
      </w:tblGrid>
      <w:tr w:rsidR="006647A9" w:rsidRPr="003B32B8" w14:paraId="1433A122" w14:textId="77777777" w:rsidTr="00442344">
        <w:trPr>
          <w:tblCellSpacing w:w="0" w:type="dxa"/>
        </w:trPr>
        <w:tc>
          <w:tcPr>
            <w:tcW w:w="5000" w:type="pct"/>
            <w:tcMar>
              <w:top w:w="150" w:type="dxa"/>
              <w:left w:w="150" w:type="dxa"/>
              <w:bottom w:w="300" w:type="dxa"/>
              <w:right w:w="0" w:type="dxa"/>
            </w:tcMar>
            <w:vAlign w:val="center"/>
          </w:tcPr>
          <w:p w14:paraId="633FFD69" w14:textId="77777777" w:rsidR="006647A9" w:rsidRPr="003B32B8" w:rsidRDefault="006647A9" w:rsidP="00283A50">
            <w:pPr>
              <w:jc w:val="both"/>
              <w:rPr>
                <w:rFonts w:eastAsia="Verdana"/>
                <w:color w:val="000000"/>
                <w:sz w:val="22"/>
                <w:szCs w:val="22"/>
              </w:rPr>
            </w:pPr>
            <w:r w:rsidRPr="003B32B8">
              <w:rPr>
                <w:rFonts w:eastAsia="Verdana"/>
                <w:color w:val="000000"/>
                <w:sz w:val="22"/>
                <w:szCs w:val="22"/>
              </w:rPr>
              <w:t>La Charte de l'environnement peut-elle être invoquée par les justiciables devant le juge administratif ? Telle est la question qui est aujourd'hui soumise à l'assemblée du contentieux.</w:t>
            </w:r>
          </w:p>
          <w:p w14:paraId="28E9A32D" w14:textId="77777777" w:rsidR="006647A9" w:rsidRPr="003B32B8" w:rsidRDefault="006647A9" w:rsidP="00283A50">
            <w:pPr>
              <w:jc w:val="both"/>
              <w:rPr>
                <w:rFonts w:eastAsia="Verdana"/>
                <w:color w:val="000000"/>
                <w:sz w:val="22"/>
                <w:szCs w:val="22"/>
              </w:rPr>
            </w:pPr>
            <w:r w:rsidRPr="003B32B8">
              <w:rPr>
                <w:rFonts w:eastAsia="Verdana"/>
                <w:color w:val="000000"/>
                <w:sz w:val="22"/>
                <w:szCs w:val="22"/>
              </w:rPr>
              <w:br/>
              <w:t>A vrai dire, disons-le d'emblée, nous n'avons guère de doutes sur la réponse. Cette Charte vient d'être adoptée par la loi constitutionnelle n° 2005-205 du 1</w:t>
            </w:r>
            <w:r w:rsidRPr="003B32B8">
              <w:rPr>
                <w:rFonts w:eastAsia="Verdana"/>
                <w:color w:val="000000"/>
                <w:sz w:val="22"/>
                <w:szCs w:val="22"/>
                <w:vertAlign w:val="superscript"/>
              </w:rPr>
              <w:t>er</w:t>
            </w:r>
            <w:r w:rsidRPr="003B32B8">
              <w:rPr>
                <w:rFonts w:eastAsia="Verdana"/>
                <w:color w:val="000000"/>
                <w:sz w:val="22"/>
                <w:szCs w:val="22"/>
              </w:rPr>
              <w:t xml:space="preserve"> mars 2005. Il ne s'agit pas d'une simple déclaration ou d'une recommandation. Depuis quand s'interrogerait-on sur la possibilité d'invoquer une loi devant un juge ? Et qui plus est, une loi constitutionnelle ?</w:t>
            </w:r>
          </w:p>
          <w:p w14:paraId="2625BCC2" w14:textId="77777777" w:rsidR="006647A9" w:rsidRPr="003B32B8" w:rsidRDefault="006647A9" w:rsidP="00283A50">
            <w:pPr>
              <w:jc w:val="both"/>
              <w:rPr>
                <w:rFonts w:eastAsia="Verdana"/>
                <w:color w:val="000000"/>
                <w:sz w:val="22"/>
                <w:szCs w:val="22"/>
              </w:rPr>
            </w:pPr>
            <w:r w:rsidRPr="003B32B8">
              <w:rPr>
                <w:rFonts w:eastAsia="Verdana"/>
                <w:color w:val="000000"/>
                <w:sz w:val="22"/>
                <w:szCs w:val="22"/>
              </w:rPr>
              <w:br/>
              <w:t>La réponse nous paraît donc évidente. Bien entendu, toutes les dispositions de la Constitution, et notamment les droits et devoirs consacrés par la Charte de l'environnement de 2004, devraient pouvoir être invoquées devant le juge administratif.</w:t>
            </w:r>
          </w:p>
          <w:p w14:paraId="10C715ED" w14:textId="77777777" w:rsidR="006647A9" w:rsidRPr="003B32B8" w:rsidRDefault="006647A9" w:rsidP="00283A50">
            <w:pPr>
              <w:jc w:val="both"/>
              <w:rPr>
                <w:rFonts w:eastAsia="Verdana"/>
                <w:color w:val="000000"/>
                <w:sz w:val="22"/>
                <w:szCs w:val="22"/>
              </w:rPr>
            </w:pPr>
            <w:r w:rsidRPr="003B32B8">
              <w:rPr>
                <w:rFonts w:eastAsia="Verdana"/>
                <w:color w:val="000000"/>
                <w:sz w:val="22"/>
                <w:szCs w:val="22"/>
              </w:rPr>
              <w:br/>
              <w:t>Nous avions même songé, un instant, en guise de clin d'oeil, à prononcer des conclusions de deux minutes avant de nous rasseoir... Mais, n'étant pas tout à fait convaincu que cet humour aurait été parfaitement compris, et puisque cette affaire est la seule inscrite au rôle ce matin, nous allons, avec votre permission, abuser un peu de votre temps...</w:t>
            </w:r>
          </w:p>
          <w:p w14:paraId="40A0E875" w14:textId="77777777" w:rsidR="006647A9" w:rsidRPr="003B32B8" w:rsidRDefault="006647A9" w:rsidP="00283A50">
            <w:pPr>
              <w:jc w:val="both"/>
              <w:rPr>
                <w:rFonts w:eastAsia="Verdana"/>
                <w:color w:val="000000"/>
                <w:sz w:val="22"/>
                <w:szCs w:val="22"/>
              </w:rPr>
            </w:pPr>
            <w:r w:rsidRPr="003B32B8">
              <w:rPr>
                <w:rFonts w:eastAsia="Verdana"/>
                <w:color w:val="000000"/>
                <w:sz w:val="22"/>
                <w:szCs w:val="22"/>
              </w:rPr>
              <w:br/>
              <w:t>Il n'est pas inutile en effet de saisir cette occasion pour apporter une contribution à la réflexion sur la valeur des textes constitutionnels et sur leur place dans le procès administratif.</w:t>
            </w:r>
          </w:p>
          <w:p w14:paraId="7802B5A7" w14:textId="77777777" w:rsidR="006647A9" w:rsidRPr="003B32B8" w:rsidRDefault="006647A9" w:rsidP="00283A50">
            <w:pPr>
              <w:jc w:val="both"/>
              <w:rPr>
                <w:rFonts w:eastAsia="Verdana"/>
                <w:color w:val="000000"/>
                <w:sz w:val="22"/>
                <w:szCs w:val="22"/>
              </w:rPr>
            </w:pPr>
          </w:p>
          <w:p w14:paraId="1AFFD01D" w14:textId="77777777" w:rsidR="006647A9" w:rsidRPr="003B32B8" w:rsidRDefault="006647A9" w:rsidP="00283A50">
            <w:pPr>
              <w:jc w:val="both"/>
              <w:rPr>
                <w:rFonts w:eastAsia="Verdana"/>
                <w:color w:val="000000"/>
                <w:sz w:val="22"/>
                <w:szCs w:val="22"/>
              </w:rPr>
            </w:pPr>
            <w:r w:rsidRPr="003B32B8">
              <w:rPr>
                <w:rFonts w:eastAsia="Verdana"/>
                <w:color w:val="000000"/>
                <w:sz w:val="22"/>
                <w:szCs w:val="22"/>
              </w:rPr>
              <w:t>Le contexte se prête bien à une clarification, pour trois raisons</w:t>
            </w:r>
          </w:p>
          <w:p w14:paraId="62DFB988" w14:textId="77777777" w:rsidR="00B43CC9" w:rsidRPr="003B32B8" w:rsidRDefault="006647A9" w:rsidP="00283A50">
            <w:pPr>
              <w:jc w:val="both"/>
              <w:rPr>
                <w:rFonts w:eastAsia="Verdana"/>
                <w:color w:val="000000"/>
                <w:sz w:val="22"/>
                <w:szCs w:val="22"/>
              </w:rPr>
            </w:pPr>
            <w:r w:rsidRPr="003B32B8">
              <w:rPr>
                <w:rFonts w:eastAsia="Verdana"/>
                <w:color w:val="000000"/>
                <w:sz w:val="22"/>
                <w:szCs w:val="22"/>
              </w:rPr>
              <w:br/>
              <w:t xml:space="preserve">D'abord, la jurisprudence n'est pas encore clairement fixée. Le Conseil d'Etat a rendu principalement deux arrêts sur le sujet. Le premier, </w:t>
            </w:r>
            <w:r w:rsidRPr="003B32B8">
              <w:rPr>
                <w:rFonts w:eastAsia="Verdana"/>
                <w:i/>
                <w:iCs/>
                <w:color w:val="000000"/>
                <w:sz w:val="22"/>
                <w:szCs w:val="22"/>
              </w:rPr>
              <w:t>Ligue pour la protection des oiseaux</w:t>
            </w:r>
            <w:r w:rsidRPr="003B32B8">
              <w:rPr>
                <w:rFonts w:eastAsia="Verdana"/>
                <w:color w:val="000000"/>
                <w:sz w:val="22"/>
                <w:szCs w:val="22"/>
              </w:rPr>
              <w:t>, du 6 avril 2006</w:t>
            </w:r>
            <w:r w:rsidRPr="003B32B8">
              <w:rPr>
                <w:rFonts w:eastAsia="Verdana"/>
                <w:noProof/>
                <w:color w:val="000000"/>
                <w:sz w:val="22"/>
                <w:szCs w:val="22"/>
              </w:rPr>
              <w:drawing>
                <wp:inline distT="0" distB="0" distL="0" distR="0" wp14:anchorId="2F543927" wp14:editId="4D216B34">
                  <wp:extent cx="125730" cy="125730"/>
                  <wp:effectExtent l="0" t="0" r="0" b="0"/>
                  <wp:docPr id="13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5"/>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 xml:space="preserve">(1), fait application de la Charte de l'environnement, et plus précisément de son article 5 consacrant le principe de précaution. Le second, </w:t>
            </w:r>
            <w:r w:rsidRPr="003B32B8">
              <w:rPr>
                <w:rFonts w:eastAsia="Verdana"/>
                <w:i/>
                <w:iCs/>
                <w:color w:val="000000"/>
                <w:sz w:val="22"/>
                <w:szCs w:val="22"/>
              </w:rPr>
              <w:t>Association Eaux et rivières de Bretagne</w:t>
            </w:r>
            <w:r w:rsidRPr="003B32B8">
              <w:rPr>
                <w:rFonts w:eastAsia="Verdana"/>
                <w:color w:val="000000"/>
                <w:sz w:val="22"/>
                <w:szCs w:val="22"/>
              </w:rPr>
              <w:t>, du 19 juin 2006</w:t>
            </w:r>
            <w:r w:rsidRPr="003B32B8">
              <w:rPr>
                <w:rFonts w:eastAsia="Verdana"/>
                <w:noProof/>
                <w:color w:val="000000"/>
                <w:sz w:val="22"/>
                <w:szCs w:val="22"/>
              </w:rPr>
              <w:drawing>
                <wp:inline distT="0" distB="0" distL="0" distR="0" wp14:anchorId="161A8229" wp14:editId="12001153">
                  <wp:extent cx="125730" cy="125730"/>
                  <wp:effectExtent l="0" t="0" r="0" b="0"/>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4"/>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(2), a été interprété comme écartant l'invocabilité de la Charte. Le Conseil constitutionnel, pour sa part, par sa décision du 19 juin 2008 rendue à propos de la loi relative aux organismes génétiquement modifiés</w:t>
            </w:r>
            <w:r w:rsidRPr="003B32B8">
              <w:rPr>
                <w:rFonts w:eastAsia="Verdana"/>
                <w:noProof/>
                <w:color w:val="000000"/>
                <w:sz w:val="22"/>
                <w:szCs w:val="22"/>
              </w:rPr>
              <w:drawing>
                <wp:inline distT="0" distB="0" distL="0" distR="0" wp14:anchorId="27A559FF" wp14:editId="0D7A51FF">
                  <wp:extent cx="125730" cy="125730"/>
                  <wp:effectExtent l="0" t="0" r="0" b="0"/>
                  <wp:docPr id="133"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3"/>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(3), vient de préciser les modalités d'invocation de la Charte à l'encontre d'une loi.</w:t>
            </w:r>
          </w:p>
          <w:p w14:paraId="3BDD7DCF" w14:textId="77777777" w:rsidR="00B43CC9" w:rsidRPr="003B32B8" w:rsidRDefault="006647A9" w:rsidP="00283A50">
            <w:pPr>
              <w:jc w:val="both"/>
              <w:rPr>
                <w:rFonts w:eastAsia="Verdana"/>
                <w:color w:val="000000"/>
                <w:sz w:val="22"/>
                <w:szCs w:val="22"/>
              </w:rPr>
            </w:pPr>
            <w:r w:rsidRPr="003B32B8">
              <w:rPr>
                <w:rFonts w:eastAsia="Verdana"/>
                <w:color w:val="000000"/>
                <w:sz w:val="22"/>
                <w:szCs w:val="22"/>
              </w:rPr>
              <w:lastRenderedPageBreak/>
              <w:br/>
              <w:t>Ensuite, un comité de réflexion sur le Préambule de la Constitution, présidé par Simone Veil, a été chargé par le Président de la République, par un décret du 9 avril 2008, d'étudier « si et dans quelle mesure les droits fondamentaux reconnus par la Constitution doivent être complétés par des principes nouveaux ». Il peut donc être utile de lever certaines ambiguïtés, qu'on trouve parfois, ici ou là, sur la notion de disposition normative ou sur la théorie de la loi écran. La décision que vous allez rendre pourra éclairer les enjeux de la reconnaissance de droits nouveaux dans notre texte fondamental.</w:t>
            </w:r>
          </w:p>
          <w:p w14:paraId="3B303B27" w14:textId="77777777" w:rsidR="00B43CC9" w:rsidRPr="003B32B8" w:rsidRDefault="006647A9" w:rsidP="00283A50">
            <w:pPr>
              <w:jc w:val="both"/>
              <w:rPr>
                <w:rFonts w:eastAsia="Verdana"/>
                <w:color w:val="000000"/>
                <w:sz w:val="22"/>
                <w:szCs w:val="22"/>
              </w:rPr>
            </w:pPr>
            <w:r w:rsidRPr="003B32B8">
              <w:rPr>
                <w:rFonts w:eastAsia="Verdana"/>
                <w:color w:val="000000"/>
                <w:sz w:val="22"/>
                <w:szCs w:val="22"/>
              </w:rPr>
              <w:br/>
              <w:t>Enfin, le mécanisme de l'exception d'inconstitutionnalité vient d'être introduit dans notre système juridique par la révision issue de la loi constitutionnelle n° 2008-724 du 23 juillet 2008. Pour cette troisième raison, une réflexion sur la place de la Constitution dans le procès administratif est d'une singulière actualité.</w:t>
            </w:r>
          </w:p>
          <w:p w14:paraId="445A0F8C" w14:textId="77777777" w:rsidR="00B43CC9" w:rsidRPr="003B32B8" w:rsidRDefault="006647A9" w:rsidP="00283A50">
            <w:pPr>
              <w:jc w:val="both"/>
              <w:rPr>
                <w:rFonts w:eastAsia="Verdana"/>
                <w:color w:val="000000"/>
                <w:sz w:val="22"/>
                <w:szCs w:val="22"/>
              </w:rPr>
            </w:pPr>
            <w:r w:rsidRPr="003B32B8">
              <w:rPr>
                <w:rFonts w:eastAsia="Verdana"/>
                <w:color w:val="000000"/>
                <w:sz w:val="22"/>
                <w:szCs w:val="22"/>
              </w:rPr>
              <w:br/>
              <w:t>Ajoutons un dernier élément du contexte, très subsidiaire : certains, récemment, ont cru pouvoir mettre en cause le rôle du juge administratif en matière de protection de la nature - par manque d'information sans doute... Nous allons y revenir dans un instant.</w:t>
            </w:r>
          </w:p>
          <w:p w14:paraId="4E135988" w14:textId="77777777" w:rsidR="00B43CC9" w:rsidRPr="003B32B8" w:rsidRDefault="006647A9" w:rsidP="00283A50">
            <w:pPr>
              <w:jc w:val="both"/>
              <w:rPr>
                <w:rFonts w:eastAsia="Verdana"/>
                <w:color w:val="000000"/>
                <w:sz w:val="22"/>
                <w:szCs w:val="22"/>
              </w:rPr>
            </w:pPr>
            <w:r w:rsidRPr="003B32B8">
              <w:rPr>
                <w:rFonts w:eastAsia="Verdana"/>
                <w:color w:val="000000"/>
                <w:sz w:val="22"/>
                <w:szCs w:val="22"/>
              </w:rPr>
              <w:br/>
              <w:t>Pour toutes ces raisons, le moment paraît venu d'affirmer solennellement que tout justiciable peut se prévaloir de la Charte de l'environnement devant le juge administratif et, plus largement, de marquer le rôle du juge administratif comme acteur majeur du droit de l'environnement.</w:t>
            </w:r>
          </w:p>
          <w:p w14:paraId="575E90EB" w14:textId="77777777" w:rsidR="00B43CC9" w:rsidRPr="003B32B8" w:rsidRDefault="006647A9" w:rsidP="00283A50">
            <w:pPr>
              <w:jc w:val="both"/>
              <w:rPr>
                <w:rFonts w:eastAsia="Verdana"/>
                <w:color w:val="000000"/>
                <w:sz w:val="22"/>
                <w:szCs w:val="22"/>
              </w:rPr>
            </w:pPr>
            <w:r w:rsidRPr="003B32B8">
              <w:rPr>
                <w:rFonts w:eastAsia="Verdana"/>
                <w:color w:val="000000"/>
                <w:sz w:val="22"/>
                <w:szCs w:val="22"/>
              </w:rPr>
              <w:br/>
            </w:r>
            <w:r w:rsidR="00D824E0" w:rsidRPr="003B32B8">
              <w:rPr>
                <w:rFonts w:eastAsia="Verdana"/>
                <w:bCs/>
                <w:color w:val="000000"/>
                <w:sz w:val="22"/>
                <w:szCs w:val="22"/>
              </w:rPr>
              <w:t>(...)</w:t>
            </w:r>
          </w:p>
          <w:p w14:paraId="61EA7165" w14:textId="77777777" w:rsidR="00B43CC9" w:rsidRPr="003B32B8" w:rsidRDefault="006647A9" w:rsidP="00283A50">
            <w:pPr>
              <w:jc w:val="both"/>
              <w:rPr>
                <w:rFonts w:eastAsia="Verdana"/>
                <w:color w:val="000000"/>
                <w:sz w:val="22"/>
                <w:szCs w:val="22"/>
              </w:rPr>
            </w:pPr>
            <w:r w:rsidRPr="003B32B8">
              <w:rPr>
                <w:rFonts w:eastAsia="Verdana"/>
                <w:b/>
                <w:color w:val="000000"/>
                <w:sz w:val="22"/>
                <w:szCs w:val="22"/>
              </w:rPr>
              <w:br/>
            </w:r>
            <w:r w:rsidRPr="003B32B8">
              <w:rPr>
                <w:rFonts w:eastAsia="Verdana"/>
                <w:color w:val="000000"/>
                <w:sz w:val="22"/>
                <w:szCs w:val="22"/>
              </w:rPr>
              <w:t>Au total, le seul texte dont on puisse dire sans hésitation qu'il est applicable aux décisions litigieuses est la Charte de l'environnement.</w:t>
            </w:r>
          </w:p>
          <w:p w14:paraId="7A0D0A5A" w14:textId="77777777" w:rsidR="00B43CC9" w:rsidRPr="003B32B8" w:rsidRDefault="006647A9" w:rsidP="00283A50">
            <w:pPr>
              <w:jc w:val="both"/>
              <w:rPr>
                <w:rFonts w:eastAsia="Verdana"/>
                <w:color w:val="000000"/>
                <w:sz w:val="22"/>
                <w:szCs w:val="22"/>
              </w:rPr>
            </w:pPr>
            <w:r w:rsidRPr="003B32B8">
              <w:rPr>
                <w:rFonts w:eastAsia="Verdana"/>
                <w:color w:val="000000"/>
                <w:sz w:val="22"/>
                <w:szCs w:val="22"/>
              </w:rPr>
              <w:br/>
              <w:t>D'où le caractère déterminant pour l'issue du litige, de la question qui a justifié le renvoi de l'affaire devant l'Assemblée.</w:t>
            </w:r>
          </w:p>
          <w:p w14:paraId="615316A7" w14:textId="77777777" w:rsidR="006647A9" w:rsidRPr="003B32B8" w:rsidRDefault="006647A9" w:rsidP="00283A50">
            <w:pPr>
              <w:jc w:val="both"/>
              <w:rPr>
                <w:rFonts w:eastAsia="Verdana"/>
                <w:color w:val="000000"/>
                <w:sz w:val="22"/>
                <w:szCs w:val="22"/>
              </w:rPr>
            </w:pPr>
          </w:p>
          <w:p w14:paraId="4B98FD87" w14:textId="77777777" w:rsidR="006647A9" w:rsidRPr="003B32B8" w:rsidRDefault="006647A9" w:rsidP="00283A50">
            <w:pPr>
              <w:jc w:val="both"/>
              <w:rPr>
                <w:rFonts w:eastAsia="Verdana"/>
                <w:color w:val="000000"/>
                <w:sz w:val="22"/>
                <w:szCs w:val="22"/>
              </w:rPr>
            </w:pPr>
            <w:r w:rsidRPr="003B32B8">
              <w:rPr>
                <w:rFonts w:eastAsia="Verdana"/>
                <w:color w:val="000000"/>
                <w:sz w:val="22"/>
                <w:szCs w:val="22"/>
              </w:rPr>
              <w:t>La Charte de l'environnement peut-elle être invoquée par les justiciables devant le juge administratif ? A-t-elle une pleine valeur constitutionnelle ?</w:t>
            </w:r>
          </w:p>
          <w:p w14:paraId="4742FD5B" w14:textId="77777777" w:rsidR="00B43CC9" w:rsidRPr="003B32B8" w:rsidRDefault="006647A9" w:rsidP="00283A50">
            <w:pPr>
              <w:jc w:val="both"/>
              <w:rPr>
                <w:rFonts w:eastAsia="Verdana"/>
                <w:color w:val="000000"/>
                <w:sz w:val="22"/>
                <w:szCs w:val="22"/>
              </w:rPr>
            </w:pPr>
            <w:r w:rsidRPr="003B32B8">
              <w:rPr>
                <w:rFonts w:eastAsia="Verdana"/>
                <w:color w:val="000000"/>
                <w:sz w:val="22"/>
                <w:szCs w:val="22"/>
              </w:rPr>
              <w:br/>
              <w:t>Cette question a suscité de nombreux débats dans la doctrine</w:t>
            </w:r>
            <w:r w:rsidRPr="003B32B8">
              <w:rPr>
                <w:rFonts w:eastAsia="Verdana"/>
                <w:noProof/>
                <w:color w:val="000000"/>
                <w:sz w:val="22"/>
                <w:szCs w:val="22"/>
              </w:rPr>
              <w:drawing>
                <wp:inline distT="0" distB="0" distL="0" distR="0" wp14:anchorId="28A86C9E" wp14:editId="605BC017">
                  <wp:extent cx="125730" cy="125730"/>
                  <wp:effectExtent l="0" t="0" r="0" b="0"/>
                  <wp:docPr id="122" name="Imag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2"/>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(14). Certains ont émis des doutes sur la portée réelle de la Charte, pour deux séries de raisons.</w:t>
            </w:r>
          </w:p>
          <w:p w14:paraId="6FFE79AD" w14:textId="77777777" w:rsidR="00B43CC9" w:rsidRPr="003B32B8" w:rsidRDefault="006647A9" w:rsidP="00283A50">
            <w:pPr>
              <w:jc w:val="both"/>
              <w:rPr>
                <w:rFonts w:eastAsia="Verdana"/>
                <w:color w:val="000000"/>
                <w:sz w:val="22"/>
                <w:szCs w:val="22"/>
              </w:rPr>
            </w:pPr>
            <w:r w:rsidRPr="003B32B8">
              <w:rPr>
                <w:rFonts w:eastAsia="Verdana"/>
                <w:color w:val="000000"/>
                <w:sz w:val="22"/>
                <w:szCs w:val="22"/>
              </w:rPr>
              <w:br/>
              <w:t>D'une part, certaines dispositions de la Charte sont rédigées en termes très généraux. Tel est le cas par exemple de l'article 9, qui affirme que : « La recherche et l'innovation doivent apporter leur concours à la préservation et à la mise en valeur de l'environnement ». Ou encore, de l'article 10, selon lequel : « La présente Charte inspire l'action européenne et internationale de la France ».</w:t>
            </w:r>
          </w:p>
          <w:p w14:paraId="108ED816" w14:textId="77777777" w:rsidR="00B43CC9" w:rsidRPr="003B32B8" w:rsidRDefault="006647A9" w:rsidP="00283A50">
            <w:pPr>
              <w:jc w:val="both"/>
              <w:rPr>
                <w:rFonts w:eastAsia="Verdana"/>
                <w:color w:val="000000"/>
                <w:sz w:val="22"/>
                <w:szCs w:val="22"/>
              </w:rPr>
            </w:pPr>
            <w:r w:rsidRPr="003B32B8">
              <w:rPr>
                <w:rFonts w:eastAsia="Verdana"/>
                <w:color w:val="000000"/>
                <w:sz w:val="22"/>
                <w:szCs w:val="22"/>
              </w:rPr>
              <w:br/>
              <w:t>D'autre part, trois articles de la Charte comportent un renvoi à la loi : l'article 3, relatif au devoir de prévention, le devoir de toute personne de prévenir les atteintes à l'environnement ; l'article 4, qui consacre le devoir de réparation des dommages causés à l'environnement ; et enfin, l'article 7, en cause dans notre affaire, sur le principe de participation.</w:t>
            </w:r>
          </w:p>
          <w:p w14:paraId="53048F98" w14:textId="77777777" w:rsidR="00B43CC9" w:rsidRPr="003B32B8" w:rsidRDefault="006647A9" w:rsidP="00283A50">
            <w:pPr>
              <w:jc w:val="both"/>
              <w:rPr>
                <w:rFonts w:eastAsia="Verdana"/>
                <w:color w:val="000000"/>
                <w:sz w:val="22"/>
                <w:szCs w:val="22"/>
              </w:rPr>
            </w:pPr>
            <w:r w:rsidRPr="003B32B8">
              <w:rPr>
                <w:rFonts w:eastAsia="Verdana"/>
                <w:color w:val="000000"/>
                <w:sz w:val="22"/>
                <w:szCs w:val="22"/>
              </w:rPr>
              <w:br/>
              <w:t>Dans ces trois cas, la Charte prévoit que ces droits ou devoirs s'exercent « dans les conditions définies par la loi », voire, pour l'article 7, « dans les conditions et limites définies par la loi ».</w:t>
            </w:r>
          </w:p>
          <w:p w14:paraId="71059E9F" w14:textId="77777777" w:rsidR="00B43CC9" w:rsidRPr="003B32B8" w:rsidRDefault="006647A9" w:rsidP="00283A50">
            <w:pPr>
              <w:jc w:val="both"/>
              <w:rPr>
                <w:rFonts w:eastAsia="Verdana"/>
                <w:color w:val="000000"/>
                <w:sz w:val="22"/>
                <w:szCs w:val="22"/>
              </w:rPr>
            </w:pPr>
            <w:r w:rsidRPr="003B32B8">
              <w:rPr>
                <w:rFonts w:eastAsia="Verdana"/>
                <w:color w:val="000000"/>
                <w:sz w:val="22"/>
                <w:szCs w:val="22"/>
              </w:rPr>
              <w:br/>
              <w:t>Faut-il en déduire que les principes consacrés par la Charte - et tout particulièrement le principe de participation - ne seraient pas invocables devant le juge administratif ?</w:t>
            </w:r>
          </w:p>
          <w:p w14:paraId="7FA322E2" w14:textId="77777777" w:rsidR="00B43CC9" w:rsidRPr="003B32B8" w:rsidRDefault="006647A9" w:rsidP="00283A50">
            <w:pPr>
              <w:jc w:val="both"/>
              <w:rPr>
                <w:rFonts w:eastAsia="Verdana"/>
                <w:color w:val="000000"/>
                <w:sz w:val="22"/>
                <w:szCs w:val="22"/>
              </w:rPr>
            </w:pPr>
            <w:r w:rsidRPr="003B32B8">
              <w:rPr>
                <w:rFonts w:eastAsia="Verdana"/>
                <w:color w:val="000000"/>
                <w:sz w:val="22"/>
                <w:szCs w:val="22"/>
              </w:rPr>
              <w:br/>
              <w:t>Nous ne le pensons pas.</w:t>
            </w:r>
          </w:p>
          <w:p w14:paraId="307E3250" w14:textId="77777777" w:rsidR="00B43CC9" w:rsidRPr="003B32B8" w:rsidRDefault="006647A9" w:rsidP="00283A50">
            <w:pPr>
              <w:jc w:val="both"/>
              <w:rPr>
                <w:rFonts w:eastAsia="Verdana"/>
                <w:color w:val="000000"/>
                <w:sz w:val="22"/>
                <w:szCs w:val="22"/>
              </w:rPr>
            </w:pPr>
            <w:r w:rsidRPr="003B32B8">
              <w:rPr>
                <w:rFonts w:eastAsia="Verdana"/>
                <w:color w:val="000000"/>
                <w:sz w:val="22"/>
                <w:szCs w:val="22"/>
              </w:rPr>
              <w:br/>
              <w:t xml:space="preserve">Ecartons tout de suite un élément du débat : la circonstance que les principes figurent non pas dans le corps </w:t>
            </w:r>
            <w:r w:rsidRPr="003B32B8">
              <w:rPr>
                <w:rFonts w:eastAsia="Verdana"/>
                <w:color w:val="000000"/>
                <w:sz w:val="22"/>
                <w:szCs w:val="22"/>
              </w:rPr>
              <w:lastRenderedPageBreak/>
              <w:t>de la Constitution, mais dans un texte annexe n'a bien évidemment aucune incidence. Votre jurisprudence a, de longue date, reconnu la valeur juridique du Préambule et des textes auxquels il renvoie. Vous contrôlez ainsi la conformité des actes administratifs : à la Déclaration des droits de l'homme et du citoyen de 1789</w:t>
            </w:r>
            <w:r w:rsidRPr="003B32B8">
              <w:rPr>
                <w:rFonts w:eastAsia="Verdana"/>
                <w:noProof/>
                <w:color w:val="000000"/>
                <w:sz w:val="22"/>
                <w:szCs w:val="22"/>
              </w:rPr>
              <w:drawing>
                <wp:inline distT="0" distB="0" distL="0" distR="0" wp14:anchorId="3AE51244" wp14:editId="00FA815D">
                  <wp:extent cx="125730" cy="125730"/>
                  <wp:effectExtent l="0" t="0" r="0" b="0"/>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1"/>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(15) ; et au Préambule de 1946, qu'il s'agisse des principes économiques et sociaux énumérés dans le Préambule</w:t>
            </w:r>
            <w:r w:rsidRPr="003B32B8">
              <w:rPr>
                <w:rFonts w:eastAsia="Verdana"/>
                <w:noProof/>
                <w:color w:val="000000"/>
                <w:sz w:val="22"/>
                <w:szCs w:val="22"/>
              </w:rPr>
              <w:drawing>
                <wp:inline distT="0" distB="0" distL="0" distR="0" wp14:anchorId="25418B47" wp14:editId="5E88E900">
                  <wp:extent cx="125730" cy="125730"/>
                  <wp:effectExtent l="0" t="0" r="0" b="0"/>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0"/>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(16) ou des principes fondamentaux reconnus par les lois de la République</w:t>
            </w:r>
            <w:r w:rsidRPr="003B32B8">
              <w:rPr>
                <w:rFonts w:eastAsia="Verdana"/>
                <w:noProof/>
                <w:color w:val="000000"/>
                <w:sz w:val="22"/>
                <w:szCs w:val="22"/>
              </w:rPr>
              <w:drawing>
                <wp:inline distT="0" distB="0" distL="0" distR="0" wp14:anchorId="455F91E9" wp14:editId="7E6D5EE6">
                  <wp:extent cx="125730" cy="125730"/>
                  <wp:effectExtent l="0" t="0" r="0" b="0"/>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9"/>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(17).</w:t>
            </w:r>
          </w:p>
          <w:p w14:paraId="745CE46D" w14:textId="77777777" w:rsidR="00CA6110" w:rsidRPr="003B32B8" w:rsidRDefault="006647A9" w:rsidP="00283A50">
            <w:pPr>
              <w:jc w:val="both"/>
              <w:rPr>
                <w:rFonts w:eastAsia="Verdana"/>
                <w:color w:val="000000"/>
                <w:sz w:val="22"/>
                <w:szCs w:val="22"/>
              </w:rPr>
            </w:pPr>
            <w:r w:rsidRPr="003B32B8">
              <w:rPr>
                <w:rFonts w:eastAsia="Verdana"/>
                <w:color w:val="000000"/>
                <w:sz w:val="22"/>
                <w:szCs w:val="22"/>
              </w:rPr>
              <w:br/>
              <w:t>Vous appliquez la Constitution, toute la Constitution. En outre, comme le soulignait le doyen Vedel, toutes les composantes de la Constitution ont la même validité et la même valeur juridique : les dispositions de la Déclaration des droits de 1789 « sont égales à celles du Préambule de 1946 et des principes fondamentaux reconnus par les lois de la République ; elles sont égales à celles de toutes les dispositions du reste de la Constitution »</w:t>
            </w:r>
            <w:r w:rsidRPr="003B32B8">
              <w:rPr>
                <w:rFonts w:eastAsia="Verdana"/>
                <w:noProof/>
                <w:color w:val="000000"/>
                <w:sz w:val="22"/>
                <w:szCs w:val="22"/>
              </w:rPr>
              <w:drawing>
                <wp:inline distT="0" distB="0" distL="0" distR="0" wp14:anchorId="44DE93CB" wp14:editId="29D89E5A">
                  <wp:extent cx="125730" cy="125730"/>
                  <wp:effectExtent l="0" t="0" r="0" b="0"/>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8"/>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(18).</w:t>
            </w:r>
          </w:p>
          <w:p w14:paraId="2AB420BC" w14:textId="77777777" w:rsidR="00CA6110" w:rsidRPr="003B32B8" w:rsidRDefault="006647A9" w:rsidP="00283A50">
            <w:pPr>
              <w:jc w:val="both"/>
              <w:rPr>
                <w:rFonts w:eastAsia="Verdana"/>
                <w:color w:val="000000"/>
                <w:sz w:val="22"/>
                <w:szCs w:val="22"/>
              </w:rPr>
            </w:pPr>
            <w:r w:rsidRPr="003B32B8">
              <w:rPr>
                <w:rFonts w:eastAsia="Verdana"/>
                <w:color w:val="000000"/>
                <w:sz w:val="22"/>
                <w:szCs w:val="22"/>
              </w:rPr>
              <w:br/>
              <w:t>Il faut donc raisonner très exactement comme si les dix articles de la Charte figuraient dans le corps même de la Constitution. Pour cette raison d'ailleurs, la Charte ne consacre pas de simples « objectifs à valeur constitutionnelle ». Sans entrer ici dans le débat sur le statut de cette catégorie particulière de normes constitutionnelles</w:t>
            </w:r>
            <w:r w:rsidRPr="003B32B8">
              <w:rPr>
                <w:rFonts w:eastAsia="Verdana"/>
                <w:noProof/>
                <w:color w:val="000000"/>
                <w:sz w:val="22"/>
                <w:szCs w:val="22"/>
              </w:rPr>
              <w:drawing>
                <wp:inline distT="0" distB="0" distL="0" distR="0" wp14:anchorId="763FA0BC" wp14:editId="0206356D">
                  <wp:extent cx="125730" cy="125730"/>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(19), une telle qualification nous paraît inappropriée. Des droits et devoirs expressément consacrés par une loi constitutionnelle ne répondent pas aux critères habituels d'identification des « objectifs » à valeur constitutionnelle.</w:t>
            </w:r>
          </w:p>
          <w:p w14:paraId="5B589ECB" w14:textId="77777777" w:rsidR="00CA6110" w:rsidRPr="003B32B8" w:rsidRDefault="006647A9" w:rsidP="00283A50">
            <w:pPr>
              <w:jc w:val="both"/>
              <w:rPr>
                <w:rFonts w:eastAsia="Verdana"/>
                <w:color w:val="000000"/>
                <w:sz w:val="22"/>
                <w:szCs w:val="22"/>
              </w:rPr>
            </w:pPr>
            <w:r w:rsidRPr="003B32B8">
              <w:rPr>
                <w:rFonts w:eastAsia="Verdana"/>
                <w:color w:val="000000"/>
                <w:sz w:val="22"/>
                <w:szCs w:val="22"/>
              </w:rPr>
              <w:br/>
              <w:t>D'une manière plus générale, ni le caractère imprécis d'une disposition constitutionnelle, ni le fait qu'elle renvoie à la loi ne constituent un obstacle à son invocation contre un acte administratif. Nous voudrions développer ces deux arguments.</w:t>
            </w:r>
          </w:p>
          <w:p w14:paraId="71D0AB0F" w14:textId="77777777" w:rsidR="000B3007" w:rsidRPr="003B32B8" w:rsidRDefault="000B3007" w:rsidP="00283A50">
            <w:pPr>
              <w:jc w:val="both"/>
              <w:rPr>
                <w:rFonts w:eastAsia="Verdana"/>
                <w:color w:val="000000"/>
                <w:sz w:val="22"/>
                <w:szCs w:val="22"/>
              </w:rPr>
            </w:pPr>
          </w:p>
          <w:p w14:paraId="6D3F4C11" w14:textId="77777777" w:rsidR="000B573A" w:rsidRPr="003B32B8" w:rsidRDefault="006647A9" w:rsidP="00283A50">
            <w:pPr>
              <w:jc w:val="both"/>
              <w:rPr>
                <w:rFonts w:eastAsia="Verdana"/>
                <w:b/>
                <w:bCs/>
                <w:color w:val="000000"/>
                <w:sz w:val="22"/>
                <w:szCs w:val="22"/>
              </w:rPr>
            </w:pPr>
            <w:r w:rsidRPr="003B32B8">
              <w:rPr>
                <w:rFonts w:eastAsia="Verdana"/>
                <w:b/>
                <w:bCs/>
                <w:color w:val="000000"/>
                <w:sz w:val="22"/>
                <w:szCs w:val="22"/>
              </w:rPr>
              <w:t>Le caractère général ou imprécis d'un principe constitutionnel n'est pas un obstacle à son application par le juge.</w:t>
            </w:r>
          </w:p>
          <w:p w14:paraId="30561E7D" w14:textId="77777777" w:rsidR="000B573A" w:rsidRPr="003B32B8" w:rsidRDefault="006647A9" w:rsidP="00283A50">
            <w:pPr>
              <w:jc w:val="both"/>
              <w:rPr>
                <w:rFonts w:eastAsia="Verdana"/>
                <w:color w:val="000000"/>
                <w:sz w:val="22"/>
                <w:szCs w:val="22"/>
              </w:rPr>
            </w:pPr>
            <w:r w:rsidRPr="003B32B8">
              <w:rPr>
                <w:rFonts w:eastAsia="Verdana"/>
                <w:color w:val="000000"/>
                <w:sz w:val="22"/>
                <w:szCs w:val="22"/>
              </w:rPr>
              <w:br/>
              <w:t>Il faut ici distinguer deux questions : celle de la valeur constitutionnelle d'un principe et celle de sa portée concrète.</w:t>
            </w:r>
          </w:p>
          <w:p w14:paraId="72DC740E" w14:textId="77777777" w:rsidR="000B573A" w:rsidRPr="003B32B8" w:rsidRDefault="006647A9" w:rsidP="00283A50">
            <w:pPr>
              <w:jc w:val="both"/>
              <w:rPr>
                <w:rFonts w:eastAsia="Verdana"/>
                <w:b/>
                <w:bCs/>
                <w:color w:val="000000"/>
                <w:sz w:val="22"/>
                <w:szCs w:val="22"/>
              </w:rPr>
            </w:pPr>
            <w:r w:rsidRPr="003B32B8">
              <w:rPr>
                <w:rFonts w:eastAsia="Verdana"/>
                <w:color w:val="000000"/>
                <w:sz w:val="22"/>
                <w:szCs w:val="22"/>
              </w:rPr>
              <w:br/>
            </w:r>
            <w:r w:rsidRPr="003B32B8">
              <w:rPr>
                <w:rFonts w:eastAsia="Verdana"/>
                <w:b/>
                <w:bCs/>
                <w:color w:val="000000"/>
                <w:sz w:val="22"/>
                <w:szCs w:val="22"/>
              </w:rPr>
              <w:t>Tout principe qui figure dans la Constitution - ou dans l'un des textes auquel le préambule renvoie - a pleine valeur constitutionnelle, et, comme tel, peut être invoqué devant le juge.</w:t>
            </w:r>
          </w:p>
          <w:p w14:paraId="0E5D2457" w14:textId="77777777" w:rsidR="000B573A" w:rsidRPr="003B32B8" w:rsidRDefault="006647A9" w:rsidP="00283A50">
            <w:pPr>
              <w:jc w:val="both"/>
              <w:rPr>
                <w:rFonts w:eastAsia="Verdana"/>
                <w:color w:val="000000"/>
                <w:sz w:val="22"/>
                <w:szCs w:val="22"/>
              </w:rPr>
            </w:pPr>
            <w:r w:rsidRPr="003B32B8">
              <w:rPr>
                <w:rFonts w:eastAsia="Verdana"/>
                <w:color w:val="000000"/>
                <w:sz w:val="22"/>
                <w:szCs w:val="22"/>
              </w:rPr>
              <w:t>S'agissant de la Charte de l'environnement, elle a bien entendu une pleine valeur normative et non pas simplement « déclaratoire ». Elle n'a pas valeur de simple recommandation.</w:t>
            </w:r>
          </w:p>
          <w:p w14:paraId="2647DC9F"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br/>
              <w:t>Il serait d'ailleurs curieux de déduire de l'imprécision d'un principe son absence de valeur normative puisque, par construction, les principes constitutionnels sont d'un haut degré de généralité. On peut parler d'obscurité structurelle de la Constitution</w:t>
            </w:r>
            <w:r w:rsidRPr="003B32B8">
              <w:rPr>
                <w:rFonts w:eastAsia="Verdana"/>
                <w:noProof/>
                <w:color w:val="000000"/>
                <w:sz w:val="22"/>
                <w:szCs w:val="22"/>
              </w:rPr>
              <w:drawing>
                <wp:inline distT="0" distB="0" distL="0" distR="0" wp14:anchorId="433C4414" wp14:editId="7A0C96EB">
                  <wp:extent cx="125730" cy="125730"/>
                  <wp:effectExtent l="0" t="0" r="0" b="0"/>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6"/>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(20). Plus on monte dans la hiérarchie des normes, plus les principes sont généraux : voyez sur ce point les réflexions de Pierre Moor sur les concepts de « densité normative » et de « notion juridique indéterminée »</w:t>
            </w:r>
            <w:r w:rsidRPr="003B32B8">
              <w:rPr>
                <w:rFonts w:eastAsia="Verdana"/>
                <w:noProof/>
                <w:color w:val="000000"/>
                <w:sz w:val="22"/>
                <w:szCs w:val="22"/>
              </w:rPr>
              <w:drawing>
                <wp:inline distT="0" distB="0" distL="0" distR="0" wp14:anchorId="5006BC8B" wp14:editId="2D7BEE0C">
                  <wp:extent cx="125730" cy="125730"/>
                  <wp:effectExtent l="0" t="0" r="0" b="0"/>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5"/>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(21). Le principe de laïcité ou celui de dignité de la personne humaine sont bien entendu très imprécis. Ils n'en ont pas moins pleine valeur constitutionnelle.</w:t>
            </w:r>
            <w:r w:rsidRPr="003B32B8">
              <w:rPr>
                <w:rFonts w:eastAsia="Verdana"/>
                <w:color w:val="000000"/>
                <w:sz w:val="22"/>
                <w:szCs w:val="22"/>
              </w:rPr>
              <w:br/>
            </w:r>
            <w:r w:rsidRPr="003B32B8">
              <w:rPr>
                <w:rFonts w:eastAsia="Verdana"/>
                <w:color w:val="000000"/>
                <w:sz w:val="22"/>
                <w:szCs w:val="22"/>
              </w:rPr>
              <w:br/>
              <w:t>De nombreux auteurs ont écrit de belles pages sur la question de la « normativité »</w:t>
            </w:r>
            <w:r w:rsidRPr="003B32B8">
              <w:rPr>
                <w:rFonts w:eastAsia="Verdana"/>
                <w:noProof/>
                <w:color w:val="000000"/>
                <w:sz w:val="22"/>
                <w:szCs w:val="22"/>
              </w:rPr>
              <w:drawing>
                <wp:inline distT="0" distB="0" distL="0" distR="0" wp14:anchorId="06681C21" wp14:editId="630BC254">
                  <wp:extent cx="125730" cy="125730"/>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4"/>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 xml:space="preserve">(22). Il existe des normes sans textes (les principes généraux du droit, la coutume), comme il existe des textes sans normes. Cependant, tout texte juridique, même non normatif, doit, par principe, être présumé avoir une valeur pour le juge. D'abord pour une raison de démocratie : il est délicat pour le juge d'écarter, de lui-même, une disposition figurant dans une loi - voire dans la Constitution - au motif qu'elle ne serait pas normative. Il ne devrait le faire que « d'une main tremblante ». Ensuite, pour une raison de technique juridique : un système juridique a en réalité toutes sortes de composantes. Certaines d'entre elles sont des normes - des obligations ou des interdictions, explicites ou implicites, écrites ou non. Mais on trouve bien d'autres éléments que les normes : des définitions, des objectifs, des principes, des règles d'interprétation... Toutes ces composantes forment un tout indissociable, chacune d'elles ayant sa fonction propre au sein du système. Nous ne nous étendrons pas davantage sur les enseignements de la théorie juridique, mais l'on peut en retenir l'idée, pour </w:t>
            </w:r>
            <w:r w:rsidRPr="003B32B8">
              <w:rPr>
                <w:rFonts w:eastAsia="Verdana"/>
                <w:color w:val="000000"/>
                <w:sz w:val="22"/>
                <w:szCs w:val="22"/>
              </w:rPr>
              <w:lastRenderedPageBreak/>
              <w:t>reprendre la formule du doyen Vedel que « l'imprécision de la prescription n'en supprime pas le caractère normatif »</w:t>
            </w:r>
            <w:r w:rsidRPr="003B32B8">
              <w:rPr>
                <w:rFonts w:eastAsia="Verdana"/>
                <w:noProof/>
                <w:color w:val="000000"/>
                <w:sz w:val="22"/>
                <w:szCs w:val="22"/>
              </w:rPr>
              <w:drawing>
                <wp:inline distT="0" distB="0" distL="0" distR="0" wp14:anchorId="552AEE06" wp14:editId="6AFA5064">
                  <wp:extent cx="125730" cy="125730"/>
                  <wp:effectExtent l="0" t="0" r="0" b="0"/>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3"/>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(23).</w:t>
            </w:r>
          </w:p>
          <w:p w14:paraId="2DE79063" w14:textId="77777777" w:rsidR="00283A50" w:rsidRPr="003B32B8" w:rsidRDefault="006647A9" w:rsidP="00283A50">
            <w:pPr>
              <w:jc w:val="both"/>
              <w:rPr>
                <w:rFonts w:eastAsia="Verdana"/>
                <w:b/>
                <w:bCs/>
                <w:color w:val="000000"/>
                <w:sz w:val="22"/>
                <w:szCs w:val="22"/>
              </w:rPr>
            </w:pPr>
            <w:r w:rsidRPr="003B32B8">
              <w:rPr>
                <w:rFonts w:eastAsia="Verdana"/>
                <w:color w:val="000000"/>
                <w:sz w:val="22"/>
                <w:szCs w:val="22"/>
              </w:rPr>
              <w:br/>
            </w:r>
            <w:r w:rsidRPr="003B32B8">
              <w:rPr>
                <w:rFonts w:eastAsia="Verdana"/>
                <w:b/>
                <w:bCs/>
                <w:color w:val="000000"/>
                <w:sz w:val="22"/>
                <w:szCs w:val="22"/>
              </w:rPr>
              <w:t>En revanche, il est vrai que la portée concrète d'un principe peut varier selon son degré de précision, selon son objet, ou selon la nature du contentieux.</w:t>
            </w:r>
          </w:p>
          <w:p w14:paraId="279AEA87"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br/>
              <w:t>Certains principes, par leur caractère imprécis, ne peuvent guère avoir d'effets pratiques en l'absence d'une médiation législative. Beaucoup estiment par exemple que le « droit à l'emploi » ou le principe de « solidarité nationale » constituent de simples « déclarations d'intention » - encore que ce terme est ambigu - et qu'ils ne peuvent être directement appliqués par le juge tant que le législateur n'en a pas au préalable fixé les conditions d'application et les limites.</w:t>
            </w:r>
          </w:p>
          <w:p w14:paraId="7D23F83C"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br/>
              <w:t>La portée d'un principe dépend aussi de son objet, lequel peut être plus ou moins réalisable, voire plus ou moins raisonnable. Pour reprendre le critère de l'ordre raisonnable proposé par le roi du Petit Prince, si la Constitution ordonnait au soleil de se coucher, ou à un général de voler de fleur en fleur, à la façon d'un papillon, ou de se changer en oiseau de mer, une telle disposition n'aurait sans doute qu'un faible effet pratique...</w:t>
            </w:r>
          </w:p>
          <w:p w14:paraId="67F702AA"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br/>
              <w:t>Enfin, la portée d'un principe varie selon la nature du contentieux ou de la question posée au juge.</w:t>
            </w:r>
          </w:p>
          <w:p w14:paraId="0A2E311E"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br/>
              <w:t xml:space="preserve">Ainsi, dans vos décisions du 10 décembre 1962, </w:t>
            </w:r>
            <w:r w:rsidRPr="003B32B8">
              <w:rPr>
                <w:rFonts w:eastAsia="Verdana"/>
                <w:i/>
                <w:iCs/>
                <w:color w:val="000000"/>
                <w:sz w:val="22"/>
                <w:szCs w:val="22"/>
              </w:rPr>
              <w:t>Société indochinoise de constructions électriques</w:t>
            </w:r>
            <w:r w:rsidRPr="003B32B8">
              <w:rPr>
                <w:rFonts w:eastAsia="Verdana"/>
                <w:i/>
                <w:iCs/>
                <w:noProof/>
                <w:color w:val="000000"/>
                <w:sz w:val="22"/>
                <w:szCs w:val="22"/>
              </w:rPr>
              <w:drawing>
                <wp:inline distT="0" distB="0" distL="0" distR="0" wp14:anchorId="1FEB01F8" wp14:editId="15B74151">
                  <wp:extent cx="125730" cy="125730"/>
                  <wp:effectExtent l="0" t="0" r="0" b="0"/>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2"/>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i/>
                <w:iCs/>
                <w:color w:val="000000"/>
                <w:sz w:val="22"/>
                <w:szCs w:val="22"/>
              </w:rPr>
              <w:t>(24)</w:t>
            </w:r>
            <w:r w:rsidRPr="003B32B8">
              <w:rPr>
                <w:rFonts w:eastAsia="Verdana"/>
                <w:color w:val="000000"/>
                <w:sz w:val="22"/>
                <w:szCs w:val="22"/>
              </w:rPr>
              <w:t xml:space="preserve">, et du 29 novembre 1968, </w:t>
            </w:r>
            <w:r w:rsidRPr="003B32B8">
              <w:rPr>
                <w:rFonts w:eastAsia="Verdana"/>
                <w:i/>
                <w:iCs/>
                <w:color w:val="000000"/>
                <w:sz w:val="22"/>
                <w:szCs w:val="22"/>
              </w:rPr>
              <w:t>Tallagrand</w:t>
            </w:r>
            <w:r w:rsidRPr="003B32B8">
              <w:rPr>
                <w:rFonts w:eastAsia="Verdana"/>
                <w:i/>
                <w:iCs/>
                <w:noProof/>
                <w:color w:val="000000"/>
                <w:sz w:val="22"/>
                <w:szCs w:val="22"/>
              </w:rPr>
              <w:drawing>
                <wp:inline distT="0" distB="0" distL="0" distR="0" wp14:anchorId="32517913" wp14:editId="7A9E8DAA">
                  <wp:extent cx="125730" cy="125730"/>
                  <wp:effectExtent l="0" t="0" r="0" b="0"/>
                  <wp:docPr id="111"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1"/>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i/>
                <w:iCs/>
                <w:color w:val="000000"/>
                <w:sz w:val="22"/>
                <w:szCs w:val="22"/>
              </w:rPr>
              <w:t>(25)</w:t>
            </w:r>
            <w:r w:rsidRPr="003B32B8">
              <w:rPr>
                <w:rFonts w:eastAsia="Verdana"/>
                <w:color w:val="000000"/>
                <w:sz w:val="22"/>
                <w:szCs w:val="22"/>
              </w:rPr>
              <w:t>, vous avez eu à connaître de recours de rapatriés qui demandaient la condamnation pécuniaire de l'Etat, en se fondant sur la disposition du Préambule de la Constitution de 1946 selon laquelle « la nation proclame la solidarité et l'égalité de tous les Français devant les charges résultant de calamités nationales ». Vous avez alors jugé que : « le principe ainsi posé, en l'absence de toute disposition législative précise, ne saurait servir de base à une action contentieuse en indemnité ». Ce principe est certainement trop imprécis pour servir directement de fondement à une action en responsabilité : autrement dit, à lui seul, il n'équivaut pas à l'article 1382 du code civil.</w:t>
            </w:r>
          </w:p>
          <w:p w14:paraId="291EFAF5"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t xml:space="preserve">En revanche, par une décision du 5 juillet 2000, </w:t>
            </w:r>
            <w:r w:rsidRPr="003B32B8">
              <w:rPr>
                <w:rFonts w:eastAsia="Verdana"/>
                <w:i/>
                <w:iCs/>
                <w:color w:val="000000"/>
                <w:sz w:val="22"/>
                <w:szCs w:val="22"/>
              </w:rPr>
              <w:t>Association nationale de défense des rapatriés</w:t>
            </w:r>
            <w:r w:rsidRPr="003B32B8">
              <w:rPr>
                <w:rFonts w:eastAsia="Verdana"/>
                <w:i/>
                <w:iCs/>
                <w:noProof/>
                <w:color w:val="000000"/>
                <w:sz w:val="22"/>
                <w:szCs w:val="22"/>
              </w:rPr>
              <w:drawing>
                <wp:inline distT="0" distB="0" distL="0" distR="0" wp14:anchorId="2FADA2B4" wp14:editId="3347951B">
                  <wp:extent cx="125730" cy="125730"/>
                  <wp:effectExtent l="0" t="0" r="0" b="0"/>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0"/>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i/>
                <w:iCs/>
                <w:color w:val="000000"/>
                <w:sz w:val="22"/>
                <w:szCs w:val="22"/>
              </w:rPr>
              <w:t>(26)</w:t>
            </w:r>
            <w:r w:rsidRPr="003B32B8">
              <w:rPr>
                <w:rFonts w:eastAsia="Verdana"/>
                <w:color w:val="000000"/>
                <w:sz w:val="22"/>
                <w:szCs w:val="22"/>
              </w:rPr>
              <w:t>, vous avez cette fois admis que le principe de solidarité nationale puisse être invoqué à l'appui d'un recours pour excès de pouvoir dirigé contre un décret relatif au désendettement des rapatriés (vous avez jugé qu'en l'espèce il n'était pas méconnu). Et ce, conformément à la jurisprudence du Conseil constitutionnel, qui a également eu l'occasion d'examiner la conformité d'une loi à ce principe</w:t>
            </w:r>
            <w:r w:rsidRPr="003B32B8">
              <w:rPr>
                <w:rFonts w:eastAsia="Verdana"/>
                <w:noProof/>
                <w:color w:val="000000"/>
                <w:sz w:val="22"/>
                <w:szCs w:val="22"/>
              </w:rPr>
              <w:drawing>
                <wp:inline distT="0" distB="0" distL="0" distR="0" wp14:anchorId="5C2FEBBF" wp14:editId="3573EE68">
                  <wp:extent cx="125730" cy="125730"/>
                  <wp:effectExtent l="0" t="0" r="0" b="0"/>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9"/>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(27).</w:t>
            </w:r>
          </w:p>
          <w:p w14:paraId="248E3F2E"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br/>
              <w:t>Ainsi, un principe constitutionnel trop général peut difficilement servir de base directe à la reconnaissance d'un droit subjectif au profit d'un particulier. En revanche, il peut normalement toujours être invoqué dans le cadre d'un recours pour excès de pouvoir contre un acte réglementaire. Le juge des normes doit veiller au respect de la Constitution par les pouvoirs publics - législateur et gouvernement - dans le cadre de leur activité normative.</w:t>
            </w:r>
          </w:p>
          <w:p w14:paraId="001A87B4"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br/>
              <w:t>Pour faire appel au droit comparé</w:t>
            </w:r>
            <w:r w:rsidRPr="003B32B8">
              <w:rPr>
                <w:rFonts w:eastAsia="Verdana"/>
                <w:noProof/>
                <w:color w:val="000000"/>
                <w:sz w:val="22"/>
                <w:szCs w:val="22"/>
              </w:rPr>
              <w:drawing>
                <wp:inline distT="0" distB="0" distL="0" distR="0" wp14:anchorId="3B8DD476" wp14:editId="4B1C940D">
                  <wp:extent cx="125730" cy="125730"/>
                  <wp:effectExtent l="0" t="0" r="0" b="0"/>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8"/>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(28), le droit allemand procède ainsi à une nette distinction entre le droit objectif et les droits subjectifs. Un principe constitutionnel tel que celui de la protection des fondements naturels de la vie, consacré à l'article 20a de la Loi Fondamentale, constitue un droit objectif qui s'impose à tous les pouvoirs publics, et qui peut être invoqué pour contester une carence législative ou réglementaire. En revanche, pour créer des droits subjectifs au profit des individus, il suppose une législation d'application.</w:t>
            </w:r>
          </w:p>
          <w:p w14:paraId="14D4BC84"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br/>
              <w:t>On relèvera également que la Cour constitutionnelle italienne a, dès sa première décision, rendue le 14 juin 1956, affirmé le caractère de norme juridique de toutes les dispositions constitutionnelles, y compris les principes dit « programmatiques »</w:t>
            </w:r>
            <w:r w:rsidRPr="003B32B8">
              <w:rPr>
                <w:rFonts w:eastAsia="Verdana"/>
                <w:noProof/>
                <w:color w:val="000000"/>
                <w:sz w:val="22"/>
                <w:szCs w:val="22"/>
              </w:rPr>
              <w:drawing>
                <wp:inline distT="0" distB="0" distL="0" distR="0" wp14:anchorId="226880C1" wp14:editId="1E203146">
                  <wp:extent cx="125730" cy="125730"/>
                  <wp:effectExtent l="0" t="0" r="0" b="0"/>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7"/>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 xml:space="preserve">(29). De même, en Belgique, une révision du 25 avril 2007 vient d'introduire un nouvel article 7 bis dans la Constitution consacrant le développement durable en tant qu'« objectif de politique générale » à valeur constitutionnelle. Comme le montre Charles-Hubert Born, si cette nouvelle disposition ne crée sans doute pas « un droit subjectif dans le chef des particuliers », en revanche, « l'on ne voit pas pourquoi le non-respect de l'obligation qu'impose l'article 7 bis (...) ne pourrait pas être </w:t>
            </w:r>
            <w:r w:rsidRPr="003B32B8">
              <w:rPr>
                <w:rFonts w:eastAsia="Verdana"/>
                <w:color w:val="000000"/>
                <w:sz w:val="22"/>
                <w:szCs w:val="22"/>
              </w:rPr>
              <w:lastRenderedPageBreak/>
              <w:t>invoqué par des particuliers au contentieux objectif pour critiquer la constitutionnalité d'une décision susceptible de recours »</w:t>
            </w:r>
            <w:r w:rsidRPr="003B32B8">
              <w:rPr>
                <w:rFonts w:eastAsia="Verdana"/>
                <w:noProof/>
                <w:color w:val="000000"/>
                <w:sz w:val="22"/>
                <w:szCs w:val="22"/>
              </w:rPr>
              <w:drawing>
                <wp:inline distT="0" distB="0" distL="0" distR="0" wp14:anchorId="540F1701" wp14:editId="61F273A1">
                  <wp:extent cx="125730" cy="125730"/>
                  <wp:effectExtent l="0" t="0" r="0" b="0"/>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6"/>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(30).</w:t>
            </w:r>
          </w:p>
          <w:p w14:paraId="4050C94E"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br/>
              <w:t xml:space="preserve">Dans cet esprit, pour prendre un autre exemple dans votre jurisprudence, par une décision du 9 juillet 1986, </w:t>
            </w:r>
            <w:r w:rsidRPr="003B32B8">
              <w:rPr>
                <w:rFonts w:eastAsia="Verdana"/>
                <w:i/>
                <w:iCs/>
                <w:color w:val="000000"/>
                <w:sz w:val="22"/>
                <w:szCs w:val="22"/>
              </w:rPr>
              <w:t>Syndicat des commissaires de police et des hauts fonctionnaires de la police</w:t>
            </w:r>
            <w:r w:rsidRPr="003B32B8">
              <w:rPr>
                <w:rFonts w:eastAsia="Verdana"/>
                <w:i/>
                <w:iCs/>
                <w:noProof/>
                <w:color w:val="000000"/>
                <w:sz w:val="22"/>
                <w:szCs w:val="22"/>
              </w:rPr>
              <w:drawing>
                <wp:inline distT="0" distB="0" distL="0" distR="0" wp14:anchorId="2D4AC167" wp14:editId="27EA650F">
                  <wp:extent cx="125730" cy="125730"/>
                  <wp:effectExtent l="0" t="0" r="0" b="0"/>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5"/>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i/>
                <w:iCs/>
                <w:color w:val="000000"/>
                <w:sz w:val="22"/>
                <w:szCs w:val="22"/>
              </w:rPr>
              <w:t>(31)</w:t>
            </w:r>
            <w:r w:rsidRPr="003B32B8">
              <w:rPr>
                <w:rFonts w:eastAsia="Verdana"/>
                <w:color w:val="000000"/>
                <w:sz w:val="22"/>
                <w:szCs w:val="22"/>
              </w:rPr>
              <w:t>, vous avez statué sur le principe de participation des travailleurs à la détermination des conditions de travail posé par le 8</w:t>
            </w:r>
            <w:r w:rsidRPr="003B32B8">
              <w:rPr>
                <w:rFonts w:eastAsia="Verdana"/>
                <w:color w:val="000000"/>
                <w:sz w:val="22"/>
                <w:szCs w:val="22"/>
                <w:vertAlign w:val="superscript"/>
              </w:rPr>
              <w:t>e</w:t>
            </w:r>
            <w:r w:rsidRPr="003B32B8">
              <w:rPr>
                <w:rFonts w:eastAsia="Verdana"/>
                <w:color w:val="000000"/>
                <w:sz w:val="22"/>
                <w:szCs w:val="22"/>
              </w:rPr>
              <w:t xml:space="preserve"> alinéa du Préambule de 1946. Vous avez estimé que « les droits reconnus par ce principe ne peuvent s'exercer que dans le cadre des dispositions législatives et réglementaires qui le régissent ».</w:t>
            </w:r>
          </w:p>
          <w:p w14:paraId="764783C4"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br/>
              <w:t>Il n'y a pas en effet, selon l'éclairante formule de Jean-Yves Chérot, « d'invocabilité de substitution », dans le sens où l'on ne peut invoquer l'alinéa 8 du Préambule de 1946, pour demander directement au juge la réalisation du droit de participation des travailleurs que ces dispositions consacrent</w:t>
            </w:r>
            <w:r w:rsidRPr="003B32B8">
              <w:rPr>
                <w:rFonts w:eastAsia="Verdana"/>
                <w:noProof/>
                <w:color w:val="000000"/>
                <w:sz w:val="22"/>
                <w:szCs w:val="22"/>
              </w:rPr>
              <w:drawing>
                <wp:inline distT="0" distB="0" distL="0" distR="0" wp14:anchorId="6633C5B7" wp14:editId="6B34F271">
                  <wp:extent cx="125730" cy="125730"/>
                  <wp:effectExtent l="0" t="0" r="0" b="0"/>
                  <wp:docPr id="104"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4"/>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(32).</w:t>
            </w:r>
            <w:r w:rsidRPr="003B32B8">
              <w:rPr>
                <w:rFonts w:eastAsia="Verdana"/>
                <w:color w:val="000000"/>
                <w:sz w:val="22"/>
                <w:szCs w:val="22"/>
              </w:rPr>
              <w:br/>
            </w:r>
            <w:r w:rsidRPr="003B32B8">
              <w:rPr>
                <w:rFonts w:eastAsia="Verdana"/>
                <w:color w:val="000000"/>
                <w:sz w:val="22"/>
                <w:szCs w:val="22"/>
              </w:rPr>
              <w:br/>
              <w:t>Le même raisonnement est sans doute transposable à l'article 7 de la Charte de l'environnement. On voit bien qu'il est difficilement envisageable qu'un particulier se fonde exclusivement sur cet article pour réclamer le droit individuel d'être consulté : il faut bien qu'un texte intervienne pour organiser les modalités de l'association du public à la décision</w:t>
            </w:r>
            <w:r w:rsidRPr="003B32B8">
              <w:rPr>
                <w:rFonts w:eastAsia="Verdana"/>
                <w:noProof/>
                <w:color w:val="000000"/>
                <w:sz w:val="22"/>
                <w:szCs w:val="22"/>
              </w:rPr>
              <w:drawing>
                <wp:inline distT="0" distB="0" distL="0" distR="0" wp14:anchorId="6945C7A5" wp14:editId="3508E2AD">
                  <wp:extent cx="125730" cy="125730"/>
                  <wp:effectExtent l="0" t="0" r="0" b="0"/>
                  <wp:docPr id="103"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3"/>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(33).</w:t>
            </w:r>
          </w:p>
          <w:p w14:paraId="3096DEBB"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br/>
              <w:t>En revanche, il est parfaitement possible d'invoquer ces principes constitutionnels à l'encontre des lois ou des règlements.</w:t>
            </w:r>
          </w:p>
          <w:p w14:paraId="26EB6E66"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br/>
              <w:t xml:space="preserve">A cet égard, un certain courant jurisprudentiel ne nous paraît pas à l'abri de toute critique. Un arrêt de sous-sections réunies du 27 septembre 1985, </w:t>
            </w:r>
            <w:r w:rsidRPr="003B32B8">
              <w:rPr>
                <w:rFonts w:eastAsia="Verdana"/>
                <w:i/>
                <w:iCs/>
                <w:color w:val="000000"/>
                <w:sz w:val="22"/>
                <w:szCs w:val="22"/>
              </w:rPr>
              <w:t>Association « France Terre d'Asile »</w:t>
            </w:r>
            <w:r w:rsidRPr="003B32B8">
              <w:rPr>
                <w:rFonts w:eastAsia="Verdana"/>
                <w:i/>
                <w:iCs/>
                <w:noProof/>
                <w:color w:val="000000"/>
                <w:sz w:val="22"/>
                <w:szCs w:val="22"/>
              </w:rPr>
              <w:drawing>
                <wp:inline distT="0" distB="0" distL="0" distR="0" wp14:anchorId="30ECE99B" wp14:editId="0BCAA239">
                  <wp:extent cx="125730" cy="125730"/>
                  <wp:effectExtent l="0" t="0" r="0" b="0"/>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2"/>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i/>
                <w:iCs/>
                <w:color w:val="000000"/>
                <w:sz w:val="22"/>
                <w:szCs w:val="22"/>
              </w:rPr>
              <w:t>(34)</w:t>
            </w:r>
            <w:r w:rsidRPr="003B32B8">
              <w:rPr>
                <w:rFonts w:eastAsia="Verdana"/>
                <w:color w:val="000000"/>
                <w:sz w:val="22"/>
                <w:szCs w:val="22"/>
              </w:rPr>
              <w:t xml:space="preserve">, écarte un moyen tiré de la méconnaissance du droit d'asile contre un décret réglementaire, en estimant que ce principe ne s'impose pas au pouvoir réglementaire, en l'absence de précision suffisante. Cette solution est datée et, sans doute aujourd'hui dépassée, surtout au regard du principe du droit d'asile. Mais, en s'inspirant probablement de l'arrêt daté, </w:t>
            </w:r>
            <w:r w:rsidRPr="003B32B8">
              <w:rPr>
                <w:rFonts w:eastAsia="Verdana"/>
                <w:i/>
                <w:iCs/>
                <w:color w:val="000000"/>
                <w:sz w:val="22"/>
                <w:szCs w:val="22"/>
              </w:rPr>
              <w:t>France Terre d'Asile</w:t>
            </w:r>
            <w:r w:rsidRPr="003B32B8">
              <w:rPr>
                <w:rFonts w:eastAsia="Verdana"/>
                <w:color w:val="000000"/>
                <w:sz w:val="22"/>
                <w:szCs w:val="22"/>
              </w:rPr>
              <w:t>, quelques décisions, émanant de sous-sections jugeant seules, ont parfois écarté - à tort selon nous - l'application de diverses dispositions du Préambule de 1946, en se fondant uniquement sur leur caractère imprécis.</w:t>
            </w:r>
          </w:p>
          <w:p w14:paraId="30F6F6F4"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br/>
              <w:t>Il faut en réalité distinguer selon la nature du contentieux. Dans le cadre d'un recours pour excès de pouvoir contre un acte réglementaire, l'ensemble des principes constitutionnels, même formulés en termes généraux, doivent pouvoir être invoqués.</w:t>
            </w:r>
          </w:p>
          <w:p w14:paraId="0D6CB574"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br/>
              <w:t>Tel est le cas de l'ensemble des droits et devoirs consacrés par la Charte de l'environnement.</w:t>
            </w:r>
          </w:p>
          <w:p w14:paraId="1E79C935"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br/>
              <w:t>En réalité, la portée d'une disposition est toujours le résultat de la comparaison entre deux termes : d'une part, la norme invoquée ; d'autre part, l'objet de la demande.</w:t>
            </w:r>
          </w:p>
          <w:p w14:paraId="4128B438"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br/>
              <w:t xml:space="preserve">Pour prendre un exemple dans la Charte de l'environnement, on a vu que l'article 10, qui prévoit que l'action internationale de la France s'inspire de la Charte - donc de considérations environnementales - n'avait sans doute qu'un faible effet normatif. Pourtant, on peut parfaitement imaginer des situations où il serait opposable : si demain un Gouvernement décide du retrait de la France des conventions internationales en matière d'environnement, sa décision serait certainement contraire à l'article 10 de la Charte. Comme le relevait votre commissaire du gouvernement Dondoux dans l'arrêt d'assemblée </w:t>
            </w:r>
            <w:r w:rsidRPr="003B32B8">
              <w:rPr>
                <w:rFonts w:eastAsia="Verdana"/>
                <w:i/>
                <w:iCs/>
                <w:color w:val="000000"/>
                <w:sz w:val="22"/>
                <w:szCs w:val="22"/>
              </w:rPr>
              <w:t>GISTI</w:t>
            </w:r>
            <w:r w:rsidRPr="003B32B8">
              <w:rPr>
                <w:rFonts w:eastAsia="Verdana"/>
                <w:color w:val="000000"/>
                <w:sz w:val="22"/>
                <w:szCs w:val="22"/>
              </w:rPr>
              <w:t xml:space="preserve"> du 8 décembre 1978, « la proclamation d'un principe (...) a au moins un effet de droit : celui d'interdire aux pouvoirs publics de le méconnaître ».</w:t>
            </w:r>
          </w:p>
          <w:p w14:paraId="5196AA80"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br/>
              <w:t xml:space="preserve">Dès lors, la portée d'une disposition constitutionnelle ne peut jamais être décrétée à l'avance. Le véritable effet d'un principe se décide </w:t>
            </w:r>
            <w:r w:rsidRPr="003B32B8">
              <w:rPr>
                <w:rFonts w:eastAsia="Verdana"/>
                <w:i/>
                <w:iCs/>
                <w:color w:val="000000"/>
                <w:sz w:val="22"/>
                <w:szCs w:val="22"/>
              </w:rPr>
              <w:t>in concreto</w:t>
            </w:r>
            <w:r w:rsidRPr="003B32B8">
              <w:rPr>
                <w:rFonts w:eastAsia="Verdana"/>
                <w:color w:val="000000"/>
                <w:sz w:val="22"/>
                <w:szCs w:val="22"/>
              </w:rPr>
              <w:t>, au cas par cas, lors de sa confrontation avec une situation de fait précise. C'est au moment de sa concrétisation qu'une norme prend tout son sens et qu'il devient alors possible d'en préciser la portée exacte.</w:t>
            </w:r>
          </w:p>
          <w:p w14:paraId="1C17C865" w14:textId="77777777" w:rsidR="00283A50" w:rsidRPr="003B32B8" w:rsidRDefault="006647A9" w:rsidP="00283A50">
            <w:pPr>
              <w:jc w:val="both"/>
              <w:rPr>
                <w:rFonts w:eastAsia="Verdana"/>
                <w:color w:val="000000"/>
                <w:sz w:val="22"/>
                <w:szCs w:val="22"/>
              </w:rPr>
            </w:pPr>
            <w:r w:rsidRPr="003B32B8">
              <w:rPr>
                <w:rFonts w:eastAsia="Verdana"/>
                <w:color w:val="000000"/>
                <w:sz w:val="22"/>
                <w:szCs w:val="22"/>
              </w:rPr>
              <w:lastRenderedPageBreak/>
              <w:br/>
              <w:t xml:space="preserve">Il serait d'ailleurs dangereux de décider par avance et une fois pour toutes que tel ou tel principe a ou n'a pas de portée juridique. La jurisprudence fourmille d'exemples de décisions qui ont « découvert » tardivement des normes dans des dispositions que l'on croyait purement descriptives. Pour n'en donner qu'un seul, la révision du 25 juin 1992 a inséré dans la Constitution l'article 88-1 selon lequel : « La République participe aux Communautés européennes et à l'Union européenne ». Mais ce n'est que par une décision du 10 juin 2004, </w:t>
            </w:r>
            <w:r w:rsidRPr="003B32B8">
              <w:rPr>
                <w:rFonts w:eastAsia="Verdana"/>
                <w:i/>
                <w:iCs/>
                <w:color w:val="000000"/>
                <w:sz w:val="22"/>
                <w:szCs w:val="22"/>
              </w:rPr>
              <w:t>Economie numérique</w:t>
            </w:r>
            <w:r w:rsidRPr="003B32B8">
              <w:rPr>
                <w:rFonts w:eastAsia="Verdana"/>
                <w:color w:val="000000"/>
                <w:sz w:val="22"/>
                <w:szCs w:val="22"/>
              </w:rPr>
              <w:t>, que le Conseil constitutionnel a en quelque sorte « activé » cette disposition, en estimant qu'il en résultait une exigence constitutionnelle de transposition des directives communautaires.</w:t>
            </w:r>
          </w:p>
          <w:p w14:paraId="576F80A4" w14:textId="77777777" w:rsidR="00941F0C" w:rsidRPr="003B32B8" w:rsidRDefault="006647A9" w:rsidP="00283A50">
            <w:pPr>
              <w:jc w:val="both"/>
              <w:rPr>
                <w:rFonts w:eastAsia="Verdana"/>
                <w:color w:val="000000"/>
                <w:sz w:val="22"/>
                <w:szCs w:val="22"/>
              </w:rPr>
            </w:pPr>
            <w:r w:rsidRPr="003B32B8">
              <w:rPr>
                <w:rFonts w:eastAsia="Verdana"/>
                <w:color w:val="000000"/>
                <w:sz w:val="22"/>
                <w:szCs w:val="22"/>
              </w:rPr>
              <w:br/>
              <w:t>Depuis toujours, il y a une dynamique dans l'interprétation des textes qui constitue l'essence même du travail du juge. Il y a aura ainsi également, pour la Charte de l'environnement, une « dynamique interprétative », pour reprendre la formule de Guy Canivet</w:t>
            </w:r>
            <w:r w:rsidRPr="003B32B8">
              <w:rPr>
                <w:rFonts w:eastAsia="Verdana"/>
                <w:noProof/>
                <w:color w:val="000000"/>
                <w:sz w:val="22"/>
                <w:szCs w:val="22"/>
              </w:rPr>
              <w:drawing>
                <wp:inline distT="0" distB="0" distL="0" distR="0" wp14:anchorId="77BE200C" wp14:editId="53E0672A">
                  <wp:extent cx="125730" cy="125730"/>
                  <wp:effectExtent l="0" t="0" r="0" b="0"/>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1"/>
                          <pic:cNvPicPr>
                            <a:picLocks/>
                          </pic:cNvPicPr>
                        </pic:nvPicPr>
                        <pic:blipFill>
                          <a:blip r:embed="rId9">
                            <a:extLst>
                              <a:ext uri="{28A0092B-C50C-407E-A947-70E740481C1C}">
                                <a14:useLocalDpi xmlns:a14="http://schemas.microsoft.com/office/drawing/2010/main" val="0"/>
                              </a:ext>
                            </a:extLst>
                          </a:blip>
                          <a:srcRect/>
                          <a:stretch>
                            <a:fillRect/>
                          </a:stretch>
                        </pic:blipFill>
                        <pic:spPr>
                          <a:xfrm>
                            <a:off x="0" y="0"/>
                            <a:ext cx="125730" cy="125730"/>
                          </a:xfrm>
                          <a:prstGeom prst="rect">
                            <a:avLst/>
                          </a:prstGeom>
                          <a:noFill/>
                          <a:ln>
                            <a:noFill/>
                          </a:ln>
                        </pic:spPr>
                      </pic:pic>
                    </a:graphicData>
                  </a:graphic>
                </wp:inline>
              </w:drawing>
            </w:r>
            <w:r w:rsidRPr="003B32B8">
              <w:rPr>
                <w:rFonts w:eastAsia="Verdana"/>
                <w:color w:val="000000"/>
                <w:sz w:val="22"/>
                <w:szCs w:val="22"/>
              </w:rPr>
              <w:t>(35).</w:t>
            </w:r>
          </w:p>
          <w:p w14:paraId="6BA6E506" w14:textId="77777777" w:rsidR="00941F0C" w:rsidRPr="003B32B8" w:rsidRDefault="006647A9" w:rsidP="00283A50">
            <w:pPr>
              <w:jc w:val="both"/>
              <w:rPr>
                <w:rFonts w:eastAsia="Verdana"/>
                <w:color w:val="000000"/>
                <w:sz w:val="22"/>
                <w:szCs w:val="22"/>
              </w:rPr>
            </w:pPr>
            <w:r w:rsidRPr="003B32B8">
              <w:rPr>
                <w:rFonts w:eastAsia="Verdana"/>
                <w:color w:val="000000"/>
                <w:sz w:val="22"/>
                <w:szCs w:val="22"/>
              </w:rPr>
              <w:br/>
              <w:t>Au fond, Portalis avait déjà tout dit sur ce sujet dans son discours préliminaire au code civil : « Il y a une science pour les législateurs, comme il y en a une pour les magistrats (...). La science du législateur consiste à trouver dans chaque matière, les principes les plus favorables au bien commun ; la science du magistrat est de mettre ces principes en action, de les ramifier, de les étendre, par une application sage et raisonnée, aux hypothèses privées, d'étudier l'esprit de la loi quand la lettre tue ».</w:t>
            </w:r>
          </w:p>
          <w:p w14:paraId="7CAD0206" w14:textId="77777777" w:rsidR="006D2EF3" w:rsidRPr="003B32B8" w:rsidRDefault="006647A9" w:rsidP="00AA28CE">
            <w:pPr>
              <w:jc w:val="both"/>
              <w:rPr>
                <w:rFonts w:eastAsia="Verdana"/>
                <w:color w:val="000000"/>
                <w:sz w:val="22"/>
                <w:szCs w:val="22"/>
              </w:rPr>
            </w:pPr>
            <w:r w:rsidRPr="003B32B8">
              <w:rPr>
                <w:rFonts w:eastAsia="Verdana"/>
                <w:color w:val="000000"/>
                <w:sz w:val="22"/>
                <w:szCs w:val="22"/>
              </w:rPr>
              <w:br/>
              <w:t>Ainsi, le caractère général des principes consacrés par la Charte de l'environnement ne constitue certainement pas un obstacle à la reconnaissance de leur pleine valeur juridique.</w:t>
            </w:r>
            <w:r w:rsidR="00AA28CE" w:rsidRPr="003B32B8">
              <w:rPr>
                <w:rFonts w:eastAsia="Verdana"/>
                <w:color w:val="000000"/>
                <w:sz w:val="22"/>
                <w:szCs w:val="22"/>
              </w:rPr>
              <w:t xml:space="preserve"> (...) </w:t>
            </w:r>
          </w:p>
        </w:tc>
      </w:tr>
      <w:tr w:rsidR="00B43CC9" w:rsidRPr="003B32B8" w14:paraId="3C960FBC" w14:textId="77777777" w:rsidTr="009D022C">
        <w:trPr>
          <w:trHeight w:val="6380"/>
          <w:tblCellSpacing w:w="0" w:type="dxa"/>
        </w:trPr>
        <w:tc>
          <w:tcPr>
            <w:tcW w:w="5000" w:type="pct"/>
            <w:tcMar>
              <w:top w:w="150" w:type="dxa"/>
              <w:left w:w="150" w:type="dxa"/>
              <w:bottom w:w="300" w:type="dxa"/>
              <w:right w:w="0" w:type="dxa"/>
            </w:tcMar>
            <w:vAlign w:val="center"/>
          </w:tcPr>
          <w:p w14:paraId="1BB9600F" w14:textId="77777777" w:rsidR="00CB1262" w:rsidRPr="003B32B8" w:rsidRDefault="00CB1262" w:rsidP="00CB1262">
            <w:pPr>
              <w:pStyle w:val="NormaleWeb"/>
              <w:spacing w:before="0" w:beforeAutospacing="0" w:after="0" w:afterAutospacing="0"/>
              <w:jc w:val="center"/>
              <w:rPr>
                <w:b/>
                <w:color w:val="000000" w:themeColor="text1"/>
                <w:u w:val="single"/>
              </w:rPr>
            </w:pPr>
          </w:p>
          <w:p w14:paraId="31A6D699" w14:textId="77777777" w:rsidR="00CB1262" w:rsidRPr="003B32B8" w:rsidRDefault="00CB1262" w:rsidP="00B92170">
            <w:pPr>
              <w:pStyle w:val="NormaleWeb"/>
              <w:pBdr>
                <w:top w:val="single" w:sz="4" w:space="1" w:color="auto"/>
                <w:left w:val="single" w:sz="4" w:space="4" w:color="auto"/>
                <w:bottom w:val="single" w:sz="4" w:space="1" w:color="auto"/>
                <w:right w:val="single" w:sz="4" w:space="4" w:color="auto"/>
              </w:pBdr>
              <w:spacing w:before="0" w:beforeAutospacing="0" w:after="0" w:afterAutospacing="0"/>
              <w:ind w:right="146"/>
              <w:jc w:val="center"/>
              <w:rPr>
                <w:b/>
                <w:color w:val="000000" w:themeColor="text1"/>
              </w:rPr>
            </w:pPr>
            <w:r w:rsidRPr="003B32B8">
              <w:rPr>
                <w:b/>
                <w:color w:val="000000" w:themeColor="text1"/>
              </w:rPr>
              <w:t>Document n°</w:t>
            </w:r>
            <w:r w:rsidR="005B2B6E" w:rsidRPr="003B32B8">
              <w:rPr>
                <w:b/>
                <w:color w:val="000000" w:themeColor="text1"/>
              </w:rPr>
              <w:t xml:space="preserve"> </w:t>
            </w:r>
            <w:r w:rsidRPr="003B32B8">
              <w:rPr>
                <w:b/>
                <w:color w:val="000000" w:themeColor="text1"/>
              </w:rPr>
              <w:t>8 : B. Stirn, « Le Conseil d’État, juge des référés administratifs et la Constitution », Intervention lors du colloque « Justice administrative et Constitution de 1958 » de l'université Paris II Panthéon-Assas, 10 janvier 2019</w:t>
            </w:r>
            <w:r w:rsidR="00442344" w:rsidRPr="003B32B8">
              <w:rPr>
                <w:b/>
                <w:color w:val="000000" w:themeColor="text1"/>
              </w:rPr>
              <w:t xml:space="preserve"> </w:t>
            </w:r>
            <w:r w:rsidR="00442344" w:rsidRPr="003B32B8">
              <w:rPr>
                <w:b/>
              </w:rPr>
              <w:t>(Extraits)</w:t>
            </w:r>
          </w:p>
          <w:p w14:paraId="6883796E" w14:textId="77777777" w:rsidR="00CB1262" w:rsidRPr="003B32B8" w:rsidRDefault="00CB1262" w:rsidP="00CB1262">
            <w:pPr>
              <w:pStyle w:val="NormaleWeb"/>
              <w:spacing w:before="0" w:beforeAutospacing="0" w:after="0" w:afterAutospacing="0"/>
              <w:jc w:val="center"/>
              <w:rPr>
                <w:b/>
                <w:color w:val="000000" w:themeColor="text1"/>
                <w:u w:val="single"/>
              </w:rPr>
            </w:pPr>
          </w:p>
          <w:p w14:paraId="16D6669A" w14:textId="77777777" w:rsidR="00EB0EC4" w:rsidRPr="003B32B8" w:rsidRDefault="00EB0EC4" w:rsidP="004B51B0">
            <w:pPr>
              <w:pStyle w:val="NormaleWeb"/>
              <w:spacing w:before="0" w:beforeAutospacing="0" w:after="0" w:afterAutospacing="0"/>
              <w:jc w:val="both"/>
              <w:textAlignment w:val="baseline"/>
              <w:rPr>
                <w:color w:val="000000" w:themeColor="text1"/>
                <w:sz w:val="23"/>
                <w:szCs w:val="23"/>
              </w:rPr>
            </w:pPr>
          </w:p>
          <w:p w14:paraId="3A2ADC2A" w14:textId="77777777" w:rsidR="004B51B0" w:rsidRPr="003B32B8" w:rsidRDefault="00CB1262" w:rsidP="004B51B0">
            <w:pPr>
              <w:pStyle w:val="NormaleWeb"/>
              <w:spacing w:before="0" w:beforeAutospacing="0" w:after="0" w:afterAutospacing="0"/>
              <w:jc w:val="both"/>
              <w:textAlignment w:val="baseline"/>
              <w:rPr>
                <w:color w:val="000000" w:themeColor="text1"/>
                <w:sz w:val="23"/>
                <w:szCs w:val="23"/>
              </w:rPr>
            </w:pPr>
            <w:r w:rsidRPr="003B32B8">
              <w:rPr>
                <w:color w:val="000000" w:themeColor="text1"/>
                <w:sz w:val="23"/>
                <w:szCs w:val="23"/>
              </w:rPr>
              <w:t>Depuis l’entrée en vigueur, le 1</w:t>
            </w:r>
            <w:r w:rsidRPr="003B32B8">
              <w:rPr>
                <w:color w:val="000000" w:themeColor="text1"/>
                <w:sz w:val="23"/>
                <w:szCs w:val="23"/>
                <w:bdr w:val="none" w:sz="0" w:space="0" w:color="auto" w:frame="1"/>
                <w:vertAlign w:val="superscript"/>
              </w:rPr>
              <w:t>er</w:t>
            </w:r>
            <w:r w:rsidRPr="003B32B8">
              <w:rPr>
                <w:rStyle w:val="apple-converted-space"/>
                <w:color w:val="000000" w:themeColor="text1"/>
                <w:sz w:val="23"/>
                <w:szCs w:val="23"/>
              </w:rPr>
              <w:t> </w:t>
            </w:r>
            <w:r w:rsidRPr="003B32B8">
              <w:rPr>
                <w:color w:val="000000" w:themeColor="text1"/>
                <w:sz w:val="23"/>
                <w:szCs w:val="23"/>
              </w:rPr>
              <w:t>janvier 2001, de la loi du 30 juin 2000, les référés occupent une place importante dans l’activité du Conseil d’État. Ils sont présents d’une triple manière. En premier lieu, les juges des référés du Conseil d’État traitent des référés suspension qui portent sur des actes dont le contentieux relève du Conseil d’État en premier ressort. Ils connaissent, en deuxième lieu, des référés libertés qui se rattachent à un des ces actes et ils statuent en appel des référés libertés pour lesquels le juge de première instance a tenu une audience. Le Conseil d’État est enfin juge de cassation des autres décisions de référé prises par les tribunaux administratifs. En 2017, les juges des référés du Conseil d’État ont ainsi rendu 419 ordonnances, dont 138 au titre du référé suspension, 44 en référé liberté de premier ressort, 213 en appel de référé liberté. S’y ajoutent 21 référés divers. En cassation, le Conseil d’État a été saisi de 662 pourvois dirigés contre des ordonnances de référé. Au total plus de 1 000 affaires sur les 9 800 enregistrées par le Conseil d’État étaient donc des référés.</w:t>
            </w:r>
          </w:p>
          <w:p w14:paraId="194D1645" w14:textId="77777777" w:rsidR="004B51B0" w:rsidRPr="003B32B8" w:rsidRDefault="004B51B0" w:rsidP="004B51B0">
            <w:pPr>
              <w:pStyle w:val="NormaleWeb"/>
              <w:spacing w:before="0" w:beforeAutospacing="0" w:after="0" w:afterAutospacing="0"/>
              <w:jc w:val="both"/>
              <w:textAlignment w:val="baseline"/>
              <w:rPr>
                <w:color w:val="000000" w:themeColor="text1"/>
                <w:sz w:val="10"/>
                <w:szCs w:val="10"/>
              </w:rPr>
            </w:pPr>
          </w:p>
          <w:p w14:paraId="3D5C14D5" w14:textId="77777777" w:rsidR="00CB1262" w:rsidRPr="003B32B8" w:rsidRDefault="00CB1262" w:rsidP="004B51B0">
            <w:pPr>
              <w:pStyle w:val="NormaleWeb"/>
              <w:spacing w:before="0" w:beforeAutospacing="0" w:after="0" w:afterAutospacing="0"/>
              <w:jc w:val="both"/>
              <w:textAlignment w:val="baseline"/>
              <w:rPr>
                <w:color w:val="000000" w:themeColor="text1"/>
                <w:sz w:val="23"/>
                <w:szCs w:val="23"/>
              </w:rPr>
            </w:pPr>
            <w:r w:rsidRPr="003B32B8">
              <w:rPr>
                <w:color w:val="000000" w:themeColor="text1"/>
                <w:sz w:val="23"/>
                <w:szCs w:val="23"/>
              </w:rPr>
              <w:t>Dans son activité de juge des référés, comme dans ses autres attributions, le Conseil d’État est appelé à faire application de la Constitution. En référé suspension, il suspend un acte réglementaire qui empiète sur le domaine de la loi ou méconnaît un droit protégé par la Constitution. En référé liberté, il intervient en cas d’atteinte grave et manifestement illégale à une liberté fondamentale et contribue ainsi à définir et à protéger les droits et libertés garantis par la Constitution. Parce qu’elle intervient rapidement, souvent sur des sujets à forte intensité politique et médiatique, la décision qu’il prend en référé revêt une dimension constitutionnelle peut-être plus immédiatement perceptible que les arrêts qu’il rend au fond selon une procédure collégiale.  Juge des référés, le Conseil d’État définit son office au regard de la Constitution et il se prononce sur des débats d’ordre constitutionnel.</w:t>
            </w:r>
          </w:p>
          <w:p w14:paraId="1097F8F6" w14:textId="77777777" w:rsidR="004B51B0" w:rsidRPr="003B32B8" w:rsidRDefault="004B51B0" w:rsidP="004B51B0">
            <w:pPr>
              <w:pStyle w:val="NormaleWeb"/>
              <w:spacing w:before="0" w:beforeAutospacing="0" w:after="0" w:afterAutospacing="0"/>
              <w:jc w:val="both"/>
              <w:textAlignment w:val="baseline"/>
              <w:rPr>
                <w:color w:val="000000" w:themeColor="text1"/>
                <w:sz w:val="23"/>
                <w:szCs w:val="23"/>
              </w:rPr>
            </w:pPr>
          </w:p>
          <w:p w14:paraId="3136B715" w14:textId="77777777" w:rsidR="004B51B0" w:rsidRPr="003B32B8" w:rsidRDefault="00CB1262" w:rsidP="004B51B0">
            <w:pPr>
              <w:pStyle w:val="Titolo2"/>
              <w:spacing w:before="0" w:beforeAutospacing="0" w:after="0" w:afterAutospacing="0"/>
              <w:jc w:val="both"/>
              <w:textAlignment w:val="baseline"/>
              <w:rPr>
                <w:color w:val="000000" w:themeColor="text1"/>
                <w:sz w:val="23"/>
                <w:szCs w:val="23"/>
              </w:rPr>
            </w:pPr>
            <w:r w:rsidRPr="003B32B8">
              <w:rPr>
                <w:color w:val="000000" w:themeColor="text1"/>
                <w:sz w:val="23"/>
                <w:szCs w:val="23"/>
              </w:rPr>
              <w:lastRenderedPageBreak/>
              <w:t>La Constitution et l’office du juge des référés</w:t>
            </w:r>
          </w:p>
          <w:p w14:paraId="1B1A5F92" w14:textId="77777777" w:rsidR="004B51B0" w:rsidRPr="003B32B8" w:rsidRDefault="004B51B0" w:rsidP="004B51B0">
            <w:pPr>
              <w:pStyle w:val="Titolo2"/>
              <w:spacing w:before="0" w:beforeAutospacing="0" w:after="0" w:afterAutospacing="0"/>
              <w:jc w:val="both"/>
              <w:textAlignment w:val="baseline"/>
              <w:rPr>
                <w:b w:val="0"/>
                <w:color w:val="000000" w:themeColor="text1"/>
                <w:sz w:val="10"/>
                <w:szCs w:val="10"/>
              </w:rPr>
            </w:pPr>
          </w:p>
          <w:p w14:paraId="5DD12DB1" w14:textId="77777777" w:rsidR="00CB1262" w:rsidRPr="003B32B8" w:rsidRDefault="00CB1262" w:rsidP="004B51B0">
            <w:pPr>
              <w:pStyle w:val="Titolo2"/>
              <w:spacing w:before="0" w:beforeAutospacing="0" w:after="0" w:afterAutospacing="0"/>
              <w:jc w:val="both"/>
              <w:textAlignment w:val="baseline"/>
              <w:rPr>
                <w:b w:val="0"/>
                <w:color w:val="000000" w:themeColor="text1"/>
                <w:sz w:val="23"/>
                <w:szCs w:val="23"/>
              </w:rPr>
            </w:pPr>
            <w:r w:rsidRPr="003B32B8">
              <w:rPr>
                <w:b w:val="0"/>
                <w:color w:val="000000" w:themeColor="text1"/>
                <w:sz w:val="23"/>
                <w:szCs w:val="23"/>
              </w:rPr>
              <w:t>Le référé contribue à satisfaire l’exigence constitutionnelle de recours effectif devant un juge. Dans la définition de son office, le juge des référés a été conduit à s’interroger au regard de la constitution particulièrement sur deux questions, la définition de la liberté fondamentale et l’articulation du référé avec la question prioritaire de constitutionnalité.</w:t>
            </w:r>
          </w:p>
          <w:p w14:paraId="3CD2CE58" w14:textId="77777777" w:rsidR="004B51B0" w:rsidRPr="003B32B8" w:rsidRDefault="004B51B0" w:rsidP="004B51B0">
            <w:pPr>
              <w:pStyle w:val="Titolo2"/>
              <w:spacing w:before="0" w:beforeAutospacing="0" w:after="0" w:afterAutospacing="0"/>
              <w:jc w:val="both"/>
              <w:textAlignment w:val="baseline"/>
              <w:rPr>
                <w:color w:val="000000" w:themeColor="text1"/>
                <w:sz w:val="23"/>
                <w:szCs w:val="23"/>
              </w:rPr>
            </w:pPr>
          </w:p>
          <w:p w14:paraId="7E42E726" w14:textId="77777777" w:rsidR="00CB1262" w:rsidRPr="003B32B8" w:rsidRDefault="00CB1262" w:rsidP="004B51B0">
            <w:pPr>
              <w:pStyle w:val="Titolo2"/>
              <w:spacing w:before="0" w:beforeAutospacing="0" w:after="0" w:afterAutospacing="0"/>
              <w:jc w:val="both"/>
              <w:textAlignment w:val="baseline"/>
              <w:rPr>
                <w:color w:val="000000" w:themeColor="text1"/>
                <w:sz w:val="23"/>
                <w:szCs w:val="23"/>
              </w:rPr>
            </w:pPr>
            <w:r w:rsidRPr="003B32B8">
              <w:rPr>
                <w:color w:val="000000" w:themeColor="text1"/>
                <w:sz w:val="23"/>
                <w:szCs w:val="23"/>
              </w:rPr>
              <w:t>Liberté fondamentale et Constitution</w:t>
            </w:r>
          </w:p>
          <w:p w14:paraId="67AA8D32" w14:textId="77777777" w:rsidR="004B51B0" w:rsidRPr="003B32B8" w:rsidRDefault="004B51B0" w:rsidP="004B51B0">
            <w:pPr>
              <w:pStyle w:val="NormaleWeb"/>
              <w:spacing w:before="0" w:beforeAutospacing="0" w:after="0" w:afterAutospacing="0"/>
              <w:jc w:val="both"/>
              <w:textAlignment w:val="baseline"/>
              <w:rPr>
                <w:color w:val="000000" w:themeColor="text1"/>
                <w:sz w:val="10"/>
                <w:szCs w:val="10"/>
              </w:rPr>
            </w:pPr>
          </w:p>
          <w:p w14:paraId="14F7A2B0" w14:textId="77777777" w:rsidR="004B51B0" w:rsidRPr="003B32B8" w:rsidRDefault="00CB1262" w:rsidP="004B51B0">
            <w:pPr>
              <w:pStyle w:val="NormaleWeb"/>
              <w:spacing w:before="0" w:beforeAutospacing="0" w:after="0" w:afterAutospacing="0"/>
              <w:jc w:val="both"/>
              <w:textAlignment w:val="baseline"/>
              <w:rPr>
                <w:color w:val="000000" w:themeColor="text1"/>
                <w:sz w:val="23"/>
                <w:szCs w:val="23"/>
              </w:rPr>
            </w:pPr>
            <w:r w:rsidRPr="003B32B8">
              <w:rPr>
                <w:color w:val="000000" w:themeColor="text1"/>
                <w:sz w:val="23"/>
                <w:szCs w:val="23"/>
              </w:rPr>
              <w:t>En l’absence de précision législative, il est revenu à la jurisprudence de définir la liberté fondamentale que le référé liberté a vocation à garantir. Le Conseil d’État a retenu une approche large et autonome de la liberté fondamentale. La Constitution n’est pas sa seule source de référence. Les conventions internationales garantes des droits fondamentaux, et d’abord la Convention européenne des droits de l’homme, sont aussi des repères. Au-delà des textes, la jurisprudence a sa part d’autonomie, par exemple pour affirmer que le droit pour un patient en état d’exprimer sa volonté de consentir à un traitement médical a le caractère d’une liberté fondamentale (16 août 2002, Mme Feuillatey).</w:t>
            </w:r>
          </w:p>
          <w:p w14:paraId="7B290683" w14:textId="77777777" w:rsidR="004B51B0" w:rsidRPr="003B32B8" w:rsidRDefault="004B51B0" w:rsidP="004B51B0">
            <w:pPr>
              <w:pStyle w:val="NormaleWeb"/>
              <w:spacing w:before="0" w:beforeAutospacing="0" w:after="0" w:afterAutospacing="0"/>
              <w:jc w:val="both"/>
              <w:textAlignment w:val="baseline"/>
              <w:rPr>
                <w:color w:val="000000" w:themeColor="text1"/>
                <w:sz w:val="10"/>
                <w:szCs w:val="10"/>
              </w:rPr>
            </w:pPr>
          </w:p>
          <w:p w14:paraId="6FEBC1DA" w14:textId="77777777" w:rsidR="00CB1262" w:rsidRPr="003B32B8" w:rsidRDefault="00CB1262" w:rsidP="004B51B0">
            <w:pPr>
              <w:pStyle w:val="NormaleWeb"/>
              <w:spacing w:before="0" w:beforeAutospacing="0" w:after="0" w:afterAutospacing="0"/>
              <w:jc w:val="both"/>
              <w:textAlignment w:val="baseline"/>
              <w:rPr>
                <w:color w:val="000000" w:themeColor="text1"/>
                <w:sz w:val="23"/>
                <w:szCs w:val="23"/>
              </w:rPr>
            </w:pPr>
            <w:r w:rsidRPr="003B32B8">
              <w:rPr>
                <w:color w:val="000000" w:themeColor="text1"/>
                <w:sz w:val="23"/>
                <w:szCs w:val="23"/>
              </w:rPr>
              <w:t>Pour définir la liberté fondamentale, la Constitution n’en occupe pas moins une place de premier plan, au point qu’une certaine analogie peut être faite entre la liberté fondamentale au sens du référé liberté et les droits et libertés garantis par la Constitution au sens de la question prioritaire de constitutionnalité.</w:t>
            </w:r>
          </w:p>
          <w:p w14:paraId="4278C88C" w14:textId="77777777" w:rsidR="004B51B0" w:rsidRPr="003B32B8" w:rsidRDefault="004B51B0" w:rsidP="004B51B0">
            <w:pPr>
              <w:pStyle w:val="NormaleWeb"/>
              <w:spacing w:before="0" w:beforeAutospacing="0" w:after="0" w:afterAutospacing="0"/>
              <w:jc w:val="both"/>
              <w:textAlignment w:val="baseline"/>
              <w:rPr>
                <w:color w:val="000000" w:themeColor="text1"/>
                <w:sz w:val="10"/>
                <w:szCs w:val="10"/>
              </w:rPr>
            </w:pPr>
          </w:p>
          <w:p w14:paraId="2EB2828B" w14:textId="77777777" w:rsidR="00CB1262" w:rsidRPr="003B32B8" w:rsidRDefault="00CB1262" w:rsidP="004B51B0">
            <w:pPr>
              <w:pStyle w:val="NormaleWeb"/>
              <w:spacing w:before="0" w:beforeAutospacing="0" w:after="0" w:afterAutospacing="0"/>
              <w:jc w:val="both"/>
              <w:textAlignment w:val="baseline"/>
              <w:rPr>
                <w:color w:val="000000" w:themeColor="text1"/>
                <w:sz w:val="23"/>
                <w:szCs w:val="23"/>
              </w:rPr>
            </w:pPr>
            <w:r w:rsidRPr="003B32B8">
              <w:rPr>
                <w:color w:val="000000" w:themeColor="text1"/>
                <w:sz w:val="23"/>
                <w:szCs w:val="23"/>
              </w:rPr>
              <w:t>Dès les premières décisions par lesquelles il trace les contours de la liberté fondamentale, le Conseil d’État est attentif au cadre constitutionnel et il s’y réfère expressément. Ainsi le juge des référés du Conseil d’État qualifie de liberté fondamentale « le droit constitutionnel d’asile qui a pour corollaire le droit de solliciter le statut de réfugié » (12</w:t>
            </w:r>
            <w:r w:rsidRPr="003B32B8">
              <w:rPr>
                <w:color w:val="000000" w:themeColor="text1"/>
                <w:sz w:val="23"/>
                <w:szCs w:val="23"/>
                <w:bdr w:val="none" w:sz="0" w:space="0" w:color="auto" w:frame="1"/>
                <w:vertAlign w:val="superscript"/>
              </w:rPr>
              <w:t> </w:t>
            </w:r>
            <w:r w:rsidRPr="003B32B8">
              <w:rPr>
                <w:color w:val="000000" w:themeColor="text1"/>
                <w:sz w:val="23"/>
                <w:szCs w:val="23"/>
              </w:rPr>
              <w:t>janvier 2001, Mme Hyacinthe). Quelques jours plus tard, le Conseil d’État juge que « le principe de libre administration des collectivités territoriales énoncé par l’article 72 de la Constitution est au nombre des libertés fondamentales » auxquelles le législateur a entendu accorder la protection juridictionnelle particulière que constitue le référé liberté (18 janvier 2001, commune de Venelles). L’influence constitutionnelle est ici immédiatement perceptible.</w:t>
            </w:r>
          </w:p>
          <w:p w14:paraId="1146E69D" w14:textId="77777777" w:rsidR="004B51B0" w:rsidRPr="003B32B8" w:rsidRDefault="004B51B0" w:rsidP="004B51B0">
            <w:pPr>
              <w:pStyle w:val="NormaleWeb"/>
              <w:spacing w:before="0" w:beforeAutospacing="0" w:after="0" w:afterAutospacing="0"/>
              <w:jc w:val="both"/>
              <w:textAlignment w:val="baseline"/>
              <w:rPr>
                <w:color w:val="000000" w:themeColor="text1"/>
                <w:sz w:val="10"/>
                <w:szCs w:val="10"/>
              </w:rPr>
            </w:pPr>
          </w:p>
          <w:p w14:paraId="6809DFE3" w14:textId="77777777" w:rsidR="00CB1262" w:rsidRPr="003B32B8" w:rsidRDefault="00CB1262" w:rsidP="004B51B0">
            <w:pPr>
              <w:pStyle w:val="NormaleWeb"/>
              <w:spacing w:before="0" w:beforeAutospacing="0" w:after="0" w:afterAutospacing="0"/>
              <w:jc w:val="both"/>
              <w:textAlignment w:val="baseline"/>
              <w:rPr>
                <w:color w:val="000000" w:themeColor="text1"/>
                <w:sz w:val="23"/>
                <w:szCs w:val="23"/>
              </w:rPr>
            </w:pPr>
            <w:r w:rsidRPr="003B32B8">
              <w:rPr>
                <w:color w:val="000000" w:themeColor="text1"/>
                <w:sz w:val="23"/>
                <w:szCs w:val="23"/>
              </w:rPr>
              <w:t>De manière générale, les grandes libertés protégées au niveau constitutionnel ont le caractère de liberté fondamentale pour la mise en œuvre du référé liberté. Il en va ainsi de la liberté d’aller et de venir (9 janvier 2001, Deperthes), des libertés de conscience et de culte, des libertés de réunion et d’association, de la liberté de manifestation, de la liberté d’entreprendre, de la libre expression du suffrage ou du respect du caractère pluraliste des courants de pensée et d’opinion (24 février 2001, Tibéri), de la liberté de se marier (9 juillet 2014, M. Mbaye). Plus significative encore de l’incidence constitutionnelle, des droits garantis par la Constitution, qui ne sont pas formellement des libertés, sont regardés comme des libertés fondamentales pour l’application du référé liberté. Il en va ainsi pour le droit de propriété (21 novembre 2002, GDF), le droit de grève (9 décembre 2003, Mme Aguillon), le droit syndical (31 mai 2007, syndicat CFDT Interco), le droit de mener une vie familiale normale (30 octobre 2001, ministre de l’intérieur c/ Mme Tliba). Des notions qui ont une source constitutionnelle sont aussi qualifiées de liberté fondamentale. Tel est le cas de la présomption d’innocence, affirmée par la Déclaration des droits de l’homme (14 mars 2005, Gollnisch).</w:t>
            </w:r>
          </w:p>
          <w:p w14:paraId="5DDEF2E9" w14:textId="77777777" w:rsidR="004B51B0" w:rsidRPr="003B32B8" w:rsidRDefault="004B51B0" w:rsidP="004B51B0">
            <w:pPr>
              <w:pStyle w:val="NormaleWeb"/>
              <w:spacing w:before="0" w:beforeAutospacing="0" w:after="0" w:afterAutospacing="0"/>
              <w:jc w:val="both"/>
              <w:textAlignment w:val="baseline"/>
              <w:rPr>
                <w:color w:val="000000" w:themeColor="text1"/>
                <w:sz w:val="10"/>
                <w:szCs w:val="10"/>
              </w:rPr>
            </w:pPr>
          </w:p>
          <w:p w14:paraId="4D19C09E" w14:textId="77777777" w:rsidR="00CB1262" w:rsidRPr="003B32B8" w:rsidRDefault="00CB1262" w:rsidP="004B51B0">
            <w:pPr>
              <w:pStyle w:val="NormaleWeb"/>
              <w:spacing w:before="0" w:beforeAutospacing="0" w:after="0" w:afterAutospacing="0"/>
              <w:jc w:val="both"/>
              <w:textAlignment w:val="baseline"/>
              <w:rPr>
                <w:color w:val="000000" w:themeColor="text1"/>
                <w:sz w:val="23"/>
                <w:szCs w:val="23"/>
              </w:rPr>
            </w:pPr>
            <w:r w:rsidRPr="003B32B8">
              <w:rPr>
                <w:color w:val="000000" w:themeColor="text1"/>
                <w:sz w:val="23"/>
                <w:szCs w:val="23"/>
              </w:rPr>
              <w:t>Pour définir l’office du juge du référé liberté, la Constitution est ainsi une source sinon exclusive en tout cas de première importance et de grande portée.</w:t>
            </w:r>
          </w:p>
          <w:p w14:paraId="6FFF3D6B" w14:textId="77777777" w:rsidR="00CB1262" w:rsidRPr="003B32B8" w:rsidRDefault="00CB1262" w:rsidP="004B51B0">
            <w:pPr>
              <w:pStyle w:val="NormaleWeb"/>
              <w:spacing w:before="0" w:beforeAutospacing="0" w:after="0" w:afterAutospacing="0"/>
              <w:jc w:val="both"/>
              <w:rPr>
                <w:color w:val="000000" w:themeColor="text1"/>
              </w:rPr>
            </w:pPr>
            <w:r w:rsidRPr="003B32B8">
              <w:rPr>
                <w:color w:val="000000" w:themeColor="text1"/>
              </w:rPr>
              <w:t>(...)</w:t>
            </w:r>
          </w:p>
          <w:p w14:paraId="2DE431C6" w14:textId="77777777" w:rsidR="004B51B0" w:rsidRPr="003B32B8" w:rsidRDefault="004B51B0" w:rsidP="004B51B0">
            <w:pPr>
              <w:pStyle w:val="Titolo2"/>
              <w:spacing w:before="0" w:beforeAutospacing="0" w:after="0" w:afterAutospacing="0"/>
              <w:jc w:val="both"/>
              <w:textAlignment w:val="baseline"/>
              <w:rPr>
                <w:color w:val="000000" w:themeColor="text1"/>
                <w:sz w:val="23"/>
                <w:szCs w:val="23"/>
              </w:rPr>
            </w:pPr>
          </w:p>
          <w:p w14:paraId="2656552B" w14:textId="77777777" w:rsidR="00CB1262" w:rsidRPr="003B32B8" w:rsidRDefault="00CB1262" w:rsidP="004B51B0">
            <w:pPr>
              <w:pStyle w:val="Titolo2"/>
              <w:spacing w:before="0" w:beforeAutospacing="0" w:after="0" w:afterAutospacing="0"/>
              <w:jc w:val="both"/>
              <w:textAlignment w:val="baseline"/>
              <w:rPr>
                <w:color w:val="000000" w:themeColor="text1"/>
                <w:sz w:val="23"/>
                <w:szCs w:val="23"/>
              </w:rPr>
            </w:pPr>
            <w:r w:rsidRPr="003B32B8">
              <w:rPr>
                <w:color w:val="000000" w:themeColor="text1"/>
                <w:sz w:val="23"/>
                <w:szCs w:val="23"/>
              </w:rPr>
              <w:t>La Constitution et les débats devant le juge des référés</w:t>
            </w:r>
            <w:r w:rsidRPr="003B32B8">
              <w:rPr>
                <w:rStyle w:val="apple-converted-space"/>
                <w:color w:val="000000" w:themeColor="text1"/>
                <w:sz w:val="23"/>
                <w:szCs w:val="23"/>
              </w:rPr>
              <w:t> </w:t>
            </w:r>
          </w:p>
          <w:p w14:paraId="590E1D19" w14:textId="77777777" w:rsidR="004B51B0" w:rsidRPr="003B32B8" w:rsidRDefault="004B51B0" w:rsidP="004B51B0">
            <w:pPr>
              <w:pStyle w:val="NormaleWeb"/>
              <w:spacing w:before="0" w:beforeAutospacing="0" w:after="0" w:afterAutospacing="0"/>
              <w:jc w:val="both"/>
              <w:textAlignment w:val="baseline"/>
              <w:rPr>
                <w:color w:val="000000" w:themeColor="text1"/>
                <w:sz w:val="10"/>
                <w:szCs w:val="10"/>
              </w:rPr>
            </w:pPr>
          </w:p>
          <w:p w14:paraId="0D7F370E" w14:textId="77777777" w:rsidR="002875CD" w:rsidRPr="003B32B8" w:rsidRDefault="00CB1262" w:rsidP="00EB0EC4">
            <w:pPr>
              <w:pStyle w:val="NormaleWeb"/>
              <w:spacing w:before="0" w:beforeAutospacing="0" w:after="0" w:afterAutospacing="0"/>
              <w:jc w:val="both"/>
              <w:textAlignment w:val="baseline"/>
              <w:rPr>
                <w:color w:val="000000" w:themeColor="text1"/>
                <w:sz w:val="23"/>
                <w:szCs w:val="23"/>
              </w:rPr>
            </w:pPr>
            <w:r w:rsidRPr="003B32B8">
              <w:rPr>
                <w:color w:val="000000" w:themeColor="text1"/>
                <w:sz w:val="23"/>
                <w:szCs w:val="23"/>
              </w:rPr>
              <w:t>Dans l’ensemble de ses missions, consultatives comme contentieuses, le Conseil d’État fait régulièrement application de la Constitution. En raison de l’urgence de certaines questions, il est également conduit à examiner en référé des débats qui revêtent une forte dimension constitutionnelle, qu’ils intéressent la vie politique ou portent sur la mise en œuvre des impératifs constitutionnels.</w:t>
            </w:r>
            <w:r w:rsidR="00EB0EC4" w:rsidRPr="003B32B8">
              <w:rPr>
                <w:color w:val="000000" w:themeColor="text1"/>
                <w:sz w:val="23"/>
                <w:szCs w:val="23"/>
              </w:rPr>
              <w:t xml:space="preserve"> </w:t>
            </w:r>
            <w:r w:rsidR="002875CD" w:rsidRPr="003B32B8">
              <w:rPr>
                <w:color w:val="000000" w:themeColor="text1"/>
                <w:sz w:val="23"/>
                <w:szCs w:val="23"/>
              </w:rPr>
              <w:t>(...)</w:t>
            </w:r>
          </w:p>
          <w:p w14:paraId="646FC7EF" w14:textId="77777777" w:rsidR="004B51B0" w:rsidRPr="003B32B8" w:rsidRDefault="00CB1262" w:rsidP="004B51B0">
            <w:pPr>
              <w:pStyle w:val="Titolo2"/>
              <w:spacing w:before="0" w:beforeAutospacing="0" w:after="0" w:afterAutospacing="0"/>
              <w:jc w:val="both"/>
              <w:textAlignment w:val="baseline"/>
              <w:rPr>
                <w:color w:val="000000" w:themeColor="text1"/>
                <w:sz w:val="23"/>
                <w:szCs w:val="23"/>
              </w:rPr>
            </w:pPr>
            <w:r w:rsidRPr="003B32B8">
              <w:rPr>
                <w:color w:val="000000" w:themeColor="text1"/>
                <w:sz w:val="23"/>
                <w:szCs w:val="23"/>
              </w:rPr>
              <w:lastRenderedPageBreak/>
              <w:t>Le juge des référés garant des impératifs constitutionnels</w:t>
            </w:r>
          </w:p>
          <w:p w14:paraId="2F561057" w14:textId="77777777" w:rsidR="00CB1262" w:rsidRPr="003B32B8" w:rsidRDefault="00CB1262" w:rsidP="00EB0EC4">
            <w:pPr>
              <w:pStyle w:val="Titolo2"/>
              <w:spacing w:before="120" w:beforeAutospacing="0" w:after="0" w:afterAutospacing="0"/>
              <w:jc w:val="both"/>
              <w:textAlignment w:val="baseline"/>
              <w:rPr>
                <w:b w:val="0"/>
                <w:color w:val="000000" w:themeColor="text1"/>
                <w:sz w:val="23"/>
                <w:szCs w:val="23"/>
              </w:rPr>
            </w:pPr>
            <w:r w:rsidRPr="003B32B8">
              <w:rPr>
                <w:b w:val="0"/>
                <w:color w:val="000000" w:themeColor="text1"/>
                <w:sz w:val="23"/>
                <w:szCs w:val="23"/>
              </w:rPr>
              <w:t>Par la nature des débats qui lui sont soumis, le juge des référés est conduit à donner toute leur portée concrète aux principes constitutionnels. De multiples exemples montrent que le référé liberté s’apparente à un recours d’amparo, destiné à assurer la garantie effective d’impératifs d’ordre constitutionnel, égalité et non-discrimination, liberté individuelle et liberté d’expression, droit à la vie et respect de la vie privée et familiale, dignité de la personne humaine, laïcité et port de signes religieux dans l’espace public, en particulier. </w:t>
            </w:r>
          </w:p>
          <w:p w14:paraId="13BD9E65" w14:textId="77777777" w:rsidR="004B51B0" w:rsidRPr="003B32B8" w:rsidRDefault="004B51B0" w:rsidP="004B51B0">
            <w:pPr>
              <w:pStyle w:val="Titolo2"/>
              <w:spacing w:before="0" w:beforeAutospacing="0" w:after="0" w:afterAutospacing="0"/>
              <w:jc w:val="both"/>
              <w:textAlignment w:val="baseline"/>
              <w:rPr>
                <w:b w:val="0"/>
                <w:color w:val="000000" w:themeColor="text1"/>
                <w:sz w:val="10"/>
                <w:szCs w:val="10"/>
              </w:rPr>
            </w:pPr>
          </w:p>
          <w:p w14:paraId="6C72326D" w14:textId="77777777" w:rsidR="00CB1262" w:rsidRPr="003B32B8" w:rsidRDefault="00CB1262" w:rsidP="004B51B0">
            <w:pPr>
              <w:pStyle w:val="NormaleWeb"/>
              <w:spacing w:before="0" w:beforeAutospacing="0" w:after="0" w:afterAutospacing="0"/>
              <w:jc w:val="both"/>
              <w:textAlignment w:val="baseline"/>
              <w:rPr>
                <w:color w:val="000000" w:themeColor="text1"/>
                <w:sz w:val="23"/>
                <w:szCs w:val="23"/>
              </w:rPr>
            </w:pPr>
            <w:r w:rsidRPr="003B32B8">
              <w:rPr>
                <w:color w:val="000000" w:themeColor="text1"/>
                <w:sz w:val="23"/>
                <w:szCs w:val="23"/>
              </w:rPr>
              <w:t>Si le principe d’égalité n’a pas, par lui-même, le caractère d’une liberté fondamentale (1</w:t>
            </w:r>
            <w:r w:rsidRPr="003B32B8">
              <w:rPr>
                <w:color w:val="000000" w:themeColor="text1"/>
                <w:sz w:val="23"/>
                <w:szCs w:val="23"/>
                <w:bdr w:val="none" w:sz="0" w:space="0" w:color="auto" w:frame="1"/>
                <w:vertAlign w:val="superscript"/>
              </w:rPr>
              <w:t>er</w:t>
            </w:r>
            <w:r w:rsidRPr="003B32B8">
              <w:rPr>
                <w:rStyle w:val="apple-converted-space"/>
                <w:color w:val="000000" w:themeColor="text1"/>
                <w:sz w:val="23"/>
                <w:szCs w:val="23"/>
              </w:rPr>
              <w:t> </w:t>
            </w:r>
            <w:r w:rsidRPr="003B32B8">
              <w:rPr>
                <w:color w:val="000000" w:themeColor="text1"/>
                <w:sz w:val="23"/>
                <w:szCs w:val="23"/>
              </w:rPr>
              <w:t>septembre 2017, commune de Dannemarie), certaines discriminations peuvent constituer une atteinte à une telle liberté. Organiser la distribution pour des personnes démunies d’une soupe aux cochons, avec l’intention de mettre à l’écart ceux auxquels les préceptes religieux interdisent de manger du porc, revêt ainsi un caractère discriminatoire. Le juge du référé liberté admet en conséquence une mesure d’interdiction de cette activité (5 janvier 2007, ministre de l’intérieur c/ l’association « solidarité des français ».  Parce qu’il est garanti par le treizième alinéa du préambule de la constitution de 1946, l’égal accès à l’instruction, y compris pour les enfants atteints d’un handicap, et une liberté fondamentale (15 décembre 2010, ministre de l’éducation nationale c/ M. et Mme Peyrilhé).</w:t>
            </w:r>
          </w:p>
          <w:p w14:paraId="7405601A" w14:textId="77777777" w:rsidR="004B51B0" w:rsidRPr="003B32B8" w:rsidRDefault="004B51B0" w:rsidP="004B51B0">
            <w:pPr>
              <w:pStyle w:val="NormaleWeb"/>
              <w:spacing w:before="0" w:beforeAutospacing="0" w:after="0" w:afterAutospacing="0"/>
              <w:jc w:val="both"/>
              <w:textAlignment w:val="baseline"/>
              <w:rPr>
                <w:color w:val="000000" w:themeColor="text1"/>
                <w:sz w:val="10"/>
                <w:szCs w:val="10"/>
              </w:rPr>
            </w:pPr>
          </w:p>
          <w:p w14:paraId="0D44C3DA" w14:textId="77777777" w:rsidR="00CB1262" w:rsidRPr="003B32B8" w:rsidRDefault="00CB1262" w:rsidP="004B51B0">
            <w:pPr>
              <w:pStyle w:val="NormaleWeb"/>
              <w:spacing w:before="0" w:beforeAutospacing="0" w:after="0" w:afterAutospacing="0"/>
              <w:jc w:val="both"/>
              <w:textAlignment w:val="baseline"/>
              <w:rPr>
                <w:color w:val="000000" w:themeColor="text1"/>
                <w:sz w:val="23"/>
                <w:szCs w:val="23"/>
              </w:rPr>
            </w:pPr>
            <w:r w:rsidRPr="003B32B8">
              <w:rPr>
                <w:color w:val="000000" w:themeColor="text1"/>
                <w:sz w:val="23"/>
                <w:szCs w:val="23"/>
              </w:rPr>
              <w:t>Parce qu’il portait, en raison des propos racistes et antisémites qu’il diffusait, atteinte à la dignité de la personne humaine, un spectacle de Dieudonné a pu légalement être interdit (9 janvier 2014, ministre de l’intérieur c/ société les productions de la plume et Dieudonné M’Bala M’Bala). En revanche, l’interdiction d’un spectacle ultérieur du même interprète, qui ne comportait plus de tels propos, porte une atteinte grave et manifestement illégale à la liberté d’expression (6 février 2015, commune de Cournon d’Auvergne).</w:t>
            </w:r>
          </w:p>
          <w:p w14:paraId="221A4628" w14:textId="77777777" w:rsidR="004B51B0" w:rsidRPr="003B32B8" w:rsidRDefault="004B51B0" w:rsidP="004B51B0">
            <w:pPr>
              <w:pStyle w:val="NormaleWeb"/>
              <w:spacing w:before="0" w:beforeAutospacing="0" w:after="0" w:afterAutospacing="0"/>
              <w:jc w:val="both"/>
              <w:textAlignment w:val="baseline"/>
              <w:rPr>
                <w:color w:val="000000" w:themeColor="text1"/>
                <w:sz w:val="10"/>
                <w:szCs w:val="10"/>
              </w:rPr>
            </w:pPr>
          </w:p>
          <w:p w14:paraId="65023CB4" w14:textId="77777777" w:rsidR="00CB1262" w:rsidRPr="003B32B8" w:rsidRDefault="00CB1262" w:rsidP="004B51B0">
            <w:pPr>
              <w:pStyle w:val="NormaleWeb"/>
              <w:spacing w:before="0" w:beforeAutospacing="0" w:after="0" w:afterAutospacing="0"/>
              <w:jc w:val="both"/>
              <w:textAlignment w:val="baseline"/>
              <w:rPr>
                <w:color w:val="000000" w:themeColor="text1"/>
                <w:sz w:val="23"/>
                <w:szCs w:val="23"/>
              </w:rPr>
            </w:pPr>
            <w:r w:rsidRPr="003B32B8">
              <w:rPr>
                <w:color w:val="000000" w:themeColor="text1"/>
                <w:sz w:val="23"/>
                <w:szCs w:val="23"/>
              </w:rPr>
              <w:t>Le respect de la dignité de la personne humaine a inspiré les décisions par lesquelles le juge des référés a ordonné des mesures d’urgence, susceptibles d’être mises en œuvre à bref délai, et destinées à dératiser une prison (22 décembre 2012, section française de l’Observatoire international des prisons) ou permettant d’assurer un minimum d’hygiène dans les camps d’accueil des migrants (31 juillet 2017, ville de Calais).</w:t>
            </w:r>
          </w:p>
          <w:p w14:paraId="21DFACDE" w14:textId="77777777" w:rsidR="004B51B0" w:rsidRPr="003B32B8" w:rsidRDefault="004B51B0" w:rsidP="004B51B0">
            <w:pPr>
              <w:pStyle w:val="NormaleWeb"/>
              <w:spacing w:before="0" w:beforeAutospacing="0" w:after="0" w:afterAutospacing="0"/>
              <w:jc w:val="both"/>
              <w:textAlignment w:val="baseline"/>
              <w:rPr>
                <w:color w:val="000000" w:themeColor="text1"/>
                <w:sz w:val="10"/>
                <w:szCs w:val="10"/>
              </w:rPr>
            </w:pPr>
          </w:p>
          <w:p w14:paraId="1CF79492" w14:textId="77777777" w:rsidR="00CB1262" w:rsidRPr="003B32B8" w:rsidRDefault="00CB1262" w:rsidP="004B51B0">
            <w:pPr>
              <w:pStyle w:val="NormaleWeb"/>
              <w:spacing w:before="0" w:beforeAutospacing="0" w:after="0" w:afterAutospacing="0"/>
              <w:jc w:val="both"/>
              <w:textAlignment w:val="baseline"/>
              <w:rPr>
                <w:color w:val="000000" w:themeColor="text1"/>
                <w:sz w:val="23"/>
                <w:szCs w:val="23"/>
              </w:rPr>
            </w:pPr>
            <w:r w:rsidRPr="003B32B8">
              <w:rPr>
                <w:color w:val="000000" w:themeColor="text1"/>
                <w:sz w:val="23"/>
                <w:szCs w:val="23"/>
              </w:rPr>
              <w:t>Impératif constitutionnel et conventionnel, le droit au respect de la vie a le caractère d’une liberté fondamentale (16 novembre 2011, ville de Paris et société d’économie mixte PariSeine). Le juge des référés a eu à examiner à son regard de douloureuses affaires de fin de vie, dont il a tracé le cadre par les deux décisions du 14 février et du 24 juin 2014, rendues dans l’affaire Vincent Lambert. Au regard des incertitudes juridiques et des enjeux humains, le juge des référés, après avoir tenu une première audience, a renvoyé le dossier devant l’assemblée du contentieux, qui a ordonné une expertise et sollicité des contributions d’amicus curiae. Statuant ensuite comme juge des référés, elle a souligné la singularité de chaque cas et précisé les conditions de l’arrêt au traitement, qui doit, en particulier, tenir compte, de ce que l’intéressé aurait lui-même souhaité. Par un arrêt du 5 juin 2015, la Cour européenne des droits de l’homme a jugé que la solution adoptée par le Conseil d’État, sur une question qui, laisse aux États une grande marge d’appréciation, avait été prise au terme « d’un examen approfondi où tous les points de vue ont pu s’exprimer et tous les aspects avaient été mûrement pesés, au vu tant d’une expertise médicale détaillée que d’observations générales des plus hautes instances médicales et éthiques ».</w:t>
            </w:r>
          </w:p>
          <w:p w14:paraId="610B694C" w14:textId="77777777" w:rsidR="004B51B0" w:rsidRPr="003B32B8" w:rsidRDefault="004B51B0" w:rsidP="004B51B0">
            <w:pPr>
              <w:pStyle w:val="NormaleWeb"/>
              <w:spacing w:before="0" w:beforeAutospacing="0" w:after="0" w:afterAutospacing="0"/>
              <w:jc w:val="both"/>
              <w:textAlignment w:val="baseline"/>
              <w:rPr>
                <w:color w:val="000000" w:themeColor="text1"/>
                <w:sz w:val="10"/>
                <w:szCs w:val="10"/>
              </w:rPr>
            </w:pPr>
          </w:p>
          <w:p w14:paraId="0DD374A9" w14:textId="77777777" w:rsidR="004B51B0" w:rsidRPr="003B32B8" w:rsidRDefault="00CB1262" w:rsidP="004B51B0">
            <w:pPr>
              <w:pStyle w:val="NormaleWeb"/>
              <w:spacing w:before="0" w:beforeAutospacing="0" w:after="0" w:afterAutospacing="0"/>
              <w:jc w:val="both"/>
              <w:textAlignment w:val="baseline"/>
              <w:rPr>
                <w:color w:val="000000" w:themeColor="text1"/>
                <w:sz w:val="23"/>
                <w:szCs w:val="23"/>
              </w:rPr>
            </w:pPr>
            <w:r w:rsidRPr="003B32B8">
              <w:rPr>
                <w:color w:val="000000" w:themeColor="text1"/>
                <w:sz w:val="23"/>
                <w:szCs w:val="23"/>
              </w:rPr>
              <w:t xml:space="preserve">Le choix fait par la loi française d’interdire l’insémination post mortem ne méconnaît aucune exigence constitutionnelle ni conventionnelle. Mais, dans des circonstances particulières, son application mécanique est susceptible de porter une atteinte excessive au droit a respect de la vie privée. C’est ce qu’a estimé le juge des référés du Conseil d’État, saisi d’une affaire dans laquelle un couple avait conçu un projet parental, qui n’avait pu être mené à son terme avant le décès du mari. Sa veuve, de nationalité espagnole, était retournée dans son pays et avait demandé l’envoi des gamètes recueillies en France pour procéder, comme la loi espagnole le permet, à une insémination artificielle dans l’année qui suit </w:t>
            </w:r>
            <w:r w:rsidRPr="003B32B8">
              <w:rPr>
                <w:color w:val="000000" w:themeColor="text1"/>
                <w:sz w:val="23"/>
                <w:szCs w:val="23"/>
              </w:rPr>
              <w:lastRenderedPageBreak/>
              <w:t>le décès. Refuser dans une telle hypothèse de faire droit à sa demande porte une atteinte excessive au droit au respect de la vie privée et familiale (31 mai 2016, Mme Gonzalez Gomez).</w:t>
            </w:r>
          </w:p>
          <w:p w14:paraId="042F2807" w14:textId="77777777" w:rsidR="004B51B0" w:rsidRPr="003B32B8" w:rsidRDefault="004B51B0" w:rsidP="004B51B0">
            <w:pPr>
              <w:pStyle w:val="NormaleWeb"/>
              <w:spacing w:before="0" w:beforeAutospacing="0" w:after="0" w:afterAutospacing="0"/>
              <w:jc w:val="both"/>
              <w:textAlignment w:val="baseline"/>
              <w:rPr>
                <w:color w:val="000000" w:themeColor="text1"/>
                <w:sz w:val="10"/>
                <w:szCs w:val="10"/>
              </w:rPr>
            </w:pPr>
          </w:p>
          <w:p w14:paraId="201F439A" w14:textId="77777777" w:rsidR="00CB1262" w:rsidRPr="003B32B8" w:rsidRDefault="00CB1262" w:rsidP="004B51B0">
            <w:pPr>
              <w:pStyle w:val="NormaleWeb"/>
              <w:spacing w:before="0" w:beforeAutospacing="0" w:after="0" w:afterAutospacing="0"/>
              <w:jc w:val="both"/>
              <w:textAlignment w:val="baseline"/>
              <w:rPr>
                <w:color w:val="000000" w:themeColor="text1"/>
                <w:sz w:val="23"/>
                <w:szCs w:val="23"/>
              </w:rPr>
            </w:pPr>
            <w:r w:rsidRPr="003B32B8">
              <w:rPr>
                <w:color w:val="000000" w:themeColor="text1"/>
                <w:sz w:val="23"/>
                <w:szCs w:val="23"/>
              </w:rPr>
              <w:t>Si la plupart des débats relatifs à la laïcité et au port de signes religieux dans l’espace public ont été tranchés par des décisions rendues au fond, le juge des référés du Conseil d’État a eu à se prononcer sur la question du « burkini » qui avait donné lieu à de vives polémiques au cours du mois d’août 2016.  Par une ordonnance du 26 août 2016, Ligue des droits de l’homme et autres, il a rappelé que les mesures de police prises par les maires des communes du littoral en vue de réglementer l’accès à la plage doivent être adaptées, nécessaires et proportionnées au regard des seules nécessités de l’ordre public, et compte tenu des exigences qu’impliquent le bon accès au rivage, la sécurité de la baignade ainsi que l’hygiène et la décence sur la plage. Seuls des risques avérés de troubles à l’ordre public peuvent justifier des restrictions aux libertés et, en l’absence de tels risques, le maire excède ses pouvoirs de police en réglementant les tenues sur les plages. Les principes ainsi appliqués sont ceux que le Conseil d’État avait affirmés, à propos de la possibilité pour un prêtre d’accompagner sur la voie publique, en tenue sacerdotale, un convoi funéraire, par la décision abbé Olivier du 19 février 1909. Un siècle plus tard, et dans le contexte de la France d’aujourd’hui, ils ont permis d’éteindre une querelle dont l’écho estival avait pris une ampleur sans doute démesurée.</w:t>
            </w:r>
          </w:p>
          <w:p w14:paraId="6A71211E" w14:textId="77777777" w:rsidR="004B51B0" w:rsidRPr="003B32B8" w:rsidRDefault="004B51B0" w:rsidP="004B51B0">
            <w:pPr>
              <w:pStyle w:val="NormaleWeb"/>
              <w:spacing w:before="0" w:beforeAutospacing="0" w:after="0" w:afterAutospacing="0"/>
              <w:jc w:val="both"/>
              <w:textAlignment w:val="baseline"/>
              <w:rPr>
                <w:color w:val="000000" w:themeColor="text1"/>
                <w:sz w:val="10"/>
                <w:szCs w:val="10"/>
              </w:rPr>
            </w:pPr>
          </w:p>
          <w:p w14:paraId="11106241" w14:textId="77777777" w:rsidR="00B43CC9" w:rsidRPr="003B32B8" w:rsidRDefault="00CB1262" w:rsidP="009D022C">
            <w:pPr>
              <w:pStyle w:val="NormaleWeb"/>
              <w:spacing w:before="0" w:beforeAutospacing="0" w:after="0" w:afterAutospacing="0"/>
              <w:jc w:val="both"/>
              <w:textAlignment w:val="baseline"/>
              <w:rPr>
                <w:color w:val="000000" w:themeColor="text1"/>
                <w:sz w:val="23"/>
                <w:szCs w:val="23"/>
              </w:rPr>
            </w:pPr>
            <w:r w:rsidRPr="003B32B8">
              <w:rPr>
                <w:color w:val="000000" w:themeColor="text1"/>
                <w:sz w:val="23"/>
                <w:szCs w:val="23"/>
              </w:rPr>
              <w:t>Familier de la Constitution tant dans ses activités consultatives que dans ses missions juridictionnelles, le Conseil d’État a trouvé, au travers du référé, de nouvelles occasions d’appliquer les principes constitutionnels. Par la rapidité de son intervention comme par la nature des questions soulevées devant lui, le juge des référés contribue à une application effective des droits et libertés garantis par la Constitution. Son action s’inscrit ainsi dans la perspective, qui est aussi celle de la question prioritaire de constitutionnalité, d’une présence quotidienne des impératifs constitutionnels.</w:t>
            </w:r>
          </w:p>
        </w:tc>
      </w:tr>
    </w:tbl>
    <w:p w14:paraId="63E67B02" w14:textId="77777777" w:rsidR="00710144" w:rsidRPr="003B32B8" w:rsidRDefault="00710144" w:rsidP="009D022C"/>
    <w:p w14:paraId="1C09E228" w14:textId="77777777" w:rsidR="00DA1A28" w:rsidRPr="003B32B8" w:rsidRDefault="00DA1A28" w:rsidP="00111BA6">
      <w:pPr>
        <w:rPr>
          <w:b/>
          <w:color w:val="000000" w:themeColor="text1"/>
          <w:sz w:val="10"/>
          <w:szCs w:val="10"/>
        </w:rPr>
      </w:pPr>
    </w:p>
    <w:p w14:paraId="4235D79F" w14:textId="77777777" w:rsidR="00C92528" w:rsidRPr="003B32B8" w:rsidRDefault="00C92528" w:rsidP="00C92528">
      <w:pPr>
        <w:pBdr>
          <w:top w:val="single" w:sz="4" w:space="1" w:color="auto"/>
          <w:left w:val="single" w:sz="4" w:space="4" w:color="auto"/>
          <w:bottom w:val="single" w:sz="4" w:space="1" w:color="auto"/>
          <w:right w:val="single" w:sz="4" w:space="4" w:color="auto"/>
        </w:pBdr>
        <w:contextualSpacing/>
        <w:rPr>
          <w:b/>
          <w:color w:val="000000" w:themeColor="text1"/>
          <w:sz w:val="26"/>
          <w:szCs w:val="26"/>
        </w:rPr>
      </w:pPr>
    </w:p>
    <w:p w14:paraId="269DC65B" w14:textId="77777777" w:rsidR="00DA1A28" w:rsidRPr="003B32B8" w:rsidRDefault="00DA1A28" w:rsidP="00C92528">
      <w:pPr>
        <w:pBdr>
          <w:top w:val="single" w:sz="4" w:space="1" w:color="auto"/>
          <w:left w:val="single" w:sz="4" w:space="4" w:color="auto"/>
          <w:bottom w:val="single" w:sz="4" w:space="1" w:color="auto"/>
          <w:right w:val="single" w:sz="4" w:space="4" w:color="auto"/>
        </w:pBdr>
        <w:contextualSpacing/>
        <w:jc w:val="center"/>
        <w:rPr>
          <w:b/>
          <w:color w:val="000000" w:themeColor="text1"/>
          <w:sz w:val="26"/>
          <w:szCs w:val="26"/>
        </w:rPr>
      </w:pPr>
      <w:r w:rsidRPr="003B32B8">
        <w:rPr>
          <w:b/>
          <w:color w:val="000000" w:themeColor="text1"/>
          <w:sz w:val="26"/>
          <w:szCs w:val="26"/>
        </w:rPr>
        <w:t>III/ LA PROBLÉMATIQUE DE L’ÉCRAN-LÉGISLATIF</w:t>
      </w:r>
    </w:p>
    <w:p w14:paraId="0DCF5180" w14:textId="77777777" w:rsidR="00DA1A28" w:rsidRPr="003B32B8" w:rsidRDefault="00DA1A28" w:rsidP="00DA1A28">
      <w:pPr>
        <w:pBdr>
          <w:top w:val="single" w:sz="4" w:space="1" w:color="auto"/>
          <w:left w:val="single" w:sz="4" w:space="4" w:color="auto"/>
          <w:bottom w:val="single" w:sz="4" w:space="1" w:color="auto"/>
          <w:right w:val="single" w:sz="4" w:space="4" w:color="auto"/>
        </w:pBdr>
        <w:rPr>
          <w:b/>
          <w:color w:val="000000" w:themeColor="text1"/>
          <w:sz w:val="26"/>
          <w:szCs w:val="26"/>
        </w:rPr>
      </w:pPr>
    </w:p>
    <w:p w14:paraId="65765711" w14:textId="77777777" w:rsidR="0060767C" w:rsidRPr="003B32B8" w:rsidRDefault="0060767C">
      <w:pPr>
        <w:rPr>
          <w:b/>
          <w:color w:val="000000" w:themeColor="text1"/>
          <w:sz w:val="36"/>
        </w:rPr>
      </w:pPr>
    </w:p>
    <w:p w14:paraId="07F71087" w14:textId="77777777" w:rsidR="006B3D48" w:rsidRPr="003B32B8" w:rsidRDefault="0060767C" w:rsidP="00975831">
      <w:pPr>
        <w:pBdr>
          <w:top w:val="single" w:sz="4" w:space="1" w:color="auto"/>
          <w:left w:val="single" w:sz="4" w:space="4" w:color="auto"/>
          <w:bottom w:val="single" w:sz="4" w:space="1" w:color="auto"/>
          <w:right w:val="single" w:sz="4" w:space="4" w:color="auto"/>
        </w:pBdr>
        <w:jc w:val="center"/>
        <w:rPr>
          <w:b/>
          <w:color w:val="000000" w:themeColor="text1"/>
          <w:sz w:val="36"/>
        </w:rPr>
      </w:pPr>
      <w:r w:rsidRPr="003B32B8">
        <w:rPr>
          <w:b/>
          <w:color w:val="000000" w:themeColor="text1"/>
        </w:rPr>
        <w:t xml:space="preserve">Document n° </w:t>
      </w:r>
      <w:r w:rsidR="009D022C" w:rsidRPr="003B32B8">
        <w:rPr>
          <w:b/>
          <w:color w:val="000000" w:themeColor="text1"/>
        </w:rPr>
        <w:t>9</w:t>
      </w:r>
      <w:r w:rsidRPr="003B32B8">
        <w:rPr>
          <w:b/>
          <w:color w:val="000000" w:themeColor="text1"/>
        </w:rPr>
        <w:t xml:space="preserve"> : CE Sect., 6 novembre 1936, </w:t>
      </w:r>
      <w:r w:rsidRPr="003B32B8">
        <w:rPr>
          <w:b/>
          <w:i/>
          <w:color w:val="000000" w:themeColor="text1"/>
        </w:rPr>
        <w:t>Arrighi</w:t>
      </w:r>
    </w:p>
    <w:p w14:paraId="2C41CD5B" w14:textId="77777777" w:rsidR="004B51B0" w:rsidRPr="003B32B8" w:rsidRDefault="004B51B0" w:rsidP="003D3EF8">
      <w:pPr>
        <w:pStyle w:val="NormaleWeb"/>
        <w:spacing w:before="0" w:beforeAutospacing="0" w:after="0" w:afterAutospacing="0"/>
        <w:jc w:val="both"/>
        <w:rPr>
          <w:b/>
          <w:color w:val="000000" w:themeColor="text1"/>
          <w:sz w:val="20"/>
          <w:szCs w:val="20"/>
        </w:rPr>
      </w:pPr>
    </w:p>
    <w:p w14:paraId="736FEC61" w14:textId="77777777" w:rsidR="003D3EF8" w:rsidRPr="003B32B8" w:rsidRDefault="003D3EF8" w:rsidP="003D3EF8">
      <w:pPr>
        <w:pStyle w:val="NormaleWeb"/>
        <w:spacing w:before="0" w:beforeAutospacing="0" w:after="0" w:afterAutospacing="0"/>
        <w:jc w:val="both"/>
        <w:rPr>
          <w:color w:val="000000" w:themeColor="text1"/>
          <w:sz w:val="23"/>
          <w:szCs w:val="23"/>
        </w:rPr>
      </w:pPr>
      <w:r w:rsidRPr="003B32B8">
        <w:rPr>
          <w:color w:val="000000" w:themeColor="text1"/>
          <w:sz w:val="23"/>
          <w:szCs w:val="23"/>
        </w:rPr>
        <w:t>VU les lois constitutionnelles des 25 févr. et 16 juill. 1875 ; les lois des 7-14 oct. 1790 et 24 mai 1872 ; l’art. 36 de la loi du 28 févr. 1934 ; le décret du 10 mai 1934 ;</w:t>
      </w:r>
    </w:p>
    <w:p w14:paraId="27CC3AA7" w14:textId="77777777" w:rsidR="003D3EF8" w:rsidRPr="003B32B8" w:rsidRDefault="003D3EF8" w:rsidP="003D3EF8">
      <w:pPr>
        <w:pStyle w:val="NormaleWeb"/>
        <w:spacing w:before="0" w:beforeAutospacing="0" w:after="0" w:afterAutospacing="0"/>
        <w:jc w:val="both"/>
        <w:rPr>
          <w:color w:val="000000" w:themeColor="text1"/>
          <w:sz w:val="23"/>
          <w:szCs w:val="23"/>
        </w:rPr>
      </w:pPr>
      <w:r w:rsidRPr="003B32B8">
        <w:rPr>
          <w:rStyle w:val="Enfasicorsivo"/>
          <w:color w:val="000000" w:themeColor="text1"/>
          <w:sz w:val="23"/>
          <w:szCs w:val="23"/>
        </w:rPr>
        <w:t>Sur le moyen tiré de ce que l’art. 36 de la loi du 28 févr. 1934, en vertu duquel ont été pris les décrets des 4 avr. et 10 mai 1934, serait contraire aux lois constitutionnelles :</w:t>
      </w:r>
    </w:p>
    <w:p w14:paraId="60F2E46B" w14:textId="77777777" w:rsidR="003D3EF8" w:rsidRPr="003B32B8" w:rsidRDefault="003D3EF8" w:rsidP="003D3EF8">
      <w:pPr>
        <w:pStyle w:val="NormaleWeb"/>
        <w:spacing w:before="0" w:beforeAutospacing="0" w:after="0" w:afterAutospacing="0"/>
        <w:jc w:val="both"/>
        <w:rPr>
          <w:color w:val="000000" w:themeColor="text1"/>
          <w:sz w:val="23"/>
          <w:szCs w:val="23"/>
        </w:rPr>
      </w:pPr>
      <w:r w:rsidRPr="003B32B8">
        <w:rPr>
          <w:color w:val="000000" w:themeColor="text1"/>
          <w:sz w:val="23"/>
          <w:szCs w:val="23"/>
        </w:rPr>
        <w:t>Considérant qu’en l’état actuel du droit public français, ce moyen n’est pas de nature à être discuté devant le Conseil d’État statuant au contentieux ;</w:t>
      </w:r>
      <w:r w:rsidR="0064145A" w:rsidRPr="003B32B8">
        <w:rPr>
          <w:color w:val="000000" w:themeColor="text1"/>
          <w:sz w:val="23"/>
          <w:szCs w:val="23"/>
        </w:rPr>
        <w:t xml:space="preserve"> (...)</w:t>
      </w:r>
    </w:p>
    <w:p w14:paraId="6131CF36" w14:textId="77777777" w:rsidR="0064145A" w:rsidRPr="003B32B8" w:rsidRDefault="0064145A" w:rsidP="003D3EF8">
      <w:pPr>
        <w:pStyle w:val="NormaleWeb"/>
        <w:spacing w:before="0" w:beforeAutospacing="0" w:after="0" w:afterAutospacing="0"/>
        <w:jc w:val="both"/>
        <w:rPr>
          <w:color w:val="000000" w:themeColor="text1"/>
          <w:sz w:val="23"/>
          <w:szCs w:val="23"/>
        </w:rPr>
      </w:pPr>
    </w:p>
    <w:p w14:paraId="4EE72B80" w14:textId="77777777" w:rsidR="0064145A" w:rsidRPr="003B32B8" w:rsidRDefault="0064145A" w:rsidP="003D3EF8">
      <w:pPr>
        <w:pStyle w:val="NormaleWeb"/>
        <w:spacing w:before="0" w:beforeAutospacing="0" w:after="0" w:afterAutospacing="0"/>
        <w:jc w:val="both"/>
        <w:rPr>
          <w:color w:val="000000" w:themeColor="text1"/>
          <w:sz w:val="23"/>
          <w:szCs w:val="23"/>
        </w:rPr>
      </w:pPr>
    </w:p>
    <w:p w14:paraId="157CA206" w14:textId="77777777" w:rsidR="003D3EF8" w:rsidRPr="003B32B8" w:rsidRDefault="0060767C" w:rsidP="00975831">
      <w:pPr>
        <w:pStyle w:val="NormaleWeb"/>
        <w:pBdr>
          <w:top w:val="single" w:sz="4" w:space="1" w:color="auto"/>
          <w:left w:val="single" w:sz="4" w:space="4" w:color="auto"/>
          <w:bottom w:val="single" w:sz="4" w:space="1" w:color="auto"/>
          <w:right w:val="single" w:sz="4" w:space="4" w:color="auto"/>
        </w:pBdr>
        <w:spacing w:before="0" w:beforeAutospacing="0" w:after="0" w:afterAutospacing="0"/>
        <w:jc w:val="center"/>
        <w:rPr>
          <w:b/>
          <w:iCs/>
        </w:rPr>
      </w:pPr>
      <w:r w:rsidRPr="003B32B8">
        <w:rPr>
          <w:b/>
        </w:rPr>
        <w:t>Document n° 1</w:t>
      </w:r>
      <w:r w:rsidR="009D022C" w:rsidRPr="003B32B8">
        <w:rPr>
          <w:b/>
        </w:rPr>
        <w:t>0</w:t>
      </w:r>
      <w:r w:rsidRPr="003B32B8">
        <w:rPr>
          <w:b/>
        </w:rPr>
        <w:t xml:space="preserve"> : CE, 5 janvier 2005, </w:t>
      </w:r>
      <w:r w:rsidRPr="003B32B8">
        <w:rPr>
          <w:b/>
          <w:i/>
          <w:iCs/>
        </w:rPr>
        <w:t xml:space="preserve">Deprez et Baillard, </w:t>
      </w:r>
      <w:r w:rsidRPr="003B32B8">
        <w:rPr>
          <w:b/>
          <w:iCs/>
        </w:rPr>
        <w:t>n° 257341</w:t>
      </w:r>
    </w:p>
    <w:p w14:paraId="69606F75" w14:textId="77777777" w:rsidR="0060767C" w:rsidRPr="003B32B8" w:rsidRDefault="0060767C" w:rsidP="0001762A">
      <w:pPr>
        <w:rPr>
          <w:color w:val="000000"/>
          <w:sz w:val="22"/>
          <w:szCs w:val="22"/>
          <w:shd w:val="clear" w:color="auto" w:fill="FFFFFF"/>
        </w:rPr>
      </w:pPr>
    </w:p>
    <w:p w14:paraId="33A0CCF2" w14:textId="77777777" w:rsidR="0060767C" w:rsidRPr="003B32B8" w:rsidRDefault="00B92952" w:rsidP="0060767C">
      <w:pPr>
        <w:contextualSpacing/>
        <w:jc w:val="both"/>
        <w:rPr>
          <w:color w:val="000000" w:themeColor="text1"/>
          <w:sz w:val="23"/>
          <w:szCs w:val="23"/>
          <w:shd w:val="clear" w:color="auto" w:fill="FFFFFF"/>
        </w:rPr>
      </w:pPr>
      <w:r w:rsidRPr="003B32B8">
        <w:rPr>
          <w:color w:val="000000" w:themeColor="text1"/>
          <w:sz w:val="23"/>
          <w:szCs w:val="23"/>
          <w:shd w:val="clear" w:color="auto" w:fill="FFFFFF"/>
        </w:rPr>
        <w:t>(...)</w:t>
      </w:r>
      <w:r w:rsidR="00226479" w:rsidRPr="003B32B8">
        <w:rPr>
          <w:color w:val="000000" w:themeColor="text1"/>
          <w:sz w:val="23"/>
          <w:szCs w:val="23"/>
          <w:shd w:val="clear" w:color="auto" w:fill="FFFFFF"/>
        </w:rPr>
        <w:t xml:space="preserve"> </w:t>
      </w:r>
      <w:r w:rsidR="0001762A" w:rsidRPr="003B32B8">
        <w:rPr>
          <w:color w:val="000000" w:themeColor="text1"/>
          <w:sz w:val="23"/>
          <w:szCs w:val="23"/>
          <w:shd w:val="clear" w:color="auto" w:fill="FFFFFF"/>
        </w:rPr>
        <w:t>En ce qui concerne le contrôle exercé par le Conseil d'Etat statuant au contentieux :</w:t>
      </w:r>
    </w:p>
    <w:p w14:paraId="3AE339E7" w14:textId="77777777" w:rsidR="004A1B7B" w:rsidRPr="003B32B8" w:rsidRDefault="0001762A" w:rsidP="00B92952">
      <w:pPr>
        <w:contextualSpacing/>
        <w:jc w:val="both"/>
        <w:rPr>
          <w:color w:val="000000" w:themeColor="text1"/>
          <w:sz w:val="23"/>
          <w:szCs w:val="23"/>
          <w:shd w:val="clear" w:color="auto" w:fill="FFFFFF"/>
        </w:rPr>
      </w:pPr>
      <w:r w:rsidRPr="003B32B8">
        <w:rPr>
          <w:color w:val="000000" w:themeColor="text1"/>
          <w:sz w:val="23"/>
          <w:szCs w:val="23"/>
        </w:rPr>
        <w:br/>
      </w:r>
      <w:r w:rsidRPr="003B32B8">
        <w:rPr>
          <w:color w:val="000000" w:themeColor="text1"/>
          <w:sz w:val="23"/>
          <w:szCs w:val="23"/>
          <w:shd w:val="clear" w:color="auto" w:fill="FFFFFF"/>
        </w:rPr>
        <w:t>Considérant que l'article 61 de la Constitution du 4 octobre 1958 a confié au Conseil constitutionnel le soin d'apprécier la conformité d'une loi à la Constitution ; que ce contrôle est susceptible de s'exercer après le vote de la loi et avant sa promulgation ; qu'il ressort des débats tant du Comité consultatif constitutionnel que du Conseil d'</w:t>
      </w:r>
      <w:r w:rsidR="00C904E4" w:rsidRPr="003B32B8">
        <w:rPr>
          <w:color w:val="000000" w:themeColor="text1"/>
          <w:sz w:val="23"/>
          <w:szCs w:val="23"/>
          <w:shd w:val="clear" w:color="auto" w:fill="FFFFFF"/>
        </w:rPr>
        <w:t>État</w:t>
      </w:r>
      <w:r w:rsidRPr="003B32B8">
        <w:rPr>
          <w:color w:val="000000" w:themeColor="text1"/>
          <w:sz w:val="23"/>
          <w:szCs w:val="23"/>
          <w:shd w:val="clear" w:color="auto" w:fill="FFFFFF"/>
        </w:rPr>
        <w:t xml:space="preserve"> lors de l'élaboration de la Constitution que les modalités ainsi adoptées excluent un contrôle de constitutionnalité de la loi au stade de son application ;</w:t>
      </w:r>
      <w:r w:rsidR="00B92952" w:rsidRPr="003B32B8">
        <w:rPr>
          <w:color w:val="000000" w:themeColor="text1"/>
          <w:sz w:val="23"/>
          <w:szCs w:val="23"/>
          <w:shd w:val="clear" w:color="auto" w:fill="FFFFFF"/>
        </w:rPr>
        <w:t xml:space="preserve"> (...)</w:t>
      </w:r>
    </w:p>
    <w:p w14:paraId="3A313287" w14:textId="77777777" w:rsidR="00B92952" w:rsidRPr="003B32B8" w:rsidRDefault="00B92952">
      <w:pPr>
        <w:rPr>
          <w:b/>
          <w:color w:val="000000" w:themeColor="text1"/>
          <w:sz w:val="36"/>
        </w:rPr>
      </w:pPr>
    </w:p>
    <w:p w14:paraId="0C6C3632" w14:textId="77777777" w:rsidR="004A1B7B" w:rsidRPr="003B32B8" w:rsidRDefault="0060767C" w:rsidP="00975831">
      <w:pPr>
        <w:pBdr>
          <w:top w:val="single" w:sz="4" w:space="1" w:color="auto"/>
          <w:left w:val="single" w:sz="4" w:space="4" w:color="auto"/>
          <w:bottom w:val="single" w:sz="4" w:space="1" w:color="auto"/>
          <w:right w:val="single" w:sz="4" w:space="4" w:color="auto"/>
        </w:pBdr>
        <w:jc w:val="center"/>
        <w:rPr>
          <w:b/>
          <w:color w:val="000000" w:themeColor="text1"/>
        </w:rPr>
      </w:pPr>
      <w:r w:rsidRPr="003B32B8">
        <w:rPr>
          <w:b/>
          <w:iCs/>
        </w:rPr>
        <w:t>Document n° 1</w:t>
      </w:r>
      <w:r w:rsidR="009D022C" w:rsidRPr="003B32B8">
        <w:rPr>
          <w:b/>
          <w:iCs/>
        </w:rPr>
        <w:t>1</w:t>
      </w:r>
      <w:r w:rsidRPr="003B32B8">
        <w:rPr>
          <w:b/>
          <w:iCs/>
        </w:rPr>
        <w:t xml:space="preserve"> : </w:t>
      </w:r>
      <w:r w:rsidR="004A1B7B" w:rsidRPr="003B32B8">
        <w:rPr>
          <w:b/>
          <w:color w:val="000000" w:themeColor="text1"/>
        </w:rPr>
        <w:t xml:space="preserve">CE Ass., 12 juillet 2013, </w:t>
      </w:r>
      <w:r w:rsidR="004A1B7B" w:rsidRPr="003B32B8">
        <w:rPr>
          <w:b/>
          <w:i/>
          <w:color w:val="000000" w:themeColor="text1"/>
        </w:rPr>
        <w:t>Fédération nationale de la pêche en France</w:t>
      </w:r>
      <w:r w:rsidR="004A1B7B" w:rsidRPr="003B32B8">
        <w:rPr>
          <w:b/>
          <w:color w:val="000000" w:themeColor="text1"/>
        </w:rPr>
        <w:t>, n° 344522</w:t>
      </w:r>
    </w:p>
    <w:p w14:paraId="2E67C4C7" w14:textId="77777777" w:rsidR="0064145A" w:rsidRPr="003B32B8" w:rsidRDefault="0064145A" w:rsidP="003860AC">
      <w:pPr>
        <w:jc w:val="both"/>
        <w:rPr>
          <w:b/>
          <w:color w:val="000000" w:themeColor="text1"/>
          <w:sz w:val="36"/>
        </w:rPr>
      </w:pPr>
    </w:p>
    <w:p w14:paraId="5DF4CB00" w14:textId="77777777" w:rsidR="003860AC" w:rsidRPr="003B32B8" w:rsidRDefault="00740D30" w:rsidP="003860AC">
      <w:pPr>
        <w:jc w:val="both"/>
        <w:rPr>
          <w:color w:val="000000"/>
          <w:sz w:val="23"/>
          <w:szCs w:val="23"/>
          <w:shd w:val="clear" w:color="auto" w:fill="FFFFFF"/>
        </w:rPr>
      </w:pPr>
      <w:r w:rsidRPr="003B32B8">
        <w:rPr>
          <w:color w:val="000000"/>
          <w:sz w:val="23"/>
          <w:szCs w:val="23"/>
          <w:shd w:val="clear" w:color="auto" w:fill="FFFFFF"/>
        </w:rPr>
        <w:t>Vu la requête sommaire et le mémoire complémentaire, enregistrés les 24 novembre 2010 et 23 février 2011 au secrétariat du contentieux du Conseil d'Etat, présentés pour la Fédération nationale de la pêche en France ; la Fédération nationale de la pêche en France demande au Conseil d'Etat :</w:t>
      </w:r>
    </w:p>
    <w:p w14:paraId="131CAE7F" w14:textId="77777777" w:rsidR="0064145A" w:rsidRPr="003B32B8" w:rsidRDefault="00740D30" w:rsidP="003860AC">
      <w:pPr>
        <w:jc w:val="both"/>
        <w:rPr>
          <w:color w:val="000000"/>
          <w:sz w:val="23"/>
          <w:szCs w:val="23"/>
          <w:shd w:val="clear" w:color="auto" w:fill="FFFFFF"/>
        </w:rPr>
      </w:pPr>
      <w:r w:rsidRPr="003B32B8">
        <w:rPr>
          <w:color w:val="000000"/>
          <w:sz w:val="23"/>
          <w:szCs w:val="23"/>
          <w:shd w:val="clear" w:color="auto" w:fill="FFFFFF"/>
        </w:rPr>
        <w:t>1°) d'annuler pour excès de pouvoir le décret n° 2010-1110 du 22 septembre 2010 relatif à la gestion et à la pêche de l'anguille en tant qu'il prévoit d'autoriser les pêcheurs professionnels à pêcher l'anguille de moins de douze centimètres et l'anguille argentée ;</w:t>
      </w:r>
    </w:p>
    <w:p w14:paraId="4E5EFC67" w14:textId="77777777" w:rsidR="003860AC" w:rsidRPr="003B32B8" w:rsidRDefault="00740D30" w:rsidP="003860AC">
      <w:pPr>
        <w:jc w:val="both"/>
        <w:rPr>
          <w:color w:val="000000"/>
          <w:sz w:val="23"/>
          <w:szCs w:val="23"/>
          <w:shd w:val="clear" w:color="auto" w:fill="FFFFFF"/>
        </w:rPr>
      </w:pPr>
      <w:r w:rsidRPr="003B32B8">
        <w:rPr>
          <w:color w:val="000000"/>
          <w:sz w:val="23"/>
          <w:szCs w:val="23"/>
          <w:shd w:val="clear" w:color="auto" w:fill="FFFFFF"/>
        </w:rPr>
        <w:t>2°) d'annuler pour excès de pouvoir l'arrêté du 29 septembre 2010 relatif aux dates de pêche de l'anguille européenne (Anguilla anguilla) ;</w:t>
      </w:r>
    </w:p>
    <w:p w14:paraId="2D05D316" w14:textId="77777777" w:rsidR="003860AC" w:rsidRPr="003B32B8" w:rsidRDefault="00740D30" w:rsidP="003860AC">
      <w:pPr>
        <w:jc w:val="both"/>
        <w:rPr>
          <w:color w:val="000000"/>
          <w:sz w:val="23"/>
          <w:szCs w:val="23"/>
          <w:shd w:val="clear" w:color="auto" w:fill="FFFFFF"/>
        </w:rPr>
      </w:pPr>
      <w:r w:rsidRPr="003B32B8">
        <w:rPr>
          <w:color w:val="000000"/>
          <w:sz w:val="23"/>
          <w:szCs w:val="23"/>
          <w:shd w:val="clear" w:color="auto" w:fill="FFFFFF"/>
        </w:rPr>
        <w:t>3°) d'annuler pour excès de pouvoir l'arrêté du 4 octobre 2010 relatif à la mise en place d'autorisations de pêche de l'anguille en eau douce ;</w:t>
      </w:r>
    </w:p>
    <w:p w14:paraId="537FBA66" w14:textId="77777777" w:rsidR="003860AC" w:rsidRPr="003B32B8" w:rsidRDefault="00740D30" w:rsidP="003860AC">
      <w:pPr>
        <w:jc w:val="both"/>
        <w:rPr>
          <w:color w:val="000000"/>
          <w:sz w:val="23"/>
          <w:szCs w:val="23"/>
          <w:shd w:val="clear" w:color="auto" w:fill="FFFFFF"/>
        </w:rPr>
      </w:pPr>
      <w:r w:rsidRPr="003B32B8">
        <w:rPr>
          <w:color w:val="000000"/>
          <w:sz w:val="23"/>
          <w:szCs w:val="23"/>
          <w:shd w:val="clear" w:color="auto" w:fill="FFFFFF"/>
        </w:rPr>
        <w:t>4°) d'annuler pour excès de pouvoir l'arrêté du 22 octobre 2010 relatif aux obligations de déclarations des captures d'anguille européenne par les pêcheurs en eau douce ;</w:t>
      </w:r>
    </w:p>
    <w:p w14:paraId="661EB8DD" w14:textId="77777777" w:rsidR="003860AC" w:rsidRPr="003B32B8" w:rsidRDefault="00740D30" w:rsidP="003860AC">
      <w:pPr>
        <w:jc w:val="both"/>
        <w:rPr>
          <w:color w:val="000000"/>
          <w:sz w:val="23"/>
          <w:szCs w:val="23"/>
          <w:shd w:val="clear" w:color="auto" w:fill="FFFFFF"/>
        </w:rPr>
      </w:pPr>
      <w:r w:rsidRPr="003B32B8">
        <w:rPr>
          <w:color w:val="000000"/>
          <w:sz w:val="23"/>
          <w:szCs w:val="23"/>
          <w:shd w:val="clear" w:color="auto" w:fill="FFFFFF"/>
        </w:rPr>
        <w:t>5°) d'enjoindre au Premier ministre de réexaminer le décret attaqué, d'étendre l'interdiction de la pêche de l'anguille de moins de douze centimètres et de l'anguille argentée à tout pêcheur, tant professionnel que de loisirs, en tous lieux, et d'assortir l'interdiction de toutes les mesures appropriées à la préservation de l'anguille européenne conformément au règlement (CE) n° 1100/2007 du 18 septembre 2007 ;</w:t>
      </w:r>
      <w:r w:rsidR="0064145A" w:rsidRPr="003B32B8">
        <w:rPr>
          <w:color w:val="000000"/>
          <w:sz w:val="23"/>
          <w:szCs w:val="23"/>
          <w:shd w:val="clear" w:color="auto" w:fill="FFFFFF"/>
        </w:rPr>
        <w:t xml:space="preserve"> (...)</w:t>
      </w:r>
    </w:p>
    <w:p w14:paraId="43A6E002"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Vu les autres pièces du dossier ;</w:t>
      </w:r>
    </w:p>
    <w:p w14:paraId="73EC91E0" w14:textId="77777777" w:rsidR="003860AC" w:rsidRPr="003B32B8" w:rsidRDefault="00740D30" w:rsidP="003860AC">
      <w:pPr>
        <w:jc w:val="both"/>
        <w:rPr>
          <w:color w:val="000000"/>
          <w:sz w:val="23"/>
          <w:szCs w:val="23"/>
          <w:shd w:val="clear" w:color="auto" w:fill="FFFFFF"/>
        </w:rPr>
      </w:pPr>
      <w:r w:rsidRPr="003B32B8">
        <w:rPr>
          <w:color w:val="000000"/>
          <w:sz w:val="23"/>
          <w:szCs w:val="23"/>
          <w:shd w:val="clear" w:color="auto" w:fill="FFFFFF"/>
        </w:rPr>
        <w:t>Vu la Constitution, notamment son Préambule ;</w:t>
      </w:r>
      <w:r w:rsidR="0064145A" w:rsidRPr="003B32B8">
        <w:rPr>
          <w:color w:val="000000"/>
          <w:sz w:val="23"/>
          <w:szCs w:val="23"/>
          <w:shd w:val="clear" w:color="auto" w:fill="FFFFFF"/>
        </w:rPr>
        <w:t xml:space="preserve"> (...)</w:t>
      </w:r>
    </w:p>
    <w:p w14:paraId="55A546D2" w14:textId="77777777" w:rsidR="003860AC" w:rsidRPr="003B32B8" w:rsidRDefault="0064145A" w:rsidP="003860AC">
      <w:pPr>
        <w:jc w:val="both"/>
        <w:rPr>
          <w:color w:val="000000"/>
          <w:sz w:val="23"/>
          <w:szCs w:val="23"/>
          <w:shd w:val="clear" w:color="auto" w:fill="FFFFFF"/>
        </w:rPr>
      </w:pPr>
      <w:r w:rsidRPr="003B32B8">
        <w:rPr>
          <w:color w:val="000000"/>
          <w:sz w:val="23"/>
          <w:szCs w:val="23"/>
          <w:shd w:val="clear" w:color="auto" w:fill="FFFFFF"/>
        </w:rPr>
        <w:t xml:space="preserve"> </w:t>
      </w:r>
      <w:r w:rsidR="00740D30" w:rsidRPr="003B32B8">
        <w:rPr>
          <w:color w:val="000000"/>
          <w:sz w:val="23"/>
          <w:szCs w:val="23"/>
        </w:rPr>
        <w:br/>
      </w:r>
      <w:r w:rsidR="00740D30" w:rsidRPr="003B32B8">
        <w:rPr>
          <w:color w:val="000000"/>
          <w:sz w:val="23"/>
          <w:szCs w:val="23"/>
          <w:shd w:val="clear" w:color="auto" w:fill="FFFFFF"/>
        </w:rPr>
        <w:t>1. Considérant qu'il ressort des pièces du dossier que le Conseil de l'Union européenne a adopté le 18 septembre 2007 le règlement (CE) n° 1100/2007 instituant des mesures de reconstitution du stock d'anguilles européennes (Anguilla anguilla), espèce migratrice catadrome qui se reproduit dans la mer des Sargasses et grandit dans les eaux douces européennes, désormais classée dans la catégorie des espèces en situation de " danger critique d'extinction " ; que ce règlement a, notamment, imposé aux Etats membres d'élaborer un plan de gestion de l'anguille pour chaque bassin hydrographique et de le soumettre à la Commission avant le 31 décembre 2008 ; que l'objectif de ces plans de gestion est, dans une perspective de long terme, de " réduire la mortalité anthropique afin d'assurer avec une grande probabilité un taux d'échappement vers la mer d'au moins 40 % de la biomasse d'anguilles argentées " ; que, parmi les mesures des plans de gestion, figurent notamment, outre des mesures de repeuplement ou d'aménagement des cours d'eaux, " la réduction de l'activité de pêche commerciale " et " la limitation de la pêche récréative " ; que les plans doivent, en outre, comprendre des mesures permettant de suivre et de vérifier la réalisation de l'objectif fixé par le règlement en termes de taux d'échappement ; qu'en application de ce règlement, la France a présenté à la Commission le 31 décembre 2008 un plan national de gestion de l'anguille, ultérieurement révisé les 12 novembre 2009 et 3 février 2010 conformément à ce que prévoit l'article 5 du règlement ; que, par une décision du 15 février 2010, la Commission a approuvé, au vu des résultats de l'évaluation technique et scientifique réalisée par le Conseil international pour l'exploration de la mer, le plan de gestion français révisé ;</w:t>
      </w:r>
    </w:p>
    <w:p w14:paraId="409AB749"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 xml:space="preserve">2. Considérant qu'au titre des mesures de mise en oeuvre du plan national de gestion de l'anguille a été pris le décret du 22 septembre 2010 relatif à la gestion et à la pêche de l'anguille ; que ce décret interdit la pêche de l'anguille, aux trois stades de son développement (anguille de moins de douze centimètres, anguille jaune, anguille argentée), en dehors des limites des unités de gestion fixées par arrêté du préfet de région ; que l'article R. 436-65-3 du code de l'environnement, créé par l'article 1er de ce décret, interdit la pêche de l'anguille de moins de douze centimètres en amont des limites </w:t>
      </w:r>
      <w:r w:rsidRPr="003B32B8">
        <w:rPr>
          <w:color w:val="000000"/>
          <w:sz w:val="23"/>
          <w:szCs w:val="23"/>
          <w:shd w:val="clear" w:color="auto" w:fill="FFFFFF"/>
        </w:rPr>
        <w:lastRenderedPageBreak/>
        <w:t>transversales de la mer à tous les pêcheurs, de loisir comme professionnels, mais institue un régime d'autorisation préalable de la pêche professionnelle de l'anguille de moins de douze centimètres dans les cours d'eau, leurs affluents et sous-affluents et dans les canaux dont l'embouchure est sur la mer du Nord, la Manche et la façade atlantique, pendant une période de cinq mois consécutifs au plus et dans la limite de quotas fixés par arrêté ministériel ; que l'article R. 436-65-5 du code de l'environnement, créé par le même article du décret, interdit la pêche de l'anguille argentée en amont des limites transversales de la mer à tous les pêcheurs mais institue un régime d'autorisation de la pêche professionnelle de l'anguille argentée sur certains cours d'eau et plans d'eau des unités de gestion de l'anguille Loire, Bretagne et Rhône-Méditerranée, pendant une période et dans des conditions fixées par arrêté ministériel ; que l'article 7 du même décret interdit la pêche de l'anguille de moins de douze centimètres en aval des limites transversales de la mer à tous les pêcheurs, mais institue un régime d'autorisation de la pêche professionnelle de l'anguille de moins de douze centimètres sur la façade atlantique, en Manche et en mer du Nord, pendant une période de cinq mois consécutifs au plus et dans la limite de quotas fixés par unité de gestion ; qu'enfin, l'article 9 du même décret interdit la pêche de l'anguille argentée en aval des limites transversales de la mer à tous les pêcheurs, mais institue un régime d'autorisation de la pêche professionnelle de l'anguille argentée sur la façade méditerranéenne, pendant une période fixée par arrêté ministériel ;</w:t>
      </w:r>
    </w:p>
    <w:p w14:paraId="0A7652ED"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3. Considérant que, par arrêté du 29 septembre 2010 pris sur le fondement du décret du 22 septembre 2010, le ministre d'Etat, ministre de l'écologie, du développement durable et de la mer, en charge des technologies vertes et des négociations sur le climat et le ministre de l'alimentation, de l'agriculture et de la pêche ont défini les dates de pêche de l'anguille de moins de 12 centimètres, de l'anguille jaune et de l'anguille argentée par unité de gestion ; que, par deux arrêtés des 4 et 22 octobre 2010 pris sur le fondement du même décret, le ministre d'Etat, ministre de l'écologie, du développement durable et de la mer, en charge des technologies vertes et des négociations sur le climat a respectivement précisé, d'une part les conditions de délivrance des autorisations de pêche de l'anguille aux pêcheurs en eau douce, d'autre part les modalités de mise en oeuvre de l'obligation de déclaration des captures d'anguille européenne faite aux pêcheurs en eau douce ;</w:t>
      </w:r>
    </w:p>
    <w:p w14:paraId="7857F4AF"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4. Considérant que la Fédération nationale de la pêche en France demande l'annulation pour excès de pouvoir du décret du 22 septembre 2010 en tant qu'il permet d'autoriser, en amont comme en aval des limites transversales de la mer, les pêcheurs professionnels à pêcher l'anguille de moins de douze centimètres et l'anguille argentée ; qu'elle doit être regardée comme demandant l'annulation pour excès de pouvoir des arrêtés des 29 septembre et 4 octobre 2010 en tant seulement qu'ils s'appliquent à la pêche de l'anguille de moins de douze centimètres et à la pêche de l'anguille argentée ; qu'elle demande en outre l'annulation pour excès de pouvoir de l'arrêté du 22 octobre 2010 ;</w:t>
      </w:r>
    </w:p>
    <w:p w14:paraId="6152CC51"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Sur les conclusions tendant à l'annulation du décret du 22 septembre 2010 :</w:t>
      </w:r>
    </w:p>
    <w:p w14:paraId="40752B19"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Sur le cadre juridique du litige :</w:t>
      </w:r>
    </w:p>
    <w:p w14:paraId="6A033898"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 xml:space="preserve">5. Considérant que l'article 34 de la Constitution prévoit, dans la rédaction que lui a donnée la loi constitutionnelle du 1er mars 2005, que " la loi détermine les principes fondamentaux (...) de la préservation de l'environnement " ; que, selon l'article 3 de la Charte de l'environnement, à laquelle le Préambule de la Constitution fait référence en vertu de la même loi constitutionnelle, " Toute personne doit, dans les conditions définies par la loi, prévenir les atteintes qu'elle est susceptible de porter à l'environnement ou, à défaut, en limiter les conséquences " ; que ces dernières dispositions, comme l'ensemble des droits et devoirs définis dans la Charte de l'environnement, et à l'instar de toutes celles qui procèdent du Préambule de la Constitution, ont valeur constitutionnelle ; qu'elles s'imposent aux pouvoirs publics et aux autorités administratives dans leurs domaines de compétence respectifs ; qu'il incombe en conséquence au législateur et, dans le cadre défini par la loi, au pouvoir </w:t>
      </w:r>
      <w:r w:rsidRPr="003B32B8">
        <w:rPr>
          <w:color w:val="000000"/>
          <w:sz w:val="23"/>
          <w:szCs w:val="23"/>
          <w:shd w:val="clear" w:color="auto" w:fill="FFFFFF"/>
        </w:rPr>
        <w:lastRenderedPageBreak/>
        <w:t>réglementaire et aux autres autorités administratives de déterminer, dans le respect des principes énoncés à l'article 3 de la Charte de l'environnement, les modalités de la mise en oeuvre des dispositions de cet article ;</w:t>
      </w:r>
    </w:p>
    <w:p w14:paraId="189F093F"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En ce qui concerne la légalité externe du décret attaqué :</w:t>
      </w:r>
    </w:p>
    <w:p w14:paraId="28326A30"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S'agissant de la consultation de l'Office national de l'eau et des milieux aquatiques :</w:t>
      </w:r>
    </w:p>
    <w:p w14:paraId="31208509" w14:textId="77777777" w:rsidR="00A85002"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6. Considérant que ni les dispositions invoquées des articles L. 213-2 et R. 213-12-2 du code de l'environnement, qui définissent la spécialité et les missions de l'Office national de l'eau et des milieux aquatiques (ONEMA), établissement public administratif de l'Etat, ni aucune autre disposition n'imposaient la consultation de cet établissement public préalablement à l'intervention du décret attaqué</w:t>
      </w:r>
      <w:r w:rsidR="003860AC" w:rsidRPr="003B32B8">
        <w:rPr>
          <w:color w:val="000000"/>
          <w:sz w:val="23"/>
          <w:szCs w:val="23"/>
          <w:shd w:val="clear" w:color="auto" w:fill="FFFFFF"/>
        </w:rPr>
        <w:t> </w:t>
      </w:r>
      <w:r w:rsidRPr="003B32B8">
        <w:rPr>
          <w:color w:val="000000"/>
          <w:sz w:val="23"/>
          <w:szCs w:val="23"/>
          <w:shd w:val="clear" w:color="auto" w:fill="FFFFFF"/>
        </w:rPr>
        <w:t>;</w:t>
      </w:r>
    </w:p>
    <w:p w14:paraId="479C7CB1"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S'agissant de la compétence du pouvoir réglementaire :</w:t>
      </w:r>
    </w:p>
    <w:p w14:paraId="596864A5"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Quant à la pêche en amont des limites transversales de la mer :</w:t>
      </w:r>
    </w:p>
    <w:p w14:paraId="14E9FFAF" w14:textId="77777777" w:rsidR="003860AC" w:rsidRPr="003B32B8" w:rsidRDefault="00740D30" w:rsidP="003860AC">
      <w:pPr>
        <w:jc w:val="both"/>
        <w:rPr>
          <w:rStyle w:val="apple-converted-space"/>
          <w:color w:val="000000"/>
          <w:sz w:val="23"/>
          <w:szCs w:val="23"/>
          <w:shd w:val="clear" w:color="auto" w:fill="FFFFFF"/>
        </w:rPr>
      </w:pPr>
      <w:r w:rsidRPr="003B32B8">
        <w:rPr>
          <w:color w:val="000000"/>
          <w:sz w:val="23"/>
          <w:szCs w:val="23"/>
          <w:shd w:val="clear" w:color="auto" w:fill="FFFFFF"/>
        </w:rPr>
        <w:t>7. Considérant qu'aux termes de l'article L. 430-1 du code de l'environnement : " La préservation des milieux aquatiques et la protection du patrimoine piscicole sont d'intérêt général. / La protection du patrimoine piscicole implique une gestion équilibrée des ressources piscicoles dont la pêche, activité à caractère social et économique, constitue le principal élément. " ; qu'aux termes de l'article L. 436-11 du même code : " En ce qui concerne les cours d'eau et canaux affluant à la mer, des décrets en Conseil d'Etat règlent, pour la pêche en eau douce et pour la pêche maritime, d'une manière uniforme, les conditions dans lesquelles sont fixées pour les espèces vivant alternativement dans les eaux douces et dans les eaux salées : / 1° Les époques pendant lesquelles la pêche de ces espèces de poissons est interdite ; / 2° Les dimensions au-dessous desquelles la pêche de ces espèces de poissons est interdite ; / 3° Les mesures utiles à la reproduction, au développement, à la conservation et à la circulation de ces espèces ; / 4° La liste de celles dont le colportage et la vente sont interdits ; / 5° La liste de celles dont l'introduction est interdite ; / 6° Le nombre et la dimension des filets, engins et instruments de pêche dont l'usage est permis. " ;</w:t>
      </w:r>
      <w:r w:rsidRPr="003B32B8">
        <w:rPr>
          <w:rStyle w:val="apple-converted-space"/>
          <w:color w:val="000000"/>
          <w:sz w:val="23"/>
          <w:szCs w:val="23"/>
          <w:shd w:val="clear" w:color="auto" w:fill="FFFFFF"/>
        </w:rPr>
        <w:t> </w:t>
      </w:r>
    </w:p>
    <w:p w14:paraId="7002AC12" w14:textId="77777777" w:rsidR="0064145A"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8. Considérant qu'en adoptant les dispositions de l'article 1er du décret attaqué, qui soumettent la pêche professionnelle de l'anguille de moins de douze centimètres et de l'anguille argentée à des régimes d'autorisations individuelles valables dans certaines zones, pendant certaines périodes et, s'agissant de l'anguille de moins de douze centimètres, dans la limite de certains quotas dont une partie serait affectée au repeuplement, le pouvoir réglementaire s'est borné à mettre en oeuvre les dispositions de l'article L. 436-11 du code de l'environnement qui instaurent une police spéciale de la pêche et prévoient notamment que cette police spéciale comporte la fixation de périodes de pêche et l'adoption de mesures utiles à la reproduction, au développement et à la conservation des espèces ; que, par suite, les dispositions contestées de l'article 1er du décret attaqué ne méconnaissent ni les dispositions de l'article 34 de la Constitution et de l'article 3 de la Charte de l'environnement qui réservent respectivement à la loi la détermination des principes fondamentaux de la préservation de l'environnement et la définition du cadre de la prévention et de la limitation des conséquences des atteintes à l'environnement, ni, en tout état de cause, les dispositions de l'article 34 de la Constitution qui réservent au pouvoir législatif la soumission d'une activité professionnelle n'ayant fait l'objet d'aucune limitation légale à un régime d'autorisation préalable ;</w:t>
      </w:r>
    </w:p>
    <w:p w14:paraId="31902407"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Quant à la pêche en aval des limites transversales de la mer :</w:t>
      </w:r>
    </w:p>
    <w:p w14:paraId="01C2F331"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 xml:space="preserve">9. Considérant qu'en vertu de l'article L. 911-2 du code rural et de la pêche maritime, la politique des pêches maritimes a notamment pour objectif de permettre d'exploiter durablement et de valoriser le patrimoine collectif que constituent les ressources halieutiques auxquelles la France </w:t>
      </w:r>
      <w:r w:rsidRPr="003B32B8">
        <w:rPr>
          <w:color w:val="000000"/>
          <w:sz w:val="23"/>
          <w:szCs w:val="23"/>
          <w:shd w:val="clear" w:color="auto" w:fill="FFFFFF"/>
        </w:rPr>
        <w:lastRenderedPageBreak/>
        <w:t>accède ; qu'aux termes de l'article L. 921-1 de ce code : " Dans le respect des objectifs mentionnés à l'article L. 911-2, la récolte des végétaux marins, l'exercice de la pêche maritime embarquée à titre professionnel ou de loisir, de la pêche maritime non embarquée à titre professionnel ou de loisir, de la pêche sous-marine à titre professionnel ou de loisir et de la pêche à pied à titre professionnel ou non peuvent être soumis à la délivrance d'autorisations. / Ces autorisations ont pour objet de permettre à une personne physique ou morale pour un navire déterminé, d'exercer ces activités pendant des périodes, dans des zones, pour des espèces ou groupe d'espèces et, le cas échéant, avec des engins et pour des volumes déterminés. Elles couvrent une période maximale de douze mois. Elles ne sont pas cessibles. " ; que l'article L. 921-2 du même code dispose : " (...) / Un décret en Conseil d'Etat précise les conditions d'exercice des activités mentionnées à l'article L. 921-1, les modalités de délivrance des autorisations ainsi que les modalités d'application des critères. " ;</w:t>
      </w:r>
    </w:p>
    <w:p w14:paraId="2EF85FB1"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10. Considérant que, en soumettant, par les articles 7 et 9 du décret attaqué, la pêche professionnelle de l'anguille de moins de douze centimètres et de l'anguille argentée en aval des limites transversales de la mer à des régimes d'autorisation comportant la délimitation de certaines zones et périodes de pêche et la fixation de quotas de pêche de l'anguille de moins de douze centimètres pour chacune de ces zones, dont une partie serait affectée au repeuplement, le pouvoir règlementaire s'est borné à mettre en oeuvre les dispositions de l'article L. 921-1 du code rural et de la pêche maritime qui prévoient le principe de l'institution de régimes d'autorisation de la pêche, notamment professionnelle, de certaines espèces ou groupes d'espèces pendant certaines périodes et dans certaines zones, avec des engins et pour des volumes déterminés ; que, par suite, les dispositions des articles 7 et 9 du décret attaqué ne méconnaissent ni les dispositions de l'article 34 de la Constitution et de l'article 3 de la Charte de l'environnement qui réservent respectivement à la loi la détermination des principes fondamentaux de la préservation de l'environnement et la définition du cadre de la prévention et de la limitation des conséquences des atteintes à l'environnement, ni, en tout état de cause, les dispositions de l'article 34 de la Constitution qui réservent au pouvoir législatif la soumission d'une activité professionnelle n'ayant fait l'objet d'aucune limitation légale à un régime d'autorisation préalable ;</w:t>
      </w:r>
    </w:p>
    <w:p w14:paraId="097BC852"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En ce qui concerne la légalité interne du décret attaqué :</w:t>
      </w:r>
    </w:p>
    <w:p w14:paraId="6CC0B30D"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11. Considérant qu'il résulte des dispositions de l'article 3 de la Charte de l'environnement que l'obligation incombant à toute personne de prévenir ou limiter les atteintes qu'elle est susceptible de porter à l'environnement ne s'impose que dans les conditions définies par les dispositions législatives ainsi que par les dispositions réglementaires et les autres actes adoptés pour les mettre en oeuvre ; qu'il appartient aux autorités administratives de veiller au respect du principe énoncé par l'article 3 de la Charte de l'environnement lorsqu'elles sont appelées à préciser les modalités de mise en oeuvre de la loi définissant le cadre de la prévention ou de la limitation des conséquences d'une atteinte à l'environnement ;</w:t>
      </w:r>
    </w:p>
    <w:p w14:paraId="37A1DB94"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12. Considérant qu'il résulte de ce qui a été dit aux points 5 et 11 que la conformité au principe énoncé par l'article 3 de la Charte de l'environnement de dispositions législatives définissant le cadre de la prévention ou de la limitation des conséquences d'une atteinte à l'environnement, ou de l'absence de telles dispositions, ne peut être contestée devant le juge administratif en dehors de la procédure prévue à l'article 61-1 de la Constitution ; qu'en revanche, il appartient à celui-ci, au vu de l'argumentation dont il est saisi, de vérifier si les mesures prises pour l'application de la loi, dans la mesure où elles ne se bornent pas à en tirer les conséquences nécessaires, n'ont pas elles-mêmes méconnu ce principe ;</w:t>
      </w:r>
    </w:p>
    <w:p w14:paraId="57719F25"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 xml:space="preserve">13. Considérant que les dispositions contestées du décret attaqué participent de la mise en oeuvre de l'article 3 de la Charte de l'environnement, en déterminant les modalités de prévention de l'extinction de l'anguille européenne ; qu'elles visent à mettre fin à la réduction du stock d'anguilles </w:t>
      </w:r>
      <w:r w:rsidRPr="003B32B8">
        <w:rPr>
          <w:color w:val="000000"/>
          <w:sz w:val="23"/>
          <w:szCs w:val="23"/>
          <w:shd w:val="clear" w:color="auto" w:fill="FFFFFF"/>
        </w:rPr>
        <w:lastRenderedPageBreak/>
        <w:t>européennes et s'inscrivent dans le cadre d'un plan de réduction progressif de l'ensemble des facteurs anthropiques de mortalité et de perturbation de l'anguille européenne ; qu'il ressort des pièces du dossier qu'en prévoyant l'autorisation de pêcher l'anguille de moins de douze centimètres et l'anguille argentée uniquement dans certains cours d'eau et sur certaines façades maritimes, les dispositions litigieuses auront un effet significatif sur la réduction des captures d'anguille européenne ; que la limitation saisonnière, prévue par ces mêmes dispositions, de la pêche de l'anguille argentée et de l'anguille de moins de douze centimètres est également regardée comme substantielle par les experts ; que cette limitation sera, en outre, doublée de la définition de périodes de pêches par arrêtés, lesquels devront respecter le principe énoncé par l'article 3 de la Charte de l'environnement ; qu'enfin, en prévoyant la fixation de quotas de pêche de l'anguille de moins de douze centimètres par arrêtés, lesquels devront également respecter le principe énoncé par l'article 3 de la Charte, les dispositions litigieuses ont prévu la possibilité d'encadrer avec précision la pêche de l'anguille européenne à ce stade de son développement, auquel elle est particulièrement vulnérable ; que, dès lors, il ne ressort pas des pièces du dossier qu'en adoptant, parmi les mesures de mise en oeuvre du plan national de gestion de l'anguille, les mesures contestées du décret attaqué, le pouvoir réglementaire aurait méconnu les exigences qui découlent de l'article 3 de la Charte de l'environnement ;</w:t>
      </w:r>
    </w:p>
    <w:p w14:paraId="3CF33B3D"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14. Considérant, en deuxième lieu, qu'aux termes de l'article 4 de la Charte de l'environnement : "Toute personne doit contribuer à la réparation des dommages qu'elle cause à l'environnement, dans les conditions définies par la loi " ; que les dispositions contestées du décret attaqué, qui n'affectent nullement les conditions dans lesquelles toute personne doit contribuer à la réparation des dommages qu'elle cause à l'environnement, ne sauraient être regardées comme méconnaissant le principe énoncé par cet article ;</w:t>
      </w:r>
    </w:p>
    <w:p w14:paraId="5A34631B"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15. Considérant, en troisième lieu, qu'en vertu de l'article 2 du règlement (CE) n° 1100/2007 du Conseil du 18 septembre 2007 instituant des mesures de reconstitution du stock d'anguilles européennes, les Etats membres doivent, pour chacun des bassins hydrographiques situés sur leur territoire national et constituant l'habitat naturel de l'anguille européenne, élaborer un plan de gestion de l'anguille ; qu'aux termes du 4 de cet article : " L'objectif de chaque plan de gestion est de réduire la mortalité anthropique afin d'assurer avec une grande probabilité un taux d'échappement vers la mer d'au moins 40 % de la biomasse d'anguilles argentées (...). Le plan de gestion des anguilles est établi dans le but de réaliser cet objectif à long terme. " ; qu'aux termes du 8 de cet article : " Le plan de gestion de l'anguille comprend, de manière non limitative, les mesures suivantes : / - la réduction de l'activité de pêche commerciale, / - la limitation de la pêche récréative, / - les mesures de repeuplement, / (...) " ;</w:t>
      </w:r>
    </w:p>
    <w:p w14:paraId="26CAFBBF"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16. Considérant que les dispositions contestées du décret litigieux concourent, dans le cadre du plan de gestion national français, à la mise en oeuvre du règlement (CE) n° 1100/2007 qui, s'il prévoit la mise en place de mesures de réduction de la pêche commerciale et de limitation de la pêche récréative, n'a pas interdit toute activité de pêche de l'anguille ; qu'il ne ressort pas des pièces du dossier que les dispositions contestées du décret litigieux relatives à la pêche de l'anguille de moins de douze centimètres et à la pêche de l'anguille argentée rendraient, par elles-mêmes, impossible la réalisation de l'objectif de long terme de taux d'échappement vers la mer d'au moins 40 % de la biomasse d'anguilles argentées fixé par l'article 2 du règlement ; que doit dès lors être écarté le moyen tiré de ce que le décret attaqué méconnaîtrait les dispositions du règlement (CE) n° 1100/2007 ;</w:t>
      </w:r>
    </w:p>
    <w:p w14:paraId="5428884E"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17. Considérant, en quatrième lieu, qu'aux termes de l'article L. 110-1 du code de l'environnement</w:t>
      </w:r>
      <w:r w:rsidR="00A85002" w:rsidRPr="003B32B8">
        <w:rPr>
          <w:color w:val="000000"/>
          <w:sz w:val="23"/>
          <w:szCs w:val="23"/>
          <w:shd w:val="clear" w:color="auto" w:fill="FFFFFF"/>
        </w:rPr>
        <w:t> </w:t>
      </w:r>
      <w:r w:rsidRPr="003B32B8">
        <w:rPr>
          <w:color w:val="000000"/>
          <w:sz w:val="23"/>
          <w:szCs w:val="23"/>
          <w:shd w:val="clear" w:color="auto" w:fill="FFFFFF"/>
        </w:rPr>
        <w:t xml:space="preserve">: " I. Les espaces, ressources et milieux naturels, les sites et paysages, la qualité de l'air, les espèces animales et végétales, la diversité et les équilibres biologiques auxquels ils participent font partie du patrimoine commun de la nation. / II. Leur protection, leur mise en valeur (...) sont d'intérêt </w:t>
      </w:r>
      <w:r w:rsidRPr="003B32B8">
        <w:rPr>
          <w:color w:val="000000"/>
          <w:sz w:val="23"/>
          <w:szCs w:val="23"/>
          <w:shd w:val="clear" w:color="auto" w:fill="FFFFFF"/>
        </w:rPr>
        <w:lastRenderedPageBreak/>
        <w:t>général et concourent à l'objectif de développement durable qui vise à satisfaire les besoins de développement et la santé des générations présentes sans compromettre la capacité des générations futures à répondre aux leurs. Elles s'inspirent, dans le cadre des lois qui en définissent la portée, des principes suivants: / (...) / 2° Le principe d'action préventive et de correction, par priorité à la source, des atteintes à l'environnement, en utilisant les meilleures techniques disponibles à un coût économiquement acceptable (...) " ;</w:t>
      </w:r>
    </w:p>
    <w:p w14:paraId="320201D6"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18. Considérant qu'ainsi qu'il a été dit précédemment, les dispositions contestées du décret attaqué participent à la prévention de l'extinction de l'anguille européenne ; qu'en permettant d'autoriser, de façon limitée, la pêche professionnelle de l'anguille de moins de douze centimètres et de l'anguille argentée, le pouvoir réglementaire a entendu concilier l'activité professionnelle de pêche maritime et la conservation de cette espèce en adoptant des mesures ayant un coût économiquement acceptable ; que, si la fédération requérante soutient que le niveau de réduction de la pêche de 10 % par an serait insuffisant pour permettre la conservation de l'espèce, la fixation de cet objectif ne résulte pas du décret attaqué ; que, contrairement à ce que soutient la fédération requérante, le décret attaqué n'a ni pour objet, ni pour effet de " libéraliser totalement " la pêche de l'anguille de moins de douze centimètres ; qu'il ne ressort pas des pièces du dossier que seule une mesure d'interdiction totale de la pêche de l'anguille européenne aurait permis de prévenir l'extinction de cette espèce ; qu'il ressort, en tout état de cause, des pièces du dossier qu'une telle mesure n'aurait pu être adoptée à un coût économiquement acceptable ; qu'ainsi, le décret attaqué ne méconnaît pas les exigences qui découlent du principe de prévention énoncé par l'article L. 110-1 du code de l'environnement ;</w:t>
      </w:r>
    </w:p>
    <w:p w14:paraId="120D3EFE"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19. Considérant, en cinquième lieu, que le principe d'égalité ne s'oppose pas à ce que l'autorité investie du pouvoir réglementaire règle de façon différente des situations différentes ni à ce qu'elle déroge à l'égalité pour des raisons d'intérêt général pourvu que, dans l'un comme l'autre cas, la différence de traitement qui en résulte soit en rapport direct avec l'objet de la norme qui l'établit et ne soit pas manifestement disproportionnée au regard des motifs susceptibles de la justifier ;</w:t>
      </w:r>
    </w:p>
    <w:p w14:paraId="21365E5B"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20. Considérant que les dispositions contestées du décret attaqué permettent d'autoriser, sous certaines conditions, la seule pêche professionnelle de l'anguille de moins de douze centimètres et de l'anguille argentée, en amont comme en aval des limites transversales de la mer ; que, toutefois, la différence de traitement qui en résulte entre la pêche professionnelle et la pêche de loisir de l'anguille à ces deux stades de son développement, qui ne concerne que certaines zones, vise à assurer l'exploitation durable de l'anguille européenne par la conciliation des objectifs de conservation de cette espèce et de limitation des coûts économiques des mesures de prévention ; qu'elle n'est pas manifestement disproportionnée au regard de l'objectif de maintien de l'activité professionnelle de la pêche et de la différence de situation qui sépare les pêcheurs professionnels et les pêcheurs de loisir vis-à-vis de l'exploitation des ressources halieutiques ;</w:t>
      </w:r>
    </w:p>
    <w:p w14:paraId="3DCE98DC"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21. Considérant qu'il résulte de ce qui précède que la Fédération nationale de la pêche en France n'est pas fondée à demander l'annulation du décret du 22 septembre 2010 en tant qu'il permet d'autoriser, en amont comme en aval des limites transversales de la mer, les pêcheurs professionnels à pêcher l'anguille de moins de douze centimètres et l'anguille argentée ;</w:t>
      </w:r>
    </w:p>
    <w:p w14:paraId="39CAF48F"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Sur les conclusions tendant à l'annulation de l'arrêté du 29 septembre 2010 relatif aux dates de pêche de l'anguille européenne :</w:t>
      </w:r>
    </w:p>
    <w:p w14:paraId="3A14D41D"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22. Considérant que les conclusions tendant à l'annulation du décret attaqué sont rejetées par la présente décision ; que la fédération requérante n'est, par suite, pas fondée à demander, par voie de conséquence de l'illégalité du décret, l'annulation de l'arrêté du 29 septembre 2010 pris sur son fondement ;</w:t>
      </w:r>
    </w:p>
    <w:p w14:paraId="4C1A1EEC" w14:textId="77777777" w:rsidR="003860AC" w:rsidRPr="003B32B8" w:rsidRDefault="00740D30" w:rsidP="003860AC">
      <w:pPr>
        <w:jc w:val="both"/>
        <w:rPr>
          <w:color w:val="000000"/>
          <w:sz w:val="23"/>
          <w:szCs w:val="23"/>
          <w:shd w:val="clear" w:color="auto" w:fill="FFFFFF"/>
        </w:rPr>
      </w:pPr>
      <w:r w:rsidRPr="003B32B8">
        <w:rPr>
          <w:color w:val="000000"/>
          <w:sz w:val="23"/>
          <w:szCs w:val="23"/>
        </w:rPr>
        <w:lastRenderedPageBreak/>
        <w:br/>
      </w:r>
      <w:r w:rsidRPr="003B32B8">
        <w:rPr>
          <w:color w:val="000000"/>
          <w:sz w:val="23"/>
          <w:szCs w:val="23"/>
          <w:shd w:val="clear" w:color="auto" w:fill="FFFFFF"/>
        </w:rPr>
        <w:t>23. Considérant, en premier lieu, que ni les dispositions invoquées des articles L. 213-2 et R. 213-12-2 du code de l'environnement, qui définissent la spécialité et les missions de l'Office national de l'eau et des milieux aquatiques (ONEMA), établissement public administratif de l'Etat, ni aucune autre disposition n'imposaient la consultation de cet établissement public préalablement à l'intervention de l'arrêté attaqué ;</w:t>
      </w:r>
    </w:p>
    <w:p w14:paraId="21211B07" w14:textId="77777777" w:rsidR="003860AC" w:rsidRPr="003B32B8" w:rsidRDefault="00740D30" w:rsidP="003860AC">
      <w:pPr>
        <w:jc w:val="both"/>
        <w:rPr>
          <w:rStyle w:val="apple-converted-space"/>
          <w:color w:val="000000"/>
          <w:sz w:val="23"/>
          <w:szCs w:val="23"/>
          <w:shd w:val="clear" w:color="auto" w:fill="FFFFFF"/>
        </w:rPr>
      </w:pPr>
      <w:r w:rsidRPr="003B32B8">
        <w:rPr>
          <w:color w:val="000000"/>
          <w:sz w:val="23"/>
          <w:szCs w:val="23"/>
          <w:shd w:val="clear" w:color="auto" w:fill="FFFFFF"/>
        </w:rPr>
        <w:t>24. Considérant, en deuxième lieu, qu'aux termes de l'article 1er du décret du 27 juillet 2005 relatif aux délégations de signature des membres du Gouvernement : " A compter du jour suivant la publication au Journal officiel de la République française de l'acte les nommant dans leurs fonctions ou à compter du jour où cet acte prend effet, si ce jour est postérieur, peuvent signer, au nom du ministre ou du secrétaire d'Etat et par délégation, l'ensemble des actes, à l'exception des décrets, relatifs aux affaires des services placés sous leur autorité : / 1° Les secrétaires généraux des ministères, les directeurs d'administration centrale (...) " ;</w:t>
      </w:r>
      <w:r w:rsidRPr="003B32B8">
        <w:rPr>
          <w:rStyle w:val="apple-converted-space"/>
          <w:color w:val="000000"/>
          <w:sz w:val="23"/>
          <w:szCs w:val="23"/>
          <w:shd w:val="clear" w:color="auto" w:fill="FFFFFF"/>
        </w:rPr>
        <w:t>  </w:t>
      </w:r>
    </w:p>
    <w:p w14:paraId="0E16A67A"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25. Considérant que, par décret du 26 février 2009, Mme B...a été nommée directrice de l'eau et de la biodiversité ; que, par décret du 20 mai 2009, M. A...a été nommé directeur général des pêches et de l'aquaculture ; qu'ainsi, ils tenaient du 1° de l'article 1er du décret du 27 juillet 2005 le pouvoir de signer, respectivement au nom du ministre d'Etat, ministre de l'écologie, du développement durable et de la mer, en charge des technologies vertes et des négociations sur le climat et du ministre de l'alimentation, de l'agriculture et de la pêche et par délégation, l'arrêté attaqué qui est relatif aux affaires des services placés sous leur autorité respective ; que dès lors, le moyen tiré de ce que l'arrêté du 29 septembre 2010 aurait été signé par des autorités incompétentes, faute de délégations de signature, doit être écarté ;</w:t>
      </w:r>
    </w:p>
    <w:p w14:paraId="15FD3C03" w14:textId="77777777" w:rsidR="003860AC" w:rsidRPr="003B32B8" w:rsidRDefault="00740D30" w:rsidP="003860AC">
      <w:pPr>
        <w:jc w:val="both"/>
        <w:rPr>
          <w:rStyle w:val="apple-converted-space"/>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26. Considérant, en troisième lieu, que la seule circonstance, à la supposer établie, que l'unité de gestion de la Loire contienne un grand nombre d'anguilles argentées ne permet pas d'établir qu'en y autorisant la pêche de l'anguille de moins de douze centimètres du 1er décembre 2010 au 30 avril 2011 et la pêche de l'anguille argentée du 1er octobre 2010 au 15 février 2011, l'arrêté attaqué aurait rendu impossible la réalisation de l'objectif de long terme de taux d'échappement vers la mer d'au moins 40 % de la biomasse d'anguilles argentées fixé par l'article 2 du règlement (CE) n° 1100/2007</w:t>
      </w:r>
      <w:r w:rsidR="00A85002" w:rsidRPr="003B32B8">
        <w:rPr>
          <w:color w:val="000000"/>
          <w:sz w:val="23"/>
          <w:szCs w:val="23"/>
          <w:shd w:val="clear" w:color="auto" w:fill="FFFFFF"/>
        </w:rPr>
        <w:t> </w:t>
      </w:r>
      <w:r w:rsidRPr="003B32B8">
        <w:rPr>
          <w:color w:val="000000"/>
          <w:sz w:val="23"/>
          <w:szCs w:val="23"/>
          <w:shd w:val="clear" w:color="auto" w:fill="FFFFFF"/>
        </w:rPr>
        <w:t>;</w:t>
      </w:r>
      <w:r w:rsidRPr="003B32B8">
        <w:rPr>
          <w:rStyle w:val="apple-converted-space"/>
          <w:color w:val="000000"/>
          <w:sz w:val="23"/>
          <w:szCs w:val="23"/>
          <w:shd w:val="clear" w:color="auto" w:fill="FFFFFF"/>
        </w:rPr>
        <w:t> </w:t>
      </w:r>
    </w:p>
    <w:p w14:paraId="2EF40094" w14:textId="77777777" w:rsidR="003860AC" w:rsidRPr="003B32B8" w:rsidRDefault="00740D30" w:rsidP="003860AC">
      <w:pPr>
        <w:jc w:val="both"/>
        <w:rPr>
          <w:rStyle w:val="apple-converted-space"/>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27. Considérant qu'il résulte de ce qui précède que la Fédération nationale de la pêche en France n'est pas fondée à demander l'annulation de l'arrêté du 29 septembre 2010 en tant qu'il s'applique à la pêche de l'anguille de moins de douze centimètres et à la pêche de l'anguille argentée ;</w:t>
      </w:r>
      <w:r w:rsidRPr="003B32B8">
        <w:rPr>
          <w:rStyle w:val="apple-converted-space"/>
          <w:color w:val="000000"/>
          <w:sz w:val="23"/>
          <w:szCs w:val="23"/>
          <w:shd w:val="clear" w:color="auto" w:fill="FFFFFF"/>
        </w:rPr>
        <w:t> </w:t>
      </w:r>
    </w:p>
    <w:p w14:paraId="61C6FE29"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Sur les conclusions tendant à l'annulation de l'arrêté du 4 octobre 2010 relatif à la mise en place d'autorisations de pêche de l'anguille en eau douce :</w:t>
      </w:r>
    </w:p>
    <w:p w14:paraId="2A116747"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28. Considérant que les conclusions tendant à l'annulation du décret attaqué sont rejetées par la présente décision ; que la fédération requérante n'est, par suite, pas fondée à demander, par voie de conséquence de l'illégalité du décret, l'annulation de l'arrêté du 4 octobre 2010 pris sur son fondement ;</w:t>
      </w:r>
    </w:p>
    <w:p w14:paraId="78B3D659"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En ce qui concerne la légalité externe :</w:t>
      </w:r>
    </w:p>
    <w:p w14:paraId="26330015" w14:textId="77777777" w:rsidR="003860AC" w:rsidRPr="003B32B8" w:rsidRDefault="00740D30" w:rsidP="003860AC">
      <w:pPr>
        <w:jc w:val="both"/>
        <w:rPr>
          <w:rStyle w:val="apple-converted-space"/>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29. Considérant, en premier lieu, que l'arrêté du 4 octobre 2010 vise les articles R. 436-65-3 à R. 436-65-5 du code de l'environnement, créés par le décret du 22 septembre 2010, sur le fondement desquels il a été pris ; que dès lors, le moyen tiré de ce que l'arrêté attaqué ne vise pas le décret sur le fondement duquel il a été pris manque en fait ;</w:t>
      </w:r>
      <w:r w:rsidRPr="003B32B8">
        <w:rPr>
          <w:rStyle w:val="apple-converted-space"/>
          <w:color w:val="000000"/>
          <w:sz w:val="23"/>
          <w:szCs w:val="23"/>
          <w:shd w:val="clear" w:color="auto" w:fill="FFFFFF"/>
        </w:rPr>
        <w:t> </w:t>
      </w:r>
    </w:p>
    <w:p w14:paraId="0D96E0C0" w14:textId="77777777" w:rsidR="003860AC" w:rsidRPr="003B32B8" w:rsidRDefault="00740D30" w:rsidP="003860AC">
      <w:pPr>
        <w:jc w:val="both"/>
        <w:rPr>
          <w:rStyle w:val="apple-converted-space"/>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30. Considérant, en deuxième lieu, que ni les dispositions invoquées des articles L. 213-2 et R. 213-</w:t>
      </w:r>
      <w:r w:rsidRPr="003B32B8">
        <w:rPr>
          <w:color w:val="000000"/>
          <w:sz w:val="23"/>
          <w:szCs w:val="23"/>
          <w:shd w:val="clear" w:color="auto" w:fill="FFFFFF"/>
        </w:rPr>
        <w:lastRenderedPageBreak/>
        <w:t>12-2 du code de l'environnement, qui définissent la spécialité et les missions de l'Office national de l'eau et des milieux aquatiques (ONEMA), établissement public administratif de l'Etat, ni aucune autre disposition n'imposaient la consultation de cet établissement public préalablement à l'intervention de l'arrêté attaqué ;</w:t>
      </w:r>
      <w:r w:rsidRPr="003B32B8">
        <w:rPr>
          <w:rStyle w:val="apple-converted-space"/>
          <w:color w:val="000000"/>
          <w:sz w:val="23"/>
          <w:szCs w:val="23"/>
          <w:shd w:val="clear" w:color="auto" w:fill="FFFFFF"/>
        </w:rPr>
        <w:t> </w:t>
      </w:r>
    </w:p>
    <w:p w14:paraId="7038E549" w14:textId="77777777" w:rsidR="00A85002"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31. Considérant, en troisième lieu, qu'ainsi qu'il a été dit précédemment, Mme B... a été nommée directrice de l'eau et de la biodiversité par décret du 26 février 2009 ; qu'elle tenait ainsi des dispositions précitées du 1° de l'article 1er du décret du 27 juillet 2005 le pouvoir de signer, au nom du ministre d'Etat, ministre de l'écologie, du développement durable et de la mer, en charge des technologies vertes et des négociations sur le climat et par délégation, l'arrêté attaqué qui est relatif aux affaires des services placés sous son autorité ; que dès lors, le moyen tiré de ce que l'arrêté du 29 septembre 2010 aurait été signé par une autorité incompétente, faute d'une délégation de signature, doit être écarté ;</w:t>
      </w:r>
    </w:p>
    <w:p w14:paraId="51C122EC"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En ce qui concerne la légalité interne :</w:t>
      </w:r>
    </w:p>
    <w:p w14:paraId="796585E2" w14:textId="77777777" w:rsidR="003860AC" w:rsidRPr="003B32B8" w:rsidRDefault="00740D30" w:rsidP="003860AC">
      <w:pPr>
        <w:jc w:val="both"/>
        <w:rPr>
          <w:rStyle w:val="apple-converted-space"/>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32. Considérant, en premier lieu, que l'arrêté du 4 octobre 2010 se borne à déterminer les modalités de délivrance des autorisations dont le principe a été institué par le décret du 22 septembre 2010 ; que dès lors, le moyen tiré de ce que cet arrêté instaurerait un régime d'autorisation restrictif d'une liberté publique ne peut qu'être écarté ;</w:t>
      </w:r>
      <w:r w:rsidRPr="003B32B8">
        <w:rPr>
          <w:rStyle w:val="apple-converted-space"/>
          <w:color w:val="000000"/>
          <w:sz w:val="23"/>
          <w:szCs w:val="23"/>
          <w:shd w:val="clear" w:color="auto" w:fill="FFFFFF"/>
        </w:rPr>
        <w:t> </w:t>
      </w:r>
    </w:p>
    <w:p w14:paraId="46CE1A40"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33. Considérant, en second lieu, que ni les dispositions du règlement (CE) n° 1100/2007, ni celles du décret du 22 septembre 2010 n'imposaient au ministre de limiter le nombre d'autorisations susceptibles d'être délivrées aux pêcheurs en eau douce ; que, par suite, le moyen tiré de ce que l'arrêté attaqué serait contraire au règlement (CE) n° 1100/2007, dès lors qu'il ne soumet pas la délivrance de l'autorisation à un critère fondé sur la ressource disponible, doit être écarté ;</w:t>
      </w:r>
    </w:p>
    <w:p w14:paraId="6BD1D959" w14:textId="77777777" w:rsidR="003860AC" w:rsidRPr="003B32B8" w:rsidRDefault="00740D30" w:rsidP="003860AC">
      <w:pPr>
        <w:jc w:val="both"/>
        <w:rPr>
          <w:rStyle w:val="apple-converted-space"/>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34. Considérant qu'il résulte de ce qui précède que la Fédération nationale de la pêche en France n'est pas fondée à demander l'annulation de l'arrêté du 4 octobre 2010 en tant qu'il s'applique à la pêche de l'anguille de moins de douze centimètres et à la pêche de l'anguille argentée ;</w:t>
      </w:r>
      <w:r w:rsidRPr="003B32B8">
        <w:rPr>
          <w:rStyle w:val="apple-converted-space"/>
          <w:color w:val="000000"/>
          <w:sz w:val="23"/>
          <w:szCs w:val="23"/>
          <w:shd w:val="clear" w:color="auto" w:fill="FFFFFF"/>
        </w:rPr>
        <w:t> </w:t>
      </w:r>
    </w:p>
    <w:p w14:paraId="6C8C0BD6"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Sur les conclusions tendant à l'annulation de l'arrêté du 22 octobre 2010 relatif aux obligations de déclaration des captures d'anguille européenne par les pêcheurs en eau douce :</w:t>
      </w:r>
    </w:p>
    <w:p w14:paraId="53AF0F25" w14:textId="77777777" w:rsidR="003860AC" w:rsidRPr="003B32B8" w:rsidRDefault="00740D30" w:rsidP="003860AC">
      <w:pPr>
        <w:jc w:val="both"/>
        <w:rPr>
          <w:rStyle w:val="apple-converted-space"/>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35. Considérant que les conclusions tendant à l'annulation du décret attaqué sont rejetées par la présente décision ; que la fédération requérante n'est, par suite, pas fondée à demander, par voie de conséquence de l'illégalité du décret, l'annulation de l'arrêté du 22 octobre 2010 pris sur son fondement ;</w:t>
      </w:r>
      <w:r w:rsidRPr="003B32B8">
        <w:rPr>
          <w:rStyle w:val="apple-converted-space"/>
          <w:color w:val="000000"/>
          <w:sz w:val="23"/>
          <w:szCs w:val="23"/>
          <w:shd w:val="clear" w:color="auto" w:fill="FFFFFF"/>
        </w:rPr>
        <w:t> </w:t>
      </w:r>
    </w:p>
    <w:p w14:paraId="7DE4E8C3"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En ce qui concerne la légalité externe :</w:t>
      </w:r>
    </w:p>
    <w:p w14:paraId="51C27760"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36. Considérant, en premier lieu, que l'arrêté du 22 octobre 2010 vise les articles R. 436-45, R. 436-64 et R. 436-65-7 du code de l'environnement, sur le fondement desquels il a été pris, et dont la rédaction applicable à l'anguille européenne résulte du décret du 22 septembre 2010 ; que dès lors, le moyen tiré de ce que l'arrêté attaqué ne vise pas le décret sur le fondement duquel il a été pris manque en fait ;</w:t>
      </w:r>
    </w:p>
    <w:p w14:paraId="2C6A855A"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37. Considérant, en deuxième lieu, que ni les dispositions invoquées des articles L. 213-2 et R. 213-12-2 du code de l'environnement, qui définissent la spécialité et les missions de l'Office national de l'eau et des milieux aquatiques (ONEMA), établissement public administratif de l'Etat, ni aucune autre disposition n'imposaient la consultation de cet établissement public préalablement à l'intervention de l'arrêté attaqué ;</w:t>
      </w:r>
    </w:p>
    <w:p w14:paraId="0D8AA19E" w14:textId="77777777" w:rsidR="003860AC" w:rsidRPr="003B32B8" w:rsidRDefault="00740D30" w:rsidP="003860AC">
      <w:pPr>
        <w:jc w:val="both"/>
        <w:rPr>
          <w:color w:val="000000"/>
          <w:sz w:val="23"/>
          <w:szCs w:val="23"/>
          <w:shd w:val="clear" w:color="auto" w:fill="FFFFFF"/>
        </w:rPr>
      </w:pPr>
      <w:r w:rsidRPr="003B32B8">
        <w:rPr>
          <w:color w:val="000000"/>
          <w:sz w:val="23"/>
          <w:szCs w:val="23"/>
        </w:rPr>
        <w:lastRenderedPageBreak/>
        <w:br/>
      </w:r>
      <w:r w:rsidRPr="003B32B8">
        <w:rPr>
          <w:color w:val="000000"/>
          <w:sz w:val="23"/>
          <w:szCs w:val="23"/>
          <w:shd w:val="clear" w:color="auto" w:fill="FFFFFF"/>
        </w:rPr>
        <w:t>38. Considérant, en troisième lieu, qu'ainsi qu'il a été dit précédemment, Mme B... a été nommée directrice de l'eau et de la biodiversité par décret du 26 février 2009 ; qu'elle tenait ainsi des dispositions précitées du 1° de l'article 1er du décret du 27 juillet 2005 le pouvoir de signer, au nom du ministre d'Etat, ministre de l'écologie, du développement durable et de la mer, en charge des technologies vertes et des négociations sur le climat et par délégation, l'arrêté attaqué, qui est relatif aux affaires des services placés sous son autorité ; que dès lors, le moyen tiré de ce que l'arrêté du 29 septembre 2010 aurait été signé par une autorité incompétente, faute d'une délégation de signature, doit être écarté ;</w:t>
      </w:r>
    </w:p>
    <w:p w14:paraId="1A66EEA9"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En ce qui concerne la légalité interne :</w:t>
      </w:r>
    </w:p>
    <w:p w14:paraId="79DE8F13"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39. Considérant qu'en vertu de l'article 11 du règlement (CE) n° 1100/2007, il appartient aux Etats membres de procéder à intervalles réguliers à une estimation du nombre de pêcheurs pratiquant la pêche récréative et de leurs captures d'anguilles et, à sa demande, de transmettre ces informations à la Commission ;</w:t>
      </w:r>
    </w:p>
    <w:p w14:paraId="6A23C941"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40. Considérant que l'arrêté attaqué prévoit notamment que les pêcheurs de loisir doivent, d'une part, enregistrer toutes leurs captures d'anguilles dans un carnet de pêche, en y faisant figurer, pour chaque capture, des informations relatives au lieu, à la date et aux modalités de pêche, et, d'autre part, déclarer leurs captures d'anguille jaune au moins une fois par mois ; que cet arrêté concourt à la mise en oeuvre des dispositions précédemment mentionnées de l'article 11 du règlement (CE) n° 1100/2007 en permettant à l'administration de disposer régulièrement d'informations fiables sur l'activité de pêche récréative ; qu'il ne ressort pas des pièces du dossier que les obligations qu'il met à la charge des pêcheurs de loisir soient disproportionnées au regard de l'objectif de suivi de l'évolution de la population d'anguilles et d'évaluation des plans de gestion poursuivi par l'article 11 du règlement (CE) n° 1100/2007 ; que dès lors, le moyen tiré de ce que l'arrêté du 22 octobre 2010 serait contraire aux dispositions de l'article 11 du règlement (CE) n° 1100/2007 doit être écarté ;</w:t>
      </w:r>
    </w:p>
    <w:p w14:paraId="79ECBE77" w14:textId="77777777" w:rsidR="003860AC" w:rsidRPr="003B32B8" w:rsidRDefault="00740D30" w:rsidP="003860AC">
      <w:pPr>
        <w:jc w:val="both"/>
        <w:rPr>
          <w:rStyle w:val="apple-converted-space"/>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41. Considérant qu'il résulte de ce qui précède que la Fédération nationale de la pêche en France n'est pas fondée à demander l'annulation de l'arrêté du 22 octobre 2010 ;</w:t>
      </w:r>
      <w:r w:rsidRPr="003B32B8">
        <w:rPr>
          <w:rStyle w:val="apple-converted-space"/>
          <w:color w:val="000000"/>
          <w:sz w:val="23"/>
          <w:szCs w:val="23"/>
          <w:shd w:val="clear" w:color="auto" w:fill="FFFFFF"/>
        </w:rPr>
        <w:t> </w:t>
      </w:r>
    </w:p>
    <w:p w14:paraId="0A53E51A"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Sur les conclusions à fin d'injonction et les conclusions présentées au titre de l'article L. 761-1 du code de justice administrative :</w:t>
      </w:r>
    </w:p>
    <w:p w14:paraId="4F88D250"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42. Considérant que la présente décision rejette les conclusions de la fédération requérante tendant à l'annulation du décret et des arrêtés attaqués ; qu'il suit de là que ses conclusions à fin d'injonction ainsi que celles qu'elle a présentées sur le fondement de l'article L. 761-1 du code de justice administrative doivent être rejetées ;</w:t>
      </w:r>
    </w:p>
    <w:p w14:paraId="4EF925EC" w14:textId="77777777" w:rsidR="003860AC" w:rsidRPr="003B32B8" w:rsidRDefault="00740D30" w:rsidP="003860AC">
      <w:pPr>
        <w:jc w:val="both"/>
        <w:rPr>
          <w:color w:val="000000"/>
          <w:sz w:val="23"/>
          <w:szCs w:val="23"/>
          <w:shd w:val="clear" w:color="auto" w:fill="FFFFFF"/>
        </w:rPr>
      </w:pPr>
      <w:r w:rsidRPr="003B32B8">
        <w:rPr>
          <w:color w:val="000000"/>
          <w:sz w:val="23"/>
          <w:szCs w:val="23"/>
        </w:rPr>
        <w:br/>
      </w:r>
      <w:r w:rsidRPr="003B32B8">
        <w:rPr>
          <w:color w:val="000000"/>
          <w:sz w:val="23"/>
          <w:szCs w:val="23"/>
          <w:shd w:val="clear" w:color="auto" w:fill="FFFFFF"/>
        </w:rPr>
        <w:t>D E C I D E :</w:t>
      </w:r>
    </w:p>
    <w:p w14:paraId="4730A6ED" w14:textId="77777777" w:rsidR="00A903A0" w:rsidRPr="003B32B8" w:rsidRDefault="00740D30" w:rsidP="00D65726">
      <w:pPr>
        <w:jc w:val="both"/>
        <w:rPr>
          <w:color w:val="000000"/>
          <w:sz w:val="23"/>
          <w:szCs w:val="23"/>
          <w:shd w:val="clear" w:color="auto" w:fill="FFFFFF"/>
        </w:rPr>
      </w:pPr>
      <w:r w:rsidRPr="003B32B8">
        <w:rPr>
          <w:color w:val="000000"/>
          <w:sz w:val="23"/>
          <w:szCs w:val="23"/>
          <w:shd w:val="clear" w:color="auto" w:fill="FFFFFF"/>
        </w:rPr>
        <w:t>--------------</w:t>
      </w:r>
      <w:r w:rsidRPr="003B32B8">
        <w:rPr>
          <w:color w:val="000000"/>
          <w:sz w:val="23"/>
          <w:szCs w:val="23"/>
        </w:rPr>
        <w:br/>
      </w:r>
      <w:r w:rsidRPr="003B32B8">
        <w:rPr>
          <w:color w:val="000000"/>
          <w:sz w:val="23"/>
          <w:szCs w:val="23"/>
          <w:shd w:val="clear" w:color="auto" w:fill="FFFFFF"/>
        </w:rPr>
        <w:t>Article 1er : La requête de la Fédération nationale de la pêche en France est rejetée.</w:t>
      </w:r>
    </w:p>
    <w:p w14:paraId="3080A3EC" w14:textId="77777777" w:rsidR="00D65726" w:rsidRPr="003B32B8" w:rsidRDefault="00740D30" w:rsidP="00D65726">
      <w:pPr>
        <w:jc w:val="both"/>
        <w:rPr>
          <w:color w:val="000000"/>
          <w:sz w:val="23"/>
          <w:szCs w:val="23"/>
          <w:shd w:val="clear" w:color="auto" w:fill="FFFFFF"/>
        </w:rPr>
      </w:pPr>
      <w:r w:rsidRPr="003B32B8">
        <w:rPr>
          <w:color w:val="000000"/>
          <w:sz w:val="23"/>
          <w:szCs w:val="23"/>
          <w:shd w:val="clear" w:color="auto" w:fill="FFFFFF"/>
        </w:rPr>
        <w:t>Article 2 : La présente décision sera notifiée à la Fédération nationale de la pêche en France, au Premier ministre, au ministre de l'écologie, du développement durable et de l'énergie et au ministre de l'agriculture, de l'agroalimentaire et de la forêt.</w:t>
      </w:r>
    </w:p>
    <w:p w14:paraId="521D55B2" w14:textId="77777777" w:rsidR="004E79DC" w:rsidRPr="003B32B8" w:rsidRDefault="004E79DC">
      <w:pPr>
        <w:rPr>
          <w:b/>
          <w:color w:val="000000" w:themeColor="text1"/>
          <w:sz w:val="36"/>
        </w:rPr>
      </w:pPr>
    </w:p>
    <w:sectPr w:rsidR="004E79DC" w:rsidRPr="003B32B8" w:rsidSect="000B3B84">
      <w:footerReference w:type="even" r:id="rId10"/>
      <w:footerReference w:type="default" r:id="rId1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670C075" w14:textId="77777777" w:rsidR="00B84BD4" w:rsidRDefault="00B84BD4" w:rsidP="000E4044">
      <w:r>
        <w:separator/>
      </w:r>
    </w:p>
  </w:endnote>
  <w:endnote w:type="continuationSeparator" w:id="0">
    <w:p w14:paraId="0EFFEBCF" w14:textId="77777777" w:rsidR="00B84BD4" w:rsidRDefault="00B84BD4" w:rsidP="000E4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imbusRomNo9L">
    <w:altName w:val="Cambria"/>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eropagina"/>
      </w:rPr>
      <w:id w:val="785770962"/>
      <w:docPartObj>
        <w:docPartGallery w:val="Page Numbers (Bottom of Page)"/>
        <w:docPartUnique/>
      </w:docPartObj>
    </w:sdtPr>
    <w:sdtContent>
      <w:p w14:paraId="4DA745EF" w14:textId="77777777" w:rsidR="001A7FEF" w:rsidRDefault="001A7FEF" w:rsidP="005916F8">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2532AE54" w14:textId="77777777" w:rsidR="001A7FEF" w:rsidRDefault="001A7FEF" w:rsidP="000E4044">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eropagina"/>
      </w:rPr>
      <w:id w:val="-2066874982"/>
      <w:docPartObj>
        <w:docPartGallery w:val="Page Numbers (Bottom of Page)"/>
        <w:docPartUnique/>
      </w:docPartObj>
    </w:sdtPr>
    <w:sdtContent>
      <w:p w14:paraId="2816C6D0" w14:textId="77777777" w:rsidR="001A7FEF" w:rsidRDefault="001A7FEF" w:rsidP="005916F8">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14:paraId="0CD5F1D5" w14:textId="77777777" w:rsidR="001A7FEF" w:rsidRDefault="001A7FEF" w:rsidP="000E4044">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5B3FDE1" w14:textId="77777777" w:rsidR="00B84BD4" w:rsidRDefault="00B84BD4" w:rsidP="000E4044">
      <w:r>
        <w:separator/>
      </w:r>
    </w:p>
  </w:footnote>
  <w:footnote w:type="continuationSeparator" w:id="0">
    <w:p w14:paraId="41E825DF" w14:textId="77777777" w:rsidR="00B84BD4" w:rsidRDefault="00B84BD4" w:rsidP="000E40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93C49844"/>
    <w:multiLevelType w:val="multilevel"/>
    <w:tmpl w:val="FDD69C4C"/>
    <w:lvl w:ilvl="0">
      <w:start w:val="5"/>
      <w:numFmt w:val="decimal"/>
      <w:lvlText w:val="%1."/>
      <w:lvlJc w:val="left"/>
      <w:pPr>
        <w:tabs>
          <w:tab w:val="num" w:pos="0"/>
        </w:tabs>
        <w:ind w:left="480" w:hanging="480"/>
      </w:pPr>
    </w:lvl>
    <w:lvl w:ilvl="1">
      <w:start w:val="5"/>
      <w:numFmt w:val="decimal"/>
      <w:lvlText w:val="%2."/>
      <w:lvlJc w:val="left"/>
      <w:pPr>
        <w:tabs>
          <w:tab w:val="num" w:pos="720"/>
        </w:tabs>
        <w:ind w:left="1200" w:hanging="480"/>
      </w:pPr>
    </w:lvl>
    <w:lvl w:ilvl="2">
      <w:start w:val="5"/>
      <w:numFmt w:val="decimal"/>
      <w:lvlText w:val="%3."/>
      <w:lvlJc w:val="left"/>
      <w:pPr>
        <w:tabs>
          <w:tab w:val="num" w:pos="1440"/>
        </w:tabs>
        <w:ind w:left="1920" w:hanging="480"/>
      </w:pPr>
    </w:lvl>
    <w:lvl w:ilvl="3">
      <w:start w:val="5"/>
      <w:numFmt w:val="decimal"/>
      <w:lvlText w:val="%4."/>
      <w:lvlJc w:val="left"/>
      <w:pPr>
        <w:tabs>
          <w:tab w:val="num" w:pos="2160"/>
        </w:tabs>
        <w:ind w:left="2640" w:hanging="480"/>
      </w:pPr>
    </w:lvl>
    <w:lvl w:ilvl="4">
      <w:start w:val="5"/>
      <w:numFmt w:val="decimal"/>
      <w:lvlText w:val="%5."/>
      <w:lvlJc w:val="left"/>
      <w:pPr>
        <w:tabs>
          <w:tab w:val="num" w:pos="2880"/>
        </w:tabs>
        <w:ind w:left="3360" w:hanging="480"/>
      </w:pPr>
    </w:lvl>
    <w:lvl w:ilvl="5">
      <w:start w:val="5"/>
      <w:numFmt w:val="decimal"/>
      <w:lvlText w:val="%6."/>
      <w:lvlJc w:val="left"/>
      <w:pPr>
        <w:tabs>
          <w:tab w:val="num" w:pos="3600"/>
        </w:tabs>
        <w:ind w:left="4080" w:hanging="480"/>
      </w:pPr>
    </w:lvl>
    <w:lvl w:ilvl="6">
      <w:start w:val="5"/>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C3802E3E"/>
    <w:multiLevelType w:val="multilevel"/>
    <w:tmpl w:val="E108B27A"/>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2" w15:restartNumberingAfterBreak="0">
    <w:nsid w:val="EDDD348B"/>
    <w:multiLevelType w:val="multilevel"/>
    <w:tmpl w:val="9FDA209C"/>
    <w:lvl w:ilvl="0">
      <w:start w:val="6"/>
      <w:numFmt w:val="decimal"/>
      <w:lvlText w:val="%1."/>
      <w:lvlJc w:val="left"/>
      <w:pPr>
        <w:tabs>
          <w:tab w:val="num" w:pos="0"/>
        </w:tabs>
        <w:ind w:left="480" w:hanging="480"/>
      </w:pPr>
    </w:lvl>
    <w:lvl w:ilvl="1">
      <w:start w:val="6"/>
      <w:numFmt w:val="decimal"/>
      <w:lvlText w:val="%2."/>
      <w:lvlJc w:val="left"/>
      <w:pPr>
        <w:tabs>
          <w:tab w:val="num" w:pos="720"/>
        </w:tabs>
        <w:ind w:left="1200" w:hanging="480"/>
      </w:pPr>
    </w:lvl>
    <w:lvl w:ilvl="2">
      <w:start w:val="6"/>
      <w:numFmt w:val="decimal"/>
      <w:lvlText w:val="%3."/>
      <w:lvlJc w:val="left"/>
      <w:pPr>
        <w:tabs>
          <w:tab w:val="num" w:pos="1440"/>
        </w:tabs>
        <w:ind w:left="1920" w:hanging="480"/>
      </w:pPr>
    </w:lvl>
    <w:lvl w:ilvl="3">
      <w:start w:val="6"/>
      <w:numFmt w:val="decimal"/>
      <w:lvlText w:val="%4."/>
      <w:lvlJc w:val="left"/>
      <w:pPr>
        <w:tabs>
          <w:tab w:val="num" w:pos="2160"/>
        </w:tabs>
        <w:ind w:left="2640" w:hanging="480"/>
      </w:pPr>
    </w:lvl>
    <w:lvl w:ilvl="4">
      <w:start w:val="6"/>
      <w:numFmt w:val="decimal"/>
      <w:lvlText w:val="%5."/>
      <w:lvlJc w:val="left"/>
      <w:pPr>
        <w:tabs>
          <w:tab w:val="num" w:pos="2880"/>
        </w:tabs>
        <w:ind w:left="3360" w:hanging="480"/>
      </w:pPr>
    </w:lvl>
    <w:lvl w:ilvl="5">
      <w:start w:val="6"/>
      <w:numFmt w:val="decimal"/>
      <w:lvlText w:val="%6."/>
      <w:lvlJc w:val="left"/>
      <w:pPr>
        <w:tabs>
          <w:tab w:val="num" w:pos="3600"/>
        </w:tabs>
        <w:ind w:left="4080" w:hanging="480"/>
      </w:pPr>
    </w:lvl>
    <w:lvl w:ilvl="6">
      <w:start w:val="6"/>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15:restartNumberingAfterBreak="0">
    <w:nsid w:val="0DEC5AB5"/>
    <w:multiLevelType w:val="multilevel"/>
    <w:tmpl w:val="51604A6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192469"/>
    <w:multiLevelType w:val="multilevel"/>
    <w:tmpl w:val="1FD0F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6C9914"/>
    <w:multiLevelType w:val="multilevel"/>
    <w:tmpl w:val="6A907AC2"/>
    <w:lvl w:ilvl="0">
      <w:start w:val="2"/>
      <w:numFmt w:val="decimal"/>
      <w:lvlText w:val="%1."/>
      <w:lvlJc w:val="left"/>
      <w:pPr>
        <w:tabs>
          <w:tab w:val="num" w:pos="0"/>
        </w:tabs>
        <w:ind w:left="480" w:hanging="480"/>
      </w:pPr>
    </w:lvl>
    <w:lvl w:ilvl="1">
      <w:start w:val="2"/>
      <w:numFmt w:val="decimal"/>
      <w:lvlText w:val="%2."/>
      <w:lvlJc w:val="left"/>
      <w:pPr>
        <w:tabs>
          <w:tab w:val="num" w:pos="720"/>
        </w:tabs>
        <w:ind w:left="1200" w:hanging="480"/>
      </w:pPr>
    </w:lvl>
    <w:lvl w:ilvl="2">
      <w:start w:val="2"/>
      <w:numFmt w:val="decimal"/>
      <w:lvlText w:val="%3."/>
      <w:lvlJc w:val="left"/>
      <w:pPr>
        <w:tabs>
          <w:tab w:val="num" w:pos="1440"/>
        </w:tabs>
        <w:ind w:left="1920" w:hanging="480"/>
      </w:pPr>
    </w:lvl>
    <w:lvl w:ilvl="3">
      <w:start w:val="2"/>
      <w:numFmt w:val="decimal"/>
      <w:lvlText w:val="%4."/>
      <w:lvlJc w:val="left"/>
      <w:pPr>
        <w:tabs>
          <w:tab w:val="num" w:pos="2160"/>
        </w:tabs>
        <w:ind w:left="2640" w:hanging="480"/>
      </w:pPr>
    </w:lvl>
    <w:lvl w:ilvl="4">
      <w:start w:val="2"/>
      <w:numFmt w:val="decimal"/>
      <w:lvlText w:val="%5."/>
      <w:lvlJc w:val="left"/>
      <w:pPr>
        <w:tabs>
          <w:tab w:val="num" w:pos="2880"/>
        </w:tabs>
        <w:ind w:left="3360" w:hanging="480"/>
      </w:pPr>
    </w:lvl>
    <w:lvl w:ilvl="5">
      <w:start w:val="2"/>
      <w:numFmt w:val="decimal"/>
      <w:lvlText w:val="%6."/>
      <w:lvlJc w:val="left"/>
      <w:pPr>
        <w:tabs>
          <w:tab w:val="num" w:pos="3600"/>
        </w:tabs>
        <w:ind w:left="4080" w:hanging="480"/>
      </w:pPr>
    </w:lvl>
    <w:lvl w:ilvl="6">
      <w:start w:val="2"/>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6" w15:restartNumberingAfterBreak="0">
    <w:nsid w:val="1ADB7508"/>
    <w:multiLevelType w:val="hybridMultilevel"/>
    <w:tmpl w:val="F650077A"/>
    <w:lvl w:ilvl="0" w:tplc="411091DA">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F5FA7E0"/>
    <w:multiLevelType w:val="multilevel"/>
    <w:tmpl w:val="72CA4D12"/>
    <w:lvl w:ilvl="0">
      <w:start w:val="8"/>
      <w:numFmt w:val="decimal"/>
      <w:lvlText w:val="%1."/>
      <w:lvlJc w:val="left"/>
      <w:pPr>
        <w:tabs>
          <w:tab w:val="num" w:pos="0"/>
        </w:tabs>
        <w:ind w:left="480" w:hanging="480"/>
      </w:pPr>
    </w:lvl>
    <w:lvl w:ilvl="1">
      <w:start w:val="8"/>
      <w:numFmt w:val="decimal"/>
      <w:lvlText w:val="%2."/>
      <w:lvlJc w:val="left"/>
      <w:pPr>
        <w:tabs>
          <w:tab w:val="num" w:pos="720"/>
        </w:tabs>
        <w:ind w:left="1200" w:hanging="480"/>
      </w:pPr>
    </w:lvl>
    <w:lvl w:ilvl="2">
      <w:start w:val="8"/>
      <w:numFmt w:val="decimal"/>
      <w:lvlText w:val="%3."/>
      <w:lvlJc w:val="left"/>
      <w:pPr>
        <w:tabs>
          <w:tab w:val="num" w:pos="1440"/>
        </w:tabs>
        <w:ind w:left="1920" w:hanging="480"/>
      </w:pPr>
    </w:lvl>
    <w:lvl w:ilvl="3">
      <w:start w:val="8"/>
      <w:numFmt w:val="decimal"/>
      <w:lvlText w:val="%4."/>
      <w:lvlJc w:val="left"/>
      <w:pPr>
        <w:tabs>
          <w:tab w:val="num" w:pos="2160"/>
        </w:tabs>
        <w:ind w:left="2640" w:hanging="480"/>
      </w:pPr>
    </w:lvl>
    <w:lvl w:ilvl="4">
      <w:start w:val="8"/>
      <w:numFmt w:val="decimal"/>
      <w:lvlText w:val="%5."/>
      <w:lvlJc w:val="left"/>
      <w:pPr>
        <w:tabs>
          <w:tab w:val="num" w:pos="2880"/>
        </w:tabs>
        <w:ind w:left="3360" w:hanging="480"/>
      </w:pPr>
    </w:lvl>
    <w:lvl w:ilvl="5">
      <w:start w:val="8"/>
      <w:numFmt w:val="decimal"/>
      <w:lvlText w:val="%6."/>
      <w:lvlJc w:val="left"/>
      <w:pPr>
        <w:tabs>
          <w:tab w:val="num" w:pos="3600"/>
        </w:tabs>
        <w:ind w:left="4080" w:hanging="480"/>
      </w:pPr>
    </w:lvl>
    <w:lvl w:ilvl="6">
      <w:start w:val="8"/>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8" w15:restartNumberingAfterBreak="0">
    <w:nsid w:val="36371BE5"/>
    <w:multiLevelType w:val="hybridMultilevel"/>
    <w:tmpl w:val="68BC8DB0"/>
    <w:lvl w:ilvl="0" w:tplc="0636B15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9C321F9"/>
    <w:multiLevelType w:val="multilevel"/>
    <w:tmpl w:val="F2929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AF3D12"/>
    <w:multiLevelType w:val="hybridMultilevel"/>
    <w:tmpl w:val="AF12F5D0"/>
    <w:lvl w:ilvl="0" w:tplc="1954065E">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4BE7119"/>
    <w:multiLevelType w:val="multilevel"/>
    <w:tmpl w:val="2ACE6A5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68FC4C"/>
    <w:multiLevelType w:val="multilevel"/>
    <w:tmpl w:val="B866C0CC"/>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13" w15:restartNumberingAfterBreak="0">
    <w:nsid w:val="48285E78"/>
    <w:multiLevelType w:val="hybridMultilevel"/>
    <w:tmpl w:val="CBC496A6"/>
    <w:lvl w:ilvl="0" w:tplc="35E4F21C">
      <w:start w:val="2"/>
      <w:numFmt w:val="bullet"/>
      <w:lvlText w:val="-"/>
      <w:lvlJc w:val="left"/>
      <w:pPr>
        <w:ind w:left="720" w:hanging="360"/>
      </w:pPr>
      <w:rPr>
        <w:rFonts w:ascii="Times New Roman" w:eastAsia="Times New Roman" w:hAnsi="Times New Roman" w:cs="Times New Roman"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9881E59"/>
    <w:multiLevelType w:val="hybridMultilevel"/>
    <w:tmpl w:val="0FEAD45C"/>
    <w:lvl w:ilvl="0" w:tplc="583C88F8">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8C95FB8"/>
    <w:multiLevelType w:val="multilevel"/>
    <w:tmpl w:val="DB74757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02D57AE"/>
    <w:multiLevelType w:val="multilevel"/>
    <w:tmpl w:val="EF64640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011F32"/>
    <w:multiLevelType w:val="multilevel"/>
    <w:tmpl w:val="035AD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473077"/>
    <w:multiLevelType w:val="multilevel"/>
    <w:tmpl w:val="0A828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560DD0"/>
    <w:multiLevelType w:val="hybridMultilevel"/>
    <w:tmpl w:val="58A2CA6E"/>
    <w:lvl w:ilvl="0" w:tplc="046E34DC">
      <w:start w:val="7"/>
      <w:numFmt w:val="bullet"/>
      <w:lvlText w:val="-"/>
      <w:lvlJc w:val="left"/>
      <w:pPr>
        <w:ind w:left="720" w:hanging="360"/>
      </w:pPr>
      <w:rPr>
        <w:rFonts w:ascii="NimbusRomNo9L" w:eastAsia="Times New Roman" w:hAnsi="NimbusRomNo9L" w:cs="Times New Roman" w:hint="default"/>
        <w:i/>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E585834"/>
    <w:multiLevelType w:val="multilevel"/>
    <w:tmpl w:val="3578C46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8389951">
    <w:abstractNumId w:val="8"/>
  </w:num>
  <w:num w:numId="2" w16cid:durableId="1603680048">
    <w:abstractNumId w:val="9"/>
  </w:num>
  <w:num w:numId="3" w16cid:durableId="1649869073">
    <w:abstractNumId w:val="19"/>
  </w:num>
  <w:num w:numId="4" w16cid:durableId="1591083136">
    <w:abstractNumId w:val="13"/>
  </w:num>
  <w:num w:numId="5" w16cid:durableId="793450242">
    <w:abstractNumId w:val="10"/>
  </w:num>
  <w:num w:numId="6" w16cid:durableId="546184261">
    <w:abstractNumId w:val="6"/>
  </w:num>
  <w:num w:numId="7" w16cid:durableId="1690908183">
    <w:abstractNumId w:val="14"/>
  </w:num>
  <w:num w:numId="8" w16cid:durableId="1508400537">
    <w:abstractNumId w:val="18"/>
  </w:num>
  <w:num w:numId="9" w16cid:durableId="1785880616">
    <w:abstractNumId w:val="4"/>
  </w:num>
  <w:num w:numId="10" w16cid:durableId="122695135">
    <w:abstractNumId w:val="17"/>
  </w:num>
  <w:num w:numId="11" w16cid:durableId="1920406236">
    <w:abstractNumId w:val="15"/>
  </w:num>
  <w:num w:numId="12" w16cid:durableId="599533672">
    <w:abstractNumId w:val="16"/>
  </w:num>
  <w:num w:numId="13" w16cid:durableId="1516069618">
    <w:abstractNumId w:val="11"/>
  </w:num>
  <w:num w:numId="14" w16cid:durableId="487287591">
    <w:abstractNumId w:val="3"/>
  </w:num>
  <w:num w:numId="15" w16cid:durableId="1677878333">
    <w:abstractNumId w:val="20"/>
  </w:num>
  <w:num w:numId="16" w16cid:durableId="935669053">
    <w:abstractNumId w:val="12"/>
  </w:num>
  <w:num w:numId="17" w16cid:durableId="1405829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8" w16cid:durableId="1077436419">
    <w:abstractNumId w:val="5"/>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num>
  <w:num w:numId="19" w16cid:durableId="1129788931">
    <w:abstractNumId w:val="0"/>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num>
  <w:num w:numId="20" w16cid:durableId="689185387">
    <w:abstractNumId w:val="2"/>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num>
  <w:num w:numId="21" w16cid:durableId="1010452471">
    <w:abstractNumId w:val="7"/>
    <w:lvlOverride w:ilvl="0">
      <w:startOverride w:val="8"/>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0DB"/>
    <w:rsid w:val="000142B1"/>
    <w:rsid w:val="00015038"/>
    <w:rsid w:val="00017105"/>
    <w:rsid w:val="0001762A"/>
    <w:rsid w:val="00070C46"/>
    <w:rsid w:val="000A6A08"/>
    <w:rsid w:val="000B3007"/>
    <w:rsid w:val="000B3B84"/>
    <w:rsid w:val="000B4DAD"/>
    <w:rsid w:val="000B573A"/>
    <w:rsid w:val="000C265C"/>
    <w:rsid w:val="000D1163"/>
    <w:rsid w:val="000E4044"/>
    <w:rsid w:val="001023DA"/>
    <w:rsid w:val="00111BA6"/>
    <w:rsid w:val="00127436"/>
    <w:rsid w:val="00154DDA"/>
    <w:rsid w:val="00170B4D"/>
    <w:rsid w:val="00171A7B"/>
    <w:rsid w:val="001A7FEF"/>
    <w:rsid w:val="001B15EF"/>
    <w:rsid w:val="001B7E0C"/>
    <w:rsid w:val="001C5927"/>
    <w:rsid w:val="001D0D0C"/>
    <w:rsid w:val="001D4080"/>
    <w:rsid w:val="001D4419"/>
    <w:rsid w:val="001E2ED4"/>
    <w:rsid w:val="001F766E"/>
    <w:rsid w:val="00205746"/>
    <w:rsid w:val="00207615"/>
    <w:rsid w:val="00214E47"/>
    <w:rsid w:val="00225CF1"/>
    <w:rsid w:val="00226479"/>
    <w:rsid w:val="00243FFE"/>
    <w:rsid w:val="00267A8F"/>
    <w:rsid w:val="00272615"/>
    <w:rsid w:val="00280CA5"/>
    <w:rsid w:val="00281B30"/>
    <w:rsid w:val="00283A50"/>
    <w:rsid w:val="002848DC"/>
    <w:rsid w:val="002875CD"/>
    <w:rsid w:val="00292334"/>
    <w:rsid w:val="00297AF3"/>
    <w:rsid w:val="002A0CCC"/>
    <w:rsid w:val="002B7EA2"/>
    <w:rsid w:val="002D1110"/>
    <w:rsid w:val="002D2279"/>
    <w:rsid w:val="002D714A"/>
    <w:rsid w:val="002E1294"/>
    <w:rsid w:val="002E6C75"/>
    <w:rsid w:val="002F025C"/>
    <w:rsid w:val="002F15DC"/>
    <w:rsid w:val="002F4565"/>
    <w:rsid w:val="002F6E50"/>
    <w:rsid w:val="003114B9"/>
    <w:rsid w:val="00313E02"/>
    <w:rsid w:val="003565E8"/>
    <w:rsid w:val="0036238F"/>
    <w:rsid w:val="0038007B"/>
    <w:rsid w:val="00384FE4"/>
    <w:rsid w:val="003860AC"/>
    <w:rsid w:val="003A675E"/>
    <w:rsid w:val="003B32B8"/>
    <w:rsid w:val="003D3EF8"/>
    <w:rsid w:val="003E1D09"/>
    <w:rsid w:val="00406277"/>
    <w:rsid w:val="00406CB3"/>
    <w:rsid w:val="00415AF4"/>
    <w:rsid w:val="00423206"/>
    <w:rsid w:val="00423F9A"/>
    <w:rsid w:val="004242F3"/>
    <w:rsid w:val="00427800"/>
    <w:rsid w:val="0043229F"/>
    <w:rsid w:val="00432D5D"/>
    <w:rsid w:val="00442344"/>
    <w:rsid w:val="00455B42"/>
    <w:rsid w:val="0048251A"/>
    <w:rsid w:val="004A1B7B"/>
    <w:rsid w:val="004A253E"/>
    <w:rsid w:val="004A612C"/>
    <w:rsid w:val="004B3B5C"/>
    <w:rsid w:val="004B51B0"/>
    <w:rsid w:val="004C5406"/>
    <w:rsid w:val="004C69CF"/>
    <w:rsid w:val="004D022B"/>
    <w:rsid w:val="004D4A4B"/>
    <w:rsid w:val="004E79DC"/>
    <w:rsid w:val="004F0ADC"/>
    <w:rsid w:val="004F5A44"/>
    <w:rsid w:val="004F7901"/>
    <w:rsid w:val="0050366D"/>
    <w:rsid w:val="0052209A"/>
    <w:rsid w:val="0053406D"/>
    <w:rsid w:val="00546A5D"/>
    <w:rsid w:val="00551BBB"/>
    <w:rsid w:val="00556A84"/>
    <w:rsid w:val="005916F8"/>
    <w:rsid w:val="005A3A73"/>
    <w:rsid w:val="005A600D"/>
    <w:rsid w:val="005B2B6E"/>
    <w:rsid w:val="005B33EE"/>
    <w:rsid w:val="0060767C"/>
    <w:rsid w:val="0064145A"/>
    <w:rsid w:val="006456B0"/>
    <w:rsid w:val="00647752"/>
    <w:rsid w:val="00663F92"/>
    <w:rsid w:val="006647A9"/>
    <w:rsid w:val="0067084D"/>
    <w:rsid w:val="006711B7"/>
    <w:rsid w:val="00686A08"/>
    <w:rsid w:val="0068708C"/>
    <w:rsid w:val="006A22AB"/>
    <w:rsid w:val="006B09D1"/>
    <w:rsid w:val="006B3D48"/>
    <w:rsid w:val="006B4FA3"/>
    <w:rsid w:val="006C218C"/>
    <w:rsid w:val="006D2EF3"/>
    <w:rsid w:val="006D73B7"/>
    <w:rsid w:val="006D7B2D"/>
    <w:rsid w:val="006F6D41"/>
    <w:rsid w:val="00710144"/>
    <w:rsid w:val="00720D7F"/>
    <w:rsid w:val="00736B08"/>
    <w:rsid w:val="00740D30"/>
    <w:rsid w:val="00745D11"/>
    <w:rsid w:val="00750098"/>
    <w:rsid w:val="00763F4C"/>
    <w:rsid w:val="00767A70"/>
    <w:rsid w:val="00771C47"/>
    <w:rsid w:val="00772F0D"/>
    <w:rsid w:val="007745C4"/>
    <w:rsid w:val="00784840"/>
    <w:rsid w:val="007A0E6A"/>
    <w:rsid w:val="007B47B5"/>
    <w:rsid w:val="007D4533"/>
    <w:rsid w:val="007E0B33"/>
    <w:rsid w:val="008129D7"/>
    <w:rsid w:val="00823659"/>
    <w:rsid w:val="00842E4D"/>
    <w:rsid w:val="00843051"/>
    <w:rsid w:val="008550F4"/>
    <w:rsid w:val="00866F74"/>
    <w:rsid w:val="008843CB"/>
    <w:rsid w:val="008924B3"/>
    <w:rsid w:val="008B7AAC"/>
    <w:rsid w:val="008C39CD"/>
    <w:rsid w:val="008F7B73"/>
    <w:rsid w:val="00907670"/>
    <w:rsid w:val="009260A5"/>
    <w:rsid w:val="00941F0C"/>
    <w:rsid w:val="009430DB"/>
    <w:rsid w:val="00946AF5"/>
    <w:rsid w:val="00956FAA"/>
    <w:rsid w:val="00962775"/>
    <w:rsid w:val="0096348D"/>
    <w:rsid w:val="00973E82"/>
    <w:rsid w:val="00975831"/>
    <w:rsid w:val="009B2D61"/>
    <w:rsid w:val="009B378E"/>
    <w:rsid w:val="009C1654"/>
    <w:rsid w:val="009D022C"/>
    <w:rsid w:val="009D0D51"/>
    <w:rsid w:val="009E6497"/>
    <w:rsid w:val="009F58EE"/>
    <w:rsid w:val="00A2433A"/>
    <w:rsid w:val="00A32971"/>
    <w:rsid w:val="00A33BA1"/>
    <w:rsid w:val="00A341D4"/>
    <w:rsid w:val="00A47C0D"/>
    <w:rsid w:val="00A53687"/>
    <w:rsid w:val="00A85002"/>
    <w:rsid w:val="00A903A0"/>
    <w:rsid w:val="00AA28CE"/>
    <w:rsid w:val="00AB27F0"/>
    <w:rsid w:val="00AD2EC4"/>
    <w:rsid w:val="00AE7388"/>
    <w:rsid w:val="00B16711"/>
    <w:rsid w:val="00B419D2"/>
    <w:rsid w:val="00B42E5B"/>
    <w:rsid w:val="00B43CC9"/>
    <w:rsid w:val="00B449A9"/>
    <w:rsid w:val="00B5592E"/>
    <w:rsid w:val="00B56EB0"/>
    <w:rsid w:val="00B84BD4"/>
    <w:rsid w:val="00B87B38"/>
    <w:rsid w:val="00B92170"/>
    <w:rsid w:val="00B92952"/>
    <w:rsid w:val="00B93D92"/>
    <w:rsid w:val="00BA47E3"/>
    <w:rsid w:val="00BB2D0C"/>
    <w:rsid w:val="00BC07B9"/>
    <w:rsid w:val="00BD3DDD"/>
    <w:rsid w:val="00BD4AC9"/>
    <w:rsid w:val="00BF4A21"/>
    <w:rsid w:val="00C26718"/>
    <w:rsid w:val="00C617A8"/>
    <w:rsid w:val="00C67766"/>
    <w:rsid w:val="00C7045B"/>
    <w:rsid w:val="00C904E4"/>
    <w:rsid w:val="00C92528"/>
    <w:rsid w:val="00CA4AA3"/>
    <w:rsid w:val="00CA6110"/>
    <w:rsid w:val="00CB1262"/>
    <w:rsid w:val="00CD253E"/>
    <w:rsid w:val="00CE30E1"/>
    <w:rsid w:val="00CF7190"/>
    <w:rsid w:val="00D04989"/>
    <w:rsid w:val="00D049E9"/>
    <w:rsid w:val="00D20D09"/>
    <w:rsid w:val="00D52DFA"/>
    <w:rsid w:val="00D551F8"/>
    <w:rsid w:val="00D55862"/>
    <w:rsid w:val="00D623C7"/>
    <w:rsid w:val="00D65726"/>
    <w:rsid w:val="00D6658E"/>
    <w:rsid w:val="00D824E0"/>
    <w:rsid w:val="00D934A9"/>
    <w:rsid w:val="00D9781E"/>
    <w:rsid w:val="00DA1A28"/>
    <w:rsid w:val="00DB38B9"/>
    <w:rsid w:val="00DC0F75"/>
    <w:rsid w:val="00DD0D11"/>
    <w:rsid w:val="00DF3E4B"/>
    <w:rsid w:val="00E22ED7"/>
    <w:rsid w:val="00E54AB8"/>
    <w:rsid w:val="00E55813"/>
    <w:rsid w:val="00E56087"/>
    <w:rsid w:val="00E67935"/>
    <w:rsid w:val="00E92A97"/>
    <w:rsid w:val="00EA1E97"/>
    <w:rsid w:val="00EB037D"/>
    <w:rsid w:val="00EB0EC4"/>
    <w:rsid w:val="00EB126F"/>
    <w:rsid w:val="00EC6978"/>
    <w:rsid w:val="00ED0961"/>
    <w:rsid w:val="00F01829"/>
    <w:rsid w:val="00F04DFA"/>
    <w:rsid w:val="00F1636B"/>
    <w:rsid w:val="00F41632"/>
    <w:rsid w:val="00F63D85"/>
    <w:rsid w:val="00F6719D"/>
    <w:rsid w:val="00F8057D"/>
    <w:rsid w:val="00FD0310"/>
    <w:rsid w:val="00FD3921"/>
    <w:rsid w:val="00FD3BCA"/>
    <w:rsid w:val="00FD63D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CCC1C"/>
  <w15:chartTrackingRefBased/>
  <w15:docId w15:val="{FCFA98B5-53BD-EA43-836E-F7D0C3317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27436"/>
    <w:rPr>
      <w:rFonts w:ascii="Times New Roman" w:eastAsia="Times New Roman" w:hAnsi="Times New Roman" w:cs="Times New Roman"/>
      <w:lang w:eastAsia="fr-FR"/>
    </w:rPr>
  </w:style>
  <w:style w:type="paragraph" w:styleId="Titolo1">
    <w:name w:val="heading 1"/>
    <w:basedOn w:val="Normale"/>
    <w:next w:val="Normale"/>
    <w:link w:val="Titolo1Carattere"/>
    <w:uiPriority w:val="9"/>
    <w:qFormat/>
    <w:rsid w:val="00CE30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olo2">
    <w:name w:val="heading 2"/>
    <w:basedOn w:val="Normale"/>
    <w:link w:val="Titolo2Carattere"/>
    <w:uiPriority w:val="9"/>
    <w:qFormat/>
    <w:rsid w:val="00CB1262"/>
    <w:pPr>
      <w:spacing w:before="100" w:beforeAutospacing="1" w:after="100" w:afterAutospacing="1"/>
      <w:outlineLvl w:val="1"/>
    </w:pPr>
    <w:rPr>
      <w:b/>
      <w:bCs/>
      <w:sz w:val="36"/>
      <w:szCs w:val="3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41632"/>
    <w:pPr>
      <w:ind w:left="720"/>
      <w:contextualSpacing/>
    </w:pPr>
  </w:style>
  <w:style w:type="paragraph" w:styleId="NormaleWeb">
    <w:name w:val="Normal (Web)"/>
    <w:basedOn w:val="Normale"/>
    <w:uiPriority w:val="99"/>
    <w:unhideWhenUsed/>
    <w:rsid w:val="00272615"/>
    <w:pPr>
      <w:spacing w:before="100" w:beforeAutospacing="1" w:after="100" w:afterAutospacing="1"/>
    </w:pPr>
  </w:style>
  <w:style w:type="character" w:customStyle="1" w:styleId="apple-converted-space">
    <w:name w:val="apple-converted-space"/>
    <w:basedOn w:val="Carpredefinitoparagrafo"/>
    <w:rsid w:val="00AE7388"/>
  </w:style>
  <w:style w:type="character" w:styleId="Collegamentoipertestuale">
    <w:name w:val="Hyperlink"/>
    <w:basedOn w:val="Carpredefinitoparagrafo"/>
    <w:uiPriority w:val="99"/>
    <w:unhideWhenUsed/>
    <w:rsid w:val="00AE7388"/>
    <w:rPr>
      <w:color w:val="0000FF"/>
      <w:u w:val="single"/>
    </w:rPr>
  </w:style>
  <w:style w:type="character" w:styleId="Menzionenonrisolta">
    <w:name w:val="Unresolved Mention"/>
    <w:basedOn w:val="Carpredefinitoparagrafo"/>
    <w:uiPriority w:val="99"/>
    <w:semiHidden/>
    <w:unhideWhenUsed/>
    <w:rsid w:val="009D0D51"/>
    <w:rPr>
      <w:color w:val="605E5C"/>
      <w:shd w:val="clear" w:color="auto" w:fill="E1DFDD"/>
    </w:rPr>
  </w:style>
  <w:style w:type="paragraph" w:styleId="Pidipagina">
    <w:name w:val="footer"/>
    <w:basedOn w:val="Normale"/>
    <w:link w:val="PidipaginaCarattere"/>
    <w:uiPriority w:val="99"/>
    <w:unhideWhenUsed/>
    <w:rsid w:val="000E4044"/>
    <w:pPr>
      <w:tabs>
        <w:tab w:val="center" w:pos="4536"/>
        <w:tab w:val="right" w:pos="9072"/>
      </w:tabs>
    </w:pPr>
  </w:style>
  <w:style w:type="character" w:customStyle="1" w:styleId="PidipaginaCarattere">
    <w:name w:val="Piè di pagina Carattere"/>
    <w:basedOn w:val="Carpredefinitoparagrafo"/>
    <w:link w:val="Pidipagina"/>
    <w:uiPriority w:val="99"/>
    <w:rsid w:val="000E4044"/>
    <w:rPr>
      <w:rFonts w:ascii="Times New Roman" w:eastAsia="Times New Roman" w:hAnsi="Times New Roman" w:cs="Times New Roman"/>
      <w:lang w:eastAsia="fr-FR"/>
    </w:rPr>
  </w:style>
  <w:style w:type="character" w:styleId="Numeropagina">
    <w:name w:val="page number"/>
    <w:basedOn w:val="Carpredefinitoparagrafo"/>
    <w:uiPriority w:val="99"/>
    <w:semiHidden/>
    <w:unhideWhenUsed/>
    <w:rsid w:val="000E4044"/>
  </w:style>
  <w:style w:type="character" w:styleId="Enfasicorsivo">
    <w:name w:val="Emphasis"/>
    <w:basedOn w:val="Carpredefinitoparagrafo"/>
    <w:uiPriority w:val="20"/>
    <w:qFormat/>
    <w:rsid w:val="003D3EF8"/>
    <w:rPr>
      <w:i/>
      <w:iCs/>
    </w:rPr>
  </w:style>
  <w:style w:type="character" w:styleId="Collegamentovisitato">
    <w:name w:val="FollowedHyperlink"/>
    <w:basedOn w:val="Carpredefinitoparagrafo"/>
    <w:uiPriority w:val="99"/>
    <w:semiHidden/>
    <w:unhideWhenUsed/>
    <w:rsid w:val="008B7AAC"/>
    <w:rPr>
      <w:color w:val="954F72" w:themeColor="followedHyperlink"/>
      <w:u w:val="single"/>
    </w:rPr>
  </w:style>
  <w:style w:type="character" w:styleId="Enfasigrassetto">
    <w:name w:val="Strong"/>
    <w:basedOn w:val="Carpredefinitoparagrafo"/>
    <w:uiPriority w:val="22"/>
    <w:qFormat/>
    <w:rsid w:val="00A32971"/>
    <w:rPr>
      <w:b/>
      <w:bCs/>
    </w:rPr>
  </w:style>
  <w:style w:type="paragraph" w:styleId="Corpotesto">
    <w:name w:val="Body Text"/>
    <w:basedOn w:val="Normale"/>
    <w:link w:val="CorpotestoCarattere"/>
    <w:qFormat/>
    <w:rsid w:val="00DA1A28"/>
    <w:pPr>
      <w:spacing w:before="180" w:after="180"/>
    </w:pPr>
    <w:rPr>
      <w:rFonts w:asciiTheme="minorHAnsi" w:eastAsiaTheme="minorHAnsi" w:hAnsiTheme="minorHAnsi" w:cstheme="minorBidi"/>
      <w:lang w:val="en-US" w:eastAsia="en-US"/>
    </w:rPr>
  </w:style>
  <w:style w:type="character" w:customStyle="1" w:styleId="CorpotestoCarattere">
    <w:name w:val="Corpo testo Carattere"/>
    <w:basedOn w:val="Carpredefinitoparagrafo"/>
    <w:link w:val="Corpotesto"/>
    <w:rsid w:val="00DA1A28"/>
    <w:rPr>
      <w:lang w:val="en-US"/>
    </w:rPr>
  </w:style>
  <w:style w:type="paragraph" w:customStyle="1" w:styleId="FirstParagraph">
    <w:name w:val="First Paragraph"/>
    <w:basedOn w:val="Corpotesto"/>
    <w:next w:val="Corpotesto"/>
    <w:qFormat/>
    <w:rsid w:val="00DA1A28"/>
  </w:style>
  <w:style w:type="paragraph" w:customStyle="1" w:styleId="Compact">
    <w:name w:val="Compact"/>
    <w:basedOn w:val="Corpotesto"/>
    <w:qFormat/>
    <w:rsid w:val="00DA1A28"/>
    <w:pPr>
      <w:spacing w:before="36" w:after="36"/>
    </w:pPr>
  </w:style>
  <w:style w:type="character" w:customStyle="1" w:styleId="Titolo2Carattere">
    <w:name w:val="Titolo 2 Carattere"/>
    <w:basedOn w:val="Carpredefinitoparagrafo"/>
    <w:link w:val="Titolo2"/>
    <w:uiPriority w:val="9"/>
    <w:rsid w:val="00CB1262"/>
    <w:rPr>
      <w:rFonts w:ascii="Times New Roman" w:eastAsia="Times New Roman" w:hAnsi="Times New Roman" w:cs="Times New Roman"/>
      <w:b/>
      <w:bCs/>
      <w:sz w:val="36"/>
      <w:szCs w:val="36"/>
      <w:lang w:eastAsia="fr-FR"/>
    </w:rPr>
  </w:style>
  <w:style w:type="character" w:customStyle="1" w:styleId="Titolo1Carattere">
    <w:name w:val="Titolo 1 Carattere"/>
    <w:basedOn w:val="Carpredefinitoparagrafo"/>
    <w:link w:val="Titolo1"/>
    <w:uiPriority w:val="9"/>
    <w:rsid w:val="00CE30E1"/>
    <w:rPr>
      <w:rFonts w:asciiTheme="majorHAnsi" w:eastAsiaTheme="majorEastAsia" w:hAnsiTheme="majorHAnsi" w:cstheme="majorBidi"/>
      <w:color w:val="2F5496" w:themeColor="accent1" w:themeShade="BF"/>
      <w:sz w:val="32"/>
      <w:szCs w:val="32"/>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317835">
      <w:bodyDiv w:val="1"/>
      <w:marLeft w:val="0"/>
      <w:marRight w:val="0"/>
      <w:marTop w:val="0"/>
      <w:marBottom w:val="0"/>
      <w:divBdr>
        <w:top w:val="none" w:sz="0" w:space="0" w:color="auto"/>
        <w:left w:val="none" w:sz="0" w:space="0" w:color="auto"/>
        <w:bottom w:val="none" w:sz="0" w:space="0" w:color="auto"/>
        <w:right w:val="none" w:sz="0" w:space="0" w:color="auto"/>
      </w:divBdr>
      <w:divsChild>
        <w:div w:id="652373150">
          <w:marLeft w:val="0"/>
          <w:marRight w:val="0"/>
          <w:marTop w:val="0"/>
          <w:marBottom w:val="0"/>
          <w:divBdr>
            <w:top w:val="none" w:sz="0" w:space="0" w:color="auto"/>
            <w:left w:val="none" w:sz="0" w:space="0" w:color="auto"/>
            <w:bottom w:val="none" w:sz="0" w:space="0" w:color="auto"/>
            <w:right w:val="none" w:sz="0" w:space="0" w:color="auto"/>
          </w:divBdr>
          <w:divsChild>
            <w:div w:id="1130366934">
              <w:marLeft w:val="0"/>
              <w:marRight w:val="0"/>
              <w:marTop w:val="0"/>
              <w:marBottom w:val="0"/>
              <w:divBdr>
                <w:top w:val="none" w:sz="0" w:space="0" w:color="auto"/>
                <w:left w:val="none" w:sz="0" w:space="0" w:color="auto"/>
                <w:bottom w:val="none" w:sz="0" w:space="0" w:color="auto"/>
                <w:right w:val="none" w:sz="0" w:space="0" w:color="auto"/>
              </w:divBdr>
              <w:divsChild>
                <w:div w:id="90140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00493">
      <w:bodyDiv w:val="1"/>
      <w:marLeft w:val="0"/>
      <w:marRight w:val="0"/>
      <w:marTop w:val="0"/>
      <w:marBottom w:val="0"/>
      <w:divBdr>
        <w:top w:val="none" w:sz="0" w:space="0" w:color="auto"/>
        <w:left w:val="none" w:sz="0" w:space="0" w:color="auto"/>
        <w:bottom w:val="none" w:sz="0" w:space="0" w:color="auto"/>
        <w:right w:val="none" w:sz="0" w:space="0" w:color="auto"/>
      </w:divBdr>
    </w:div>
    <w:div w:id="74133825">
      <w:bodyDiv w:val="1"/>
      <w:marLeft w:val="0"/>
      <w:marRight w:val="0"/>
      <w:marTop w:val="0"/>
      <w:marBottom w:val="0"/>
      <w:divBdr>
        <w:top w:val="none" w:sz="0" w:space="0" w:color="auto"/>
        <w:left w:val="none" w:sz="0" w:space="0" w:color="auto"/>
        <w:bottom w:val="none" w:sz="0" w:space="0" w:color="auto"/>
        <w:right w:val="none" w:sz="0" w:space="0" w:color="auto"/>
      </w:divBdr>
      <w:divsChild>
        <w:div w:id="709035005">
          <w:marLeft w:val="0"/>
          <w:marRight w:val="0"/>
          <w:marTop w:val="0"/>
          <w:marBottom w:val="0"/>
          <w:divBdr>
            <w:top w:val="none" w:sz="0" w:space="0" w:color="auto"/>
            <w:left w:val="none" w:sz="0" w:space="0" w:color="auto"/>
            <w:bottom w:val="none" w:sz="0" w:space="0" w:color="auto"/>
            <w:right w:val="none" w:sz="0" w:space="0" w:color="auto"/>
          </w:divBdr>
          <w:divsChild>
            <w:div w:id="393434436">
              <w:marLeft w:val="0"/>
              <w:marRight w:val="0"/>
              <w:marTop w:val="0"/>
              <w:marBottom w:val="0"/>
              <w:divBdr>
                <w:top w:val="none" w:sz="0" w:space="0" w:color="auto"/>
                <w:left w:val="none" w:sz="0" w:space="0" w:color="auto"/>
                <w:bottom w:val="none" w:sz="0" w:space="0" w:color="auto"/>
                <w:right w:val="none" w:sz="0" w:space="0" w:color="auto"/>
              </w:divBdr>
              <w:divsChild>
                <w:div w:id="164713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45730">
      <w:bodyDiv w:val="1"/>
      <w:marLeft w:val="0"/>
      <w:marRight w:val="0"/>
      <w:marTop w:val="0"/>
      <w:marBottom w:val="0"/>
      <w:divBdr>
        <w:top w:val="none" w:sz="0" w:space="0" w:color="auto"/>
        <w:left w:val="none" w:sz="0" w:space="0" w:color="auto"/>
        <w:bottom w:val="none" w:sz="0" w:space="0" w:color="auto"/>
        <w:right w:val="none" w:sz="0" w:space="0" w:color="auto"/>
      </w:divBdr>
    </w:div>
    <w:div w:id="126244807">
      <w:bodyDiv w:val="1"/>
      <w:marLeft w:val="0"/>
      <w:marRight w:val="0"/>
      <w:marTop w:val="0"/>
      <w:marBottom w:val="0"/>
      <w:divBdr>
        <w:top w:val="none" w:sz="0" w:space="0" w:color="auto"/>
        <w:left w:val="none" w:sz="0" w:space="0" w:color="auto"/>
        <w:bottom w:val="none" w:sz="0" w:space="0" w:color="auto"/>
        <w:right w:val="none" w:sz="0" w:space="0" w:color="auto"/>
      </w:divBdr>
      <w:divsChild>
        <w:div w:id="1272475015">
          <w:marLeft w:val="0"/>
          <w:marRight w:val="0"/>
          <w:marTop w:val="0"/>
          <w:marBottom w:val="0"/>
          <w:divBdr>
            <w:top w:val="none" w:sz="0" w:space="0" w:color="auto"/>
            <w:left w:val="none" w:sz="0" w:space="0" w:color="auto"/>
            <w:bottom w:val="none" w:sz="0" w:space="0" w:color="auto"/>
            <w:right w:val="none" w:sz="0" w:space="0" w:color="auto"/>
          </w:divBdr>
          <w:divsChild>
            <w:div w:id="350568164">
              <w:marLeft w:val="0"/>
              <w:marRight w:val="0"/>
              <w:marTop w:val="0"/>
              <w:marBottom w:val="0"/>
              <w:divBdr>
                <w:top w:val="none" w:sz="0" w:space="0" w:color="auto"/>
                <w:left w:val="none" w:sz="0" w:space="0" w:color="auto"/>
                <w:bottom w:val="none" w:sz="0" w:space="0" w:color="auto"/>
                <w:right w:val="none" w:sz="0" w:space="0" w:color="auto"/>
              </w:divBdr>
              <w:divsChild>
                <w:div w:id="48647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54428">
      <w:bodyDiv w:val="1"/>
      <w:marLeft w:val="0"/>
      <w:marRight w:val="0"/>
      <w:marTop w:val="0"/>
      <w:marBottom w:val="0"/>
      <w:divBdr>
        <w:top w:val="none" w:sz="0" w:space="0" w:color="auto"/>
        <w:left w:val="none" w:sz="0" w:space="0" w:color="auto"/>
        <w:bottom w:val="none" w:sz="0" w:space="0" w:color="auto"/>
        <w:right w:val="none" w:sz="0" w:space="0" w:color="auto"/>
      </w:divBdr>
    </w:div>
    <w:div w:id="139420044">
      <w:bodyDiv w:val="1"/>
      <w:marLeft w:val="0"/>
      <w:marRight w:val="0"/>
      <w:marTop w:val="0"/>
      <w:marBottom w:val="0"/>
      <w:divBdr>
        <w:top w:val="none" w:sz="0" w:space="0" w:color="auto"/>
        <w:left w:val="none" w:sz="0" w:space="0" w:color="auto"/>
        <w:bottom w:val="none" w:sz="0" w:space="0" w:color="auto"/>
        <w:right w:val="none" w:sz="0" w:space="0" w:color="auto"/>
      </w:divBdr>
    </w:div>
    <w:div w:id="140117106">
      <w:bodyDiv w:val="1"/>
      <w:marLeft w:val="0"/>
      <w:marRight w:val="0"/>
      <w:marTop w:val="0"/>
      <w:marBottom w:val="0"/>
      <w:divBdr>
        <w:top w:val="none" w:sz="0" w:space="0" w:color="auto"/>
        <w:left w:val="none" w:sz="0" w:space="0" w:color="auto"/>
        <w:bottom w:val="none" w:sz="0" w:space="0" w:color="auto"/>
        <w:right w:val="none" w:sz="0" w:space="0" w:color="auto"/>
      </w:divBdr>
      <w:divsChild>
        <w:div w:id="1367487765">
          <w:marLeft w:val="0"/>
          <w:marRight w:val="0"/>
          <w:marTop w:val="0"/>
          <w:marBottom w:val="0"/>
          <w:divBdr>
            <w:top w:val="none" w:sz="0" w:space="0" w:color="auto"/>
            <w:left w:val="none" w:sz="0" w:space="0" w:color="auto"/>
            <w:bottom w:val="none" w:sz="0" w:space="0" w:color="auto"/>
            <w:right w:val="none" w:sz="0" w:space="0" w:color="auto"/>
          </w:divBdr>
          <w:divsChild>
            <w:div w:id="1472481284">
              <w:marLeft w:val="0"/>
              <w:marRight w:val="0"/>
              <w:marTop w:val="0"/>
              <w:marBottom w:val="0"/>
              <w:divBdr>
                <w:top w:val="none" w:sz="0" w:space="0" w:color="auto"/>
                <w:left w:val="none" w:sz="0" w:space="0" w:color="auto"/>
                <w:bottom w:val="none" w:sz="0" w:space="0" w:color="auto"/>
                <w:right w:val="none" w:sz="0" w:space="0" w:color="auto"/>
              </w:divBdr>
              <w:divsChild>
                <w:div w:id="157038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43326">
      <w:bodyDiv w:val="1"/>
      <w:marLeft w:val="0"/>
      <w:marRight w:val="0"/>
      <w:marTop w:val="0"/>
      <w:marBottom w:val="0"/>
      <w:divBdr>
        <w:top w:val="none" w:sz="0" w:space="0" w:color="auto"/>
        <w:left w:val="none" w:sz="0" w:space="0" w:color="auto"/>
        <w:bottom w:val="none" w:sz="0" w:space="0" w:color="auto"/>
        <w:right w:val="none" w:sz="0" w:space="0" w:color="auto"/>
      </w:divBdr>
    </w:div>
    <w:div w:id="188178660">
      <w:bodyDiv w:val="1"/>
      <w:marLeft w:val="0"/>
      <w:marRight w:val="0"/>
      <w:marTop w:val="0"/>
      <w:marBottom w:val="0"/>
      <w:divBdr>
        <w:top w:val="none" w:sz="0" w:space="0" w:color="auto"/>
        <w:left w:val="none" w:sz="0" w:space="0" w:color="auto"/>
        <w:bottom w:val="none" w:sz="0" w:space="0" w:color="auto"/>
        <w:right w:val="none" w:sz="0" w:space="0" w:color="auto"/>
      </w:divBdr>
    </w:div>
    <w:div w:id="196360113">
      <w:bodyDiv w:val="1"/>
      <w:marLeft w:val="0"/>
      <w:marRight w:val="0"/>
      <w:marTop w:val="0"/>
      <w:marBottom w:val="0"/>
      <w:divBdr>
        <w:top w:val="none" w:sz="0" w:space="0" w:color="auto"/>
        <w:left w:val="none" w:sz="0" w:space="0" w:color="auto"/>
        <w:bottom w:val="none" w:sz="0" w:space="0" w:color="auto"/>
        <w:right w:val="none" w:sz="0" w:space="0" w:color="auto"/>
      </w:divBdr>
      <w:divsChild>
        <w:div w:id="825973880">
          <w:marLeft w:val="0"/>
          <w:marRight w:val="0"/>
          <w:marTop w:val="0"/>
          <w:marBottom w:val="0"/>
          <w:divBdr>
            <w:top w:val="none" w:sz="0" w:space="0" w:color="auto"/>
            <w:left w:val="none" w:sz="0" w:space="0" w:color="auto"/>
            <w:bottom w:val="none" w:sz="0" w:space="0" w:color="auto"/>
            <w:right w:val="none" w:sz="0" w:space="0" w:color="auto"/>
          </w:divBdr>
          <w:divsChild>
            <w:div w:id="2091392157">
              <w:marLeft w:val="0"/>
              <w:marRight w:val="0"/>
              <w:marTop w:val="0"/>
              <w:marBottom w:val="0"/>
              <w:divBdr>
                <w:top w:val="none" w:sz="0" w:space="0" w:color="auto"/>
                <w:left w:val="none" w:sz="0" w:space="0" w:color="auto"/>
                <w:bottom w:val="none" w:sz="0" w:space="0" w:color="auto"/>
                <w:right w:val="none" w:sz="0" w:space="0" w:color="auto"/>
              </w:divBdr>
              <w:divsChild>
                <w:div w:id="80297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48997">
      <w:bodyDiv w:val="1"/>
      <w:marLeft w:val="0"/>
      <w:marRight w:val="0"/>
      <w:marTop w:val="0"/>
      <w:marBottom w:val="0"/>
      <w:divBdr>
        <w:top w:val="none" w:sz="0" w:space="0" w:color="auto"/>
        <w:left w:val="none" w:sz="0" w:space="0" w:color="auto"/>
        <w:bottom w:val="none" w:sz="0" w:space="0" w:color="auto"/>
        <w:right w:val="none" w:sz="0" w:space="0" w:color="auto"/>
      </w:divBdr>
      <w:divsChild>
        <w:div w:id="1897736038">
          <w:marLeft w:val="0"/>
          <w:marRight w:val="0"/>
          <w:marTop w:val="0"/>
          <w:marBottom w:val="0"/>
          <w:divBdr>
            <w:top w:val="none" w:sz="0" w:space="0" w:color="auto"/>
            <w:left w:val="none" w:sz="0" w:space="0" w:color="auto"/>
            <w:bottom w:val="none" w:sz="0" w:space="0" w:color="auto"/>
            <w:right w:val="none" w:sz="0" w:space="0" w:color="auto"/>
          </w:divBdr>
          <w:divsChild>
            <w:div w:id="1202866357">
              <w:marLeft w:val="0"/>
              <w:marRight w:val="0"/>
              <w:marTop w:val="0"/>
              <w:marBottom w:val="0"/>
              <w:divBdr>
                <w:top w:val="none" w:sz="0" w:space="0" w:color="auto"/>
                <w:left w:val="none" w:sz="0" w:space="0" w:color="auto"/>
                <w:bottom w:val="none" w:sz="0" w:space="0" w:color="auto"/>
                <w:right w:val="none" w:sz="0" w:space="0" w:color="auto"/>
              </w:divBdr>
              <w:divsChild>
                <w:div w:id="122953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075974">
      <w:bodyDiv w:val="1"/>
      <w:marLeft w:val="0"/>
      <w:marRight w:val="0"/>
      <w:marTop w:val="0"/>
      <w:marBottom w:val="0"/>
      <w:divBdr>
        <w:top w:val="none" w:sz="0" w:space="0" w:color="auto"/>
        <w:left w:val="none" w:sz="0" w:space="0" w:color="auto"/>
        <w:bottom w:val="none" w:sz="0" w:space="0" w:color="auto"/>
        <w:right w:val="none" w:sz="0" w:space="0" w:color="auto"/>
      </w:divBdr>
      <w:divsChild>
        <w:div w:id="810633315">
          <w:marLeft w:val="0"/>
          <w:marRight w:val="0"/>
          <w:marTop w:val="0"/>
          <w:marBottom w:val="0"/>
          <w:divBdr>
            <w:top w:val="none" w:sz="0" w:space="0" w:color="auto"/>
            <w:left w:val="none" w:sz="0" w:space="0" w:color="auto"/>
            <w:bottom w:val="none" w:sz="0" w:space="0" w:color="auto"/>
            <w:right w:val="none" w:sz="0" w:space="0" w:color="auto"/>
          </w:divBdr>
          <w:divsChild>
            <w:div w:id="271060250">
              <w:marLeft w:val="0"/>
              <w:marRight w:val="0"/>
              <w:marTop w:val="0"/>
              <w:marBottom w:val="0"/>
              <w:divBdr>
                <w:top w:val="none" w:sz="0" w:space="0" w:color="auto"/>
                <w:left w:val="none" w:sz="0" w:space="0" w:color="auto"/>
                <w:bottom w:val="none" w:sz="0" w:space="0" w:color="auto"/>
                <w:right w:val="none" w:sz="0" w:space="0" w:color="auto"/>
              </w:divBdr>
              <w:divsChild>
                <w:div w:id="55620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116348">
      <w:bodyDiv w:val="1"/>
      <w:marLeft w:val="0"/>
      <w:marRight w:val="0"/>
      <w:marTop w:val="0"/>
      <w:marBottom w:val="0"/>
      <w:divBdr>
        <w:top w:val="none" w:sz="0" w:space="0" w:color="auto"/>
        <w:left w:val="none" w:sz="0" w:space="0" w:color="auto"/>
        <w:bottom w:val="none" w:sz="0" w:space="0" w:color="auto"/>
        <w:right w:val="none" w:sz="0" w:space="0" w:color="auto"/>
      </w:divBdr>
    </w:div>
    <w:div w:id="323818612">
      <w:bodyDiv w:val="1"/>
      <w:marLeft w:val="0"/>
      <w:marRight w:val="0"/>
      <w:marTop w:val="0"/>
      <w:marBottom w:val="0"/>
      <w:divBdr>
        <w:top w:val="none" w:sz="0" w:space="0" w:color="auto"/>
        <w:left w:val="none" w:sz="0" w:space="0" w:color="auto"/>
        <w:bottom w:val="none" w:sz="0" w:space="0" w:color="auto"/>
        <w:right w:val="none" w:sz="0" w:space="0" w:color="auto"/>
      </w:divBdr>
      <w:divsChild>
        <w:div w:id="1305967442">
          <w:marLeft w:val="0"/>
          <w:marRight w:val="0"/>
          <w:marTop w:val="0"/>
          <w:marBottom w:val="0"/>
          <w:divBdr>
            <w:top w:val="none" w:sz="0" w:space="0" w:color="auto"/>
            <w:left w:val="none" w:sz="0" w:space="0" w:color="auto"/>
            <w:bottom w:val="none" w:sz="0" w:space="0" w:color="auto"/>
            <w:right w:val="none" w:sz="0" w:space="0" w:color="auto"/>
          </w:divBdr>
          <w:divsChild>
            <w:div w:id="1321156044">
              <w:marLeft w:val="0"/>
              <w:marRight w:val="0"/>
              <w:marTop w:val="0"/>
              <w:marBottom w:val="0"/>
              <w:divBdr>
                <w:top w:val="none" w:sz="0" w:space="0" w:color="auto"/>
                <w:left w:val="none" w:sz="0" w:space="0" w:color="auto"/>
                <w:bottom w:val="none" w:sz="0" w:space="0" w:color="auto"/>
                <w:right w:val="none" w:sz="0" w:space="0" w:color="auto"/>
              </w:divBdr>
              <w:divsChild>
                <w:div w:id="660894023">
                  <w:marLeft w:val="0"/>
                  <w:marRight w:val="0"/>
                  <w:marTop w:val="0"/>
                  <w:marBottom w:val="0"/>
                  <w:divBdr>
                    <w:top w:val="none" w:sz="0" w:space="0" w:color="auto"/>
                    <w:left w:val="none" w:sz="0" w:space="0" w:color="auto"/>
                    <w:bottom w:val="none" w:sz="0" w:space="0" w:color="auto"/>
                    <w:right w:val="none" w:sz="0" w:space="0" w:color="auto"/>
                  </w:divBdr>
                  <w:divsChild>
                    <w:div w:id="44141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526608">
      <w:bodyDiv w:val="1"/>
      <w:marLeft w:val="0"/>
      <w:marRight w:val="0"/>
      <w:marTop w:val="0"/>
      <w:marBottom w:val="0"/>
      <w:divBdr>
        <w:top w:val="none" w:sz="0" w:space="0" w:color="auto"/>
        <w:left w:val="none" w:sz="0" w:space="0" w:color="auto"/>
        <w:bottom w:val="none" w:sz="0" w:space="0" w:color="auto"/>
        <w:right w:val="none" w:sz="0" w:space="0" w:color="auto"/>
      </w:divBdr>
      <w:divsChild>
        <w:div w:id="527566525">
          <w:marLeft w:val="0"/>
          <w:marRight w:val="0"/>
          <w:marTop w:val="375"/>
          <w:marBottom w:val="0"/>
          <w:divBdr>
            <w:top w:val="none" w:sz="0" w:space="0" w:color="auto"/>
            <w:left w:val="none" w:sz="0" w:space="0" w:color="auto"/>
            <w:bottom w:val="none" w:sz="0" w:space="0" w:color="auto"/>
            <w:right w:val="none" w:sz="0" w:space="0" w:color="auto"/>
          </w:divBdr>
          <w:divsChild>
            <w:div w:id="925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108698">
      <w:bodyDiv w:val="1"/>
      <w:marLeft w:val="0"/>
      <w:marRight w:val="0"/>
      <w:marTop w:val="0"/>
      <w:marBottom w:val="0"/>
      <w:divBdr>
        <w:top w:val="none" w:sz="0" w:space="0" w:color="auto"/>
        <w:left w:val="none" w:sz="0" w:space="0" w:color="auto"/>
        <w:bottom w:val="none" w:sz="0" w:space="0" w:color="auto"/>
        <w:right w:val="none" w:sz="0" w:space="0" w:color="auto"/>
      </w:divBdr>
      <w:divsChild>
        <w:div w:id="307898451">
          <w:marLeft w:val="0"/>
          <w:marRight w:val="0"/>
          <w:marTop w:val="0"/>
          <w:marBottom w:val="0"/>
          <w:divBdr>
            <w:top w:val="none" w:sz="0" w:space="0" w:color="auto"/>
            <w:left w:val="none" w:sz="0" w:space="0" w:color="auto"/>
            <w:bottom w:val="none" w:sz="0" w:space="0" w:color="auto"/>
            <w:right w:val="none" w:sz="0" w:space="0" w:color="auto"/>
          </w:divBdr>
          <w:divsChild>
            <w:div w:id="1533614896">
              <w:marLeft w:val="0"/>
              <w:marRight w:val="0"/>
              <w:marTop w:val="0"/>
              <w:marBottom w:val="0"/>
              <w:divBdr>
                <w:top w:val="none" w:sz="0" w:space="0" w:color="auto"/>
                <w:left w:val="none" w:sz="0" w:space="0" w:color="auto"/>
                <w:bottom w:val="none" w:sz="0" w:space="0" w:color="auto"/>
                <w:right w:val="none" w:sz="0" w:space="0" w:color="auto"/>
              </w:divBdr>
              <w:divsChild>
                <w:div w:id="133021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880613">
      <w:bodyDiv w:val="1"/>
      <w:marLeft w:val="0"/>
      <w:marRight w:val="0"/>
      <w:marTop w:val="0"/>
      <w:marBottom w:val="0"/>
      <w:divBdr>
        <w:top w:val="none" w:sz="0" w:space="0" w:color="auto"/>
        <w:left w:val="none" w:sz="0" w:space="0" w:color="auto"/>
        <w:bottom w:val="none" w:sz="0" w:space="0" w:color="auto"/>
        <w:right w:val="none" w:sz="0" w:space="0" w:color="auto"/>
      </w:divBdr>
      <w:divsChild>
        <w:div w:id="412896949">
          <w:marLeft w:val="0"/>
          <w:marRight w:val="0"/>
          <w:marTop w:val="0"/>
          <w:marBottom w:val="0"/>
          <w:divBdr>
            <w:top w:val="none" w:sz="0" w:space="0" w:color="auto"/>
            <w:left w:val="none" w:sz="0" w:space="0" w:color="auto"/>
            <w:bottom w:val="none" w:sz="0" w:space="0" w:color="auto"/>
            <w:right w:val="none" w:sz="0" w:space="0" w:color="auto"/>
          </w:divBdr>
          <w:divsChild>
            <w:div w:id="212933051">
              <w:marLeft w:val="0"/>
              <w:marRight w:val="0"/>
              <w:marTop w:val="0"/>
              <w:marBottom w:val="0"/>
              <w:divBdr>
                <w:top w:val="none" w:sz="0" w:space="0" w:color="auto"/>
                <w:left w:val="none" w:sz="0" w:space="0" w:color="auto"/>
                <w:bottom w:val="none" w:sz="0" w:space="0" w:color="auto"/>
                <w:right w:val="none" w:sz="0" w:space="0" w:color="auto"/>
              </w:divBdr>
              <w:divsChild>
                <w:div w:id="203668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079280">
      <w:bodyDiv w:val="1"/>
      <w:marLeft w:val="0"/>
      <w:marRight w:val="0"/>
      <w:marTop w:val="0"/>
      <w:marBottom w:val="0"/>
      <w:divBdr>
        <w:top w:val="none" w:sz="0" w:space="0" w:color="auto"/>
        <w:left w:val="none" w:sz="0" w:space="0" w:color="auto"/>
        <w:bottom w:val="none" w:sz="0" w:space="0" w:color="auto"/>
        <w:right w:val="none" w:sz="0" w:space="0" w:color="auto"/>
      </w:divBdr>
      <w:divsChild>
        <w:div w:id="1112899120">
          <w:marLeft w:val="0"/>
          <w:marRight w:val="0"/>
          <w:marTop w:val="0"/>
          <w:marBottom w:val="0"/>
          <w:divBdr>
            <w:top w:val="none" w:sz="0" w:space="0" w:color="auto"/>
            <w:left w:val="none" w:sz="0" w:space="0" w:color="auto"/>
            <w:bottom w:val="none" w:sz="0" w:space="0" w:color="auto"/>
            <w:right w:val="none" w:sz="0" w:space="0" w:color="auto"/>
          </w:divBdr>
          <w:divsChild>
            <w:div w:id="770123186">
              <w:marLeft w:val="0"/>
              <w:marRight w:val="0"/>
              <w:marTop w:val="0"/>
              <w:marBottom w:val="0"/>
              <w:divBdr>
                <w:top w:val="none" w:sz="0" w:space="0" w:color="auto"/>
                <w:left w:val="none" w:sz="0" w:space="0" w:color="auto"/>
                <w:bottom w:val="none" w:sz="0" w:space="0" w:color="auto"/>
                <w:right w:val="none" w:sz="0" w:space="0" w:color="auto"/>
              </w:divBdr>
              <w:divsChild>
                <w:div w:id="98254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351170">
      <w:bodyDiv w:val="1"/>
      <w:marLeft w:val="0"/>
      <w:marRight w:val="0"/>
      <w:marTop w:val="0"/>
      <w:marBottom w:val="0"/>
      <w:divBdr>
        <w:top w:val="none" w:sz="0" w:space="0" w:color="auto"/>
        <w:left w:val="none" w:sz="0" w:space="0" w:color="auto"/>
        <w:bottom w:val="none" w:sz="0" w:space="0" w:color="auto"/>
        <w:right w:val="none" w:sz="0" w:space="0" w:color="auto"/>
      </w:divBdr>
    </w:div>
    <w:div w:id="415201978">
      <w:bodyDiv w:val="1"/>
      <w:marLeft w:val="0"/>
      <w:marRight w:val="0"/>
      <w:marTop w:val="0"/>
      <w:marBottom w:val="0"/>
      <w:divBdr>
        <w:top w:val="none" w:sz="0" w:space="0" w:color="auto"/>
        <w:left w:val="none" w:sz="0" w:space="0" w:color="auto"/>
        <w:bottom w:val="none" w:sz="0" w:space="0" w:color="auto"/>
        <w:right w:val="none" w:sz="0" w:space="0" w:color="auto"/>
      </w:divBdr>
      <w:divsChild>
        <w:div w:id="1662004503">
          <w:marLeft w:val="0"/>
          <w:marRight w:val="0"/>
          <w:marTop w:val="0"/>
          <w:marBottom w:val="0"/>
          <w:divBdr>
            <w:top w:val="none" w:sz="0" w:space="0" w:color="auto"/>
            <w:left w:val="none" w:sz="0" w:space="0" w:color="auto"/>
            <w:bottom w:val="none" w:sz="0" w:space="0" w:color="auto"/>
            <w:right w:val="none" w:sz="0" w:space="0" w:color="auto"/>
          </w:divBdr>
        </w:div>
        <w:div w:id="1434204875">
          <w:marLeft w:val="0"/>
          <w:marRight w:val="0"/>
          <w:marTop w:val="0"/>
          <w:marBottom w:val="225"/>
          <w:divBdr>
            <w:top w:val="none" w:sz="0" w:space="0" w:color="auto"/>
            <w:left w:val="none" w:sz="0" w:space="0" w:color="auto"/>
            <w:bottom w:val="none" w:sz="0" w:space="0" w:color="auto"/>
            <w:right w:val="none" w:sz="0" w:space="0" w:color="auto"/>
          </w:divBdr>
        </w:div>
      </w:divsChild>
    </w:div>
    <w:div w:id="439033580">
      <w:bodyDiv w:val="1"/>
      <w:marLeft w:val="0"/>
      <w:marRight w:val="0"/>
      <w:marTop w:val="0"/>
      <w:marBottom w:val="0"/>
      <w:divBdr>
        <w:top w:val="none" w:sz="0" w:space="0" w:color="auto"/>
        <w:left w:val="none" w:sz="0" w:space="0" w:color="auto"/>
        <w:bottom w:val="none" w:sz="0" w:space="0" w:color="auto"/>
        <w:right w:val="none" w:sz="0" w:space="0" w:color="auto"/>
      </w:divBdr>
      <w:divsChild>
        <w:div w:id="119878836">
          <w:marLeft w:val="0"/>
          <w:marRight w:val="0"/>
          <w:marTop w:val="0"/>
          <w:marBottom w:val="0"/>
          <w:divBdr>
            <w:top w:val="none" w:sz="0" w:space="0" w:color="auto"/>
            <w:left w:val="none" w:sz="0" w:space="0" w:color="auto"/>
            <w:bottom w:val="none" w:sz="0" w:space="0" w:color="auto"/>
            <w:right w:val="none" w:sz="0" w:space="0" w:color="auto"/>
          </w:divBdr>
          <w:divsChild>
            <w:div w:id="425612491">
              <w:marLeft w:val="0"/>
              <w:marRight w:val="0"/>
              <w:marTop w:val="0"/>
              <w:marBottom w:val="0"/>
              <w:divBdr>
                <w:top w:val="none" w:sz="0" w:space="0" w:color="auto"/>
                <w:left w:val="none" w:sz="0" w:space="0" w:color="auto"/>
                <w:bottom w:val="none" w:sz="0" w:space="0" w:color="auto"/>
                <w:right w:val="none" w:sz="0" w:space="0" w:color="auto"/>
              </w:divBdr>
              <w:divsChild>
                <w:div w:id="195679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842852">
          <w:marLeft w:val="0"/>
          <w:marRight w:val="0"/>
          <w:marTop w:val="0"/>
          <w:marBottom w:val="0"/>
          <w:divBdr>
            <w:top w:val="none" w:sz="0" w:space="0" w:color="auto"/>
            <w:left w:val="none" w:sz="0" w:space="0" w:color="auto"/>
            <w:bottom w:val="none" w:sz="0" w:space="0" w:color="auto"/>
            <w:right w:val="none" w:sz="0" w:space="0" w:color="auto"/>
          </w:divBdr>
          <w:divsChild>
            <w:div w:id="563369599">
              <w:marLeft w:val="0"/>
              <w:marRight w:val="0"/>
              <w:marTop w:val="0"/>
              <w:marBottom w:val="0"/>
              <w:divBdr>
                <w:top w:val="none" w:sz="0" w:space="0" w:color="auto"/>
                <w:left w:val="none" w:sz="0" w:space="0" w:color="auto"/>
                <w:bottom w:val="none" w:sz="0" w:space="0" w:color="auto"/>
                <w:right w:val="none" w:sz="0" w:space="0" w:color="auto"/>
              </w:divBdr>
              <w:divsChild>
                <w:div w:id="203607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023628">
      <w:bodyDiv w:val="1"/>
      <w:marLeft w:val="0"/>
      <w:marRight w:val="0"/>
      <w:marTop w:val="0"/>
      <w:marBottom w:val="0"/>
      <w:divBdr>
        <w:top w:val="none" w:sz="0" w:space="0" w:color="auto"/>
        <w:left w:val="none" w:sz="0" w:space="0" w:color="auto"/>
        <w:bottom w:val="none" w:sz="0" w:space="0" w:color="auto"/>
        <w:right w:val="none" w:sz="0" w:space="0" w:color="auto"/>
      </w:divBdr>
      <w:divsChild>
        <w:div w:id="167790841">
          <w:marLeft w:val="0"/>
          <w:marRight w:val="0"/>
          <w:marTop w:val="0"/>
          <w:marBottom w:val="0"/>
          <w:divBdr>
            <w:top w:val="none" w:sz="0" w:space="0" w:color="auto"/>
            <w:left w:val="none" w:sz="0" w:space="0" w:color="auto"/>
            <w:bottom w:val="none" w:sz="0" w:space="0" w:color="auto"/>
            <w:right w:val="none" w:sz="0" w:space="0" w:color="auto"/>
          </w:divBdr>
          <w:divsChild>
            <w:div w:id="1342661009">
              <w:marLeft w:val="0"/>
              <w:marRight w:val="0"/>
              <w:marTop w:val="0"/>
              <w:marBottom w:val="0"/>
              <w:divBdr>
                <w:top w:val="none" w:sz="0" w:space="0" w:color="auto"/>
                <w:left w:val="none" w:sz="0" w:space="0" w:color="auto"/>
                <w:bottom w:val="none" w:sz="0" w:space="0" w:color="auto"/>
                <w:right w:val="none" w:sz="0" w:space="0" w:color="auto"/>
              </w:divBdr>
              <w:divsChild>
                <w:div w:id="32926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315117">
      <w:bodyDiv w:val="1"/>
      <w:marLeft w:val="0"/>
      <w:marRight w:val="0"/>
      <w:marTop w:val="0"/>
      <w:marBottom w:val="0"/>
      <w:divBdr>
        <w:top w:val="none" w:sz="0" w:space="0" w:color="auto"/>
        <w:left w:val="none" w:sz="0" w:space="0" w:color="auto"/>
        <w:bottom w:val="none" w:sz="0" w:space="0" w:color="auto"/>
        <w:right w:val="none" w:sz="0" w:space="0" w:color="auto"/>
      </w:divBdr>
      <w:divsChild>
        <w:div w:id="283929258">
          <w:marLeft w:val="0"/>
          <w:marRight w:val="0"/>
          <w:marTop w:val="0"/>
          <w:marBottom w:val="0"/>
          <w:divBdr>
            <w:top w:val="none" w:sz="0" w:space="0" w:color="auto"/>
            <w:left w:val="none" w:sz="0" w:space="0" w:color="auto"/>
            <w:bottom w:val="none" w:sz="0" w:space="0" w:color="auto"/>
            <w:right w:val="none" w:sz="0" w:space="0" w:color="auto"/>
          </w:divBdr>
          <w:divsChild>
            <w:div w:id="1779056294">
              <w:marLeft w:val="0"/>
              <w:marRight w:val="0"/>
              <w:marTop w:val="0"/>
              <w:marBottom w:val="0"/>
              <w:divBdr>
                <w:top w:val="none" w:sz="0" w:space="0" w:color="auto"/>
                <w:left w:val="none" w:sz="0" w:space="0" w:color="auto"/>
                <w:bottom w:val="none" w:sz="0" w:space="0" w:color="auto"/>
                <w:right w:val="none" w:sz="0" w:space="0" w:color="auto"/>
              </w:divBdr>
              <w:divsChild>
                <w:div w:id="174483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359036">
      <w:bodyDiv w:val="1"/>
      <w:marLeft w:val="0"/>
      <w:marRight w:val="0"/>
      <w:marTop w:val="0"/>
      <w:marBottom w:val="0"/>
      <w:divBdr>
        <w:top w:val="none" w:sz="0" w:space="0" w:color="auto"/>
        <w:left w:val="none" w:sz="0" w:space="0" w:color="auto"/>
        <w:bottom w:val="none" w:sz="0" w:space="0" w:color="auto"/>
        <w:right w:val="none" w:sz="0" w:space="0" w:color="auto"/>
      </w:divBdr>
      <w:divsChild>
        <w:div w:id="1456866627">
          <w:marLeft w:val="0"/>
          <w:marRight w:val="0"/>
          <w:marTop w:val="0"/>
          <w:marBottom w:val="0"/>
          <w:divBdr>
            <w:top w:val="none" w:sz="0" w:space="0" w:color="auto"/>
            <w:left w:val="none" w:sz="0" w:space="0" w:color="auto"/>
            <w:bottom w:val="none" w:sz="0" w:space="0" w:color="auto"/>
            <w:right w:val="none" w:sz="0" w:space="0" w:color="auto"/>
          </w:divBdr>
          <w:divsChild>
            <w:div w:id="809246654">
              <w:marLeft w:val="0"/>
              <w:marRight w:val="0"/>
              <w:marTop w:val="0"/>
              <w:marBottom w:val="0"/>
              <w:divBdr>
                <w:top w:val="none" w:sz="0" w:space="0" w:color="auto"/>
                <w:left w:val="none" w:sz="0" w:space="0" w:color="auto"/>
                <w:bottom w:val="none" w:sz="0" w:space="0" w:color="auto"/>
                <w:right w:val="none" w:sz="0" w:space="0" w:color="auto"/>
              </w:divBdr>
              <w:divsChild>
                <w:div w:id="56002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639485">
          <w:marLeft w:val="0"/>
          <w:marRight w:val="0"/>
          <w:marTop w:val="0"/>
          <w:marBottom w:val="0"/>
          <w:divBdr>
            <w:top w:val="none" w:sz="0" w:space="0" w:color="auto"/>
            <w:left w:val="none" w:sz="0" w:space="0" w:color="auto"/>
            <w:bottom w:val="none" w:sz="0" w:space="0" w:color="auto"/>
            <w:right w:val="none" w:sz="0" w:space="0" w:color="auto"/>
          </w:divBdr>
          <w:divsChild>
            <w:div w:id="688025053">
              <w:marLeft w:val="0"/>
              <w:marRight w:val="0"/>
              <w:marTop w:val="0"/>
              <w:marBottom w:val="0"/>
              <w:divBdr>
                <w:top w:val="none" w:sz="0" w:space="0" w:color="auto"/>
                <w:left w:val="none" w:sz="0" w:space="0" w:color="auto"/>
                <w:bottom w:val="none" w:sz="0" w:space="0" w:color="auto"/>
                <w:right w:val="none" w:sz="0" w:space="0" w:color="auto"/>
              </w:divBdr>
              <w:divsChild>
                <w:div w:id="195902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598394">
      <w:bodyDiv w:val="1"/>
      <w:marLeft w:val="0"/>
      <w:marRight w:val="0"/>
      <w:marTop w:val="0"/>
      <w:marBottom w:val="0"/>
      <w:divBdr>
        <w:top w:val="none" w:sz="0" w:space="0" w:color="auto"/>
        <w:left w:val="none" w:sz="0" w:space="0" w:color="auto"/>
        <w:bottom w:val="none" w:sz="0" w:space="0" w:color="auto"/>
        <w:right w:val="none" w:sz="0" w:space="0" w:color="auto"/>
      </w:divBdr>
    </w:div>
    <w:div w:id="524170138">
      <w:bodyDiv w:val="1"/>
      <w:marLeft w:val="0"/>
      <w:marRight w:val="0"/>
      <w:marTop w:val="0"/>
      <w:marBottom w:val="0"/>
      <w:divBdr>
        <w:top w:val="none" w:sz="0" w:space="0" w:color="auto"/>
        <w:left w:val="none" w:sz="0" w:space="0" w:color="auto"/>
        <w:bottom w:val="none" w:sz="0" w:space="0" w:color="auto"/>
        <w:right w:val="none" w:sz="0" w:space="0" w:color="auto"/>
      </w:divBdr>
    </w:div>
    <w:div w:id="528222289">
      <w:bodyDiv w:val="1"/>
      <w:marLeft w:val="0"/>
      <w:marRight w:val="0"/>
      <w:marTop w:val="0"/>
      <w:marBottom w:val="0"/>
      <w:divBdr>
        <w:top w:val="none" w:sz="0" w:space="0" w:color="auto"/>
        <w:left w:val="none" w:sz="0" w:space="0" w:color="auto"/>
        <w:bottom w:val="none" w:sz="0" w:space="0" w:color="auto"/>
        <w:right w:val="none" w:sz="0" w:space="0" w:color="auto"/>
      </w:divBdr>
      <w:divsChild>
        <w:div w:id="461460146">
          <w:marLeft w:val="0"/>
          <w:marRight w:val="0"/>
          <w:marTop w:val="225"/>
          <w:marBottom w:val="150"/>
          <w:divBdr>
            <w:top w:val="none" w:sz="0" w:space="0" w:color="auto"/>
            <w:left w:val="none" w:sz="0" w:space="0" w:color="auto"/>
            <w:bottom w:val="none" w:sz="0" w:space="0" w:color="auto"/>
            <w:right w:val="none" w:sz="0" w:space="0" w:color="auto"/>
          </w:divBdr>
        </w:div>
      </w:divsChild>
    </w:div>
    <w:div w:id="606548674">
      <w:bodyDiv w:val="1"/>
      <w:marLeft w:val="0"/>
      <w:marRight w:val="0"/>
      <w:marTop w:val="0"/>
      <w:marBottom w:val="0"/>
      <w:divBdr>
        <w:top w:val="none" w:sz="0" w:space="0" w:color="auto"/>
        <w:left w:val="none" w:sz="0" w:space="0" w:color="auto"/>
        <w:bottom w:val="none" w:sz="0" w:space="0" w:color="auto"/>
        <w:right w:val="none" w:sz="0" w:space="0" w:color="auto"/>
      </w:divBdr>
    </w:div>
    <w:div w:id="607736409">
      <w:bodyDiv w:val="1"/>
      <w:marLeft w:val="0"/>
      <w:marRight w:val="0"/>
      <w:marTop w:val="0"/>
      <w:marBottom w:val="0"/>
      <w:divBdr>
        <w:top w:val="none" w:sz="0" w:space="0" w:color="auto"/>
        <w:left w:val="none" w:sz="0" w:space="0" w:color="auto"/>
        <w:bottom w:val="none" w:sz="0" w:space="0" w:color="auto"/>
        <w:right w:val="none" w:sz="0" w:space="0" w:color="auto"/>
      </w:divBdr>
      <w:divsChild>
        <w:div w:id="774786924">
          <w:marLeft w:val="0"/>
          <w:marRight w:val="0"/>
          <w:marTop w:val="0"/>
          <w:marBottom w:val="0"/>
          <w:divBdr>
            <w:top w:val="none" w:sz="0" w:space="0" w:color="auto"/>
            <w:left w:val="none" w:sz="0" w:space="0" w:color="auto"/>
            <w:bottom w:val="none" w:sz="0" w:space="0" w:color="auto"/>
            <w:right w:val="none" w:sz="0" w:space="0" w:color="auto"/>
          </w:divBdr>
        </w:div>
        <w:div w:id="2107338664">
          <w:marLeft w:val="0"/>
          <w:marRight w:val="0"/>
          <w:marTop w:val="0"/>
          <w:marBottom w:val="300"/>
          <w:divBdr>
            <w:top w:val="none" w:sz="0" w:space="0" w:color="auto"/>
            <w:left w:val="none" w:sz="0" w:space="0" w:color="auto"/>
            <w:bottom w:val="none" w:sz="0" w:space="0" w:color="auto"/>
            <w:right w:val="none" w:sz="0" w:space="0" w:color="auto"/>
          </w:divBdr>
        </w:div>
      </w:divsChild>
    </w:div>
    <w:div w:id="632709479">
      <w:bodyDiv w:val="1"/>
      <w:marLeft w:val="0"/>
      <w:marRight w:val="0"/>
      <w:marTop w:val="0"/>
      <w:marBottom w:val="0"/>
      <w:divBdr>
        <w:top w:val="none" w:sz="0" w:space="0" w:color="auto"/>
        <w:left w:val="none" w:sz="0" w:space="0" w:color="auto"/>
        <w:bottom w:val="none" w:sz="0" w:space="0" w:color="auto"/>
        <w:right w:val="none" w:sz="0" w:space="0" w:color="auto"/>
      </w:divBdr>
    </w:div>
    <w:div w:id="632902845">
      <w:bodyDiv w:val="1"/>
      <w:marLeft w:val="0"/>
      <w:marRight w:val="0"/>
      <w:marTop w:val="0"/>
      <w:marBottom w:val="0"/>
      <w:divBdr>
        <w:top w:val="none" w:sz="0" w:space="0" w:color="auto"/>
        <w:left w:val="none" w:sz="0" w:space="0" w:color="auto"/>
        <w:bottom w:val="none" w:sz="0" w:space="0" w:color="auto"/>
        <w:right w:val="none" w:sz="0" w:space="0" w:color="auto"/>
      </w:divBdr>
    </w:div>
    <w:div w:id="684091615">
      <w:bodyDiv w:val="1"/>
      <w:marLeft w:val="0"/>
      <w:marRight w:val="0"/>
      <w:marTop w:val="0"/>
      <w:marBottom w:val="0"/>
      <w:divBdr>
        <w:top w:val="none" w:sz="0" w:space="0" w:color="auto"/>
        <w:left w:val="none" w:sz="0" w:space="0" w:color="auto"/>
        <w:bottom w:val="none" w:sz="0" w:space="0" w:color="auto"/>
        <w:right w:val="none" w:sz="0" w:space="0" w:color="auto"/>
      </w:divBdr>
    </w:div>
    <w:div w:id="837501643">
      <w:bodyDiv w:val="1"/>
      <w:marLeft w:val="0"/>
      <w:marRight w:val="0"/>
      <w:marTop w:val="0"/>
      <w:marBottom w:val="0"/>
      <w:divBdr>
        <w:top w:val="none" w:sz="0" w:space="0" w:color="auto"/>
        <w:left w:val="none" w:sz="0" w:space="0" w:color="auto"/>
        <w:bottom w:val="none" w:sz="0" w:space="0" w:color="auto"/>
        <w:right w:val="none" w:sz="0" w:space="0" w:color="auto"/>
      </w:divBdr>
    </w:div>
    <w:div w:id="841550918">
      <w:bodyDiv w:val="1"/>
      <w:marLeft w:val="0"/>
      <w:marRight w:val="0"/>
      <w:marTop w:val="0"/>
      <w:marBottom w:val="0"/>
      <w:divBdr>
        <w:top w:val="none" w:sz="0" w:space="0" w:color="auto"/>
        <w:left w:val="none" w:sz="0" w:space="0" w:color="auto"/>
        <w:bottom w:val="none" w:sz="0" w:space="0" w:color="auto"/>
        <w:right w:val="none" w:sz="0" w:space="0" w:color="auto"/>
      </w:divBdr>
      <w:divsChild>
        <w:div w:id="1410345087">
          <w:marLeft w:val="0"/>
          <w:marRight w:val="0"/>
          <w:marTop w:val="0"/>
          <w:marBottom w:val="0"/>
          <w:divBdr>
            <w:top w:val="none" w:sz="0" w:space="0" w:color="auto"/>
            <w:left w:val="none" w:sz="0" w:space="0" w:color="auto"/>
            <w:bottom w:val="none" w:sz="0" w:space="0" w:color="auto"/>
            <w:right w:val="none" w:sz="0" w:space="0" w:color="auto"/>
          </w:divBdr>
          <w:divsChild>
            <w:div w:id="197208172">
              <w:marLeft w:val="0"/>
              <w:marRight w:val="0"/>
              <w:marTop w:val="0"/>
              <w:marBottom w:val="0"/>
              <w:divBdr>
                <w:top w:val="none" w:sz="0" w:space="0" w:color="auto"/>
                <w:left w:val="none" w:sz="0" w:space="0" w:color="auto"/>
                <w:bottom w:val="none" w:sz="0" w:space="0" w:color="auto"/>
                <w:right w:val="none" w:sz="0" w:space="0" w:color="auto"/>
              </w:divBdr>
              <w:divsChild>
                <w:div w:id="117133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358906">
      <w:bodyDiv w:val="1"/>
      <w:marLeft w:val="0"/>
      <w:marRight w:val="0"/>
      <w:marTop w:val="0"/>
      <w:marBottom w:val="0"/>
      <w:divBdr>
        <w:top w:val="none" w:sz="0" w:space="0" w:color="auto"/>
        <w:left w:val="none" w:sz="0" w:space="0" w:color="auto"/>
        <w:bottom w:val="none" w:sz="0" w:space="0" w:color="auto"/>
        <w:right w:val="none" w:sz="0" w:space="0" w:color="auto"/>
      </w:divBdr>
    </w:div>
    <w:div w:id="849371567">
      <w:bodyDiv w:val="1"/>
      <w:marLeft w:val="0"/>
      <w:marRight w:val="0"/>
      <w:marTop w:val="0"/>
      <w:marBottom w:val="0"/>
      <w:divBdr>
        <w:top w:val="none" w:sz="0" w:space="0" w:color="auto"/>
        <w:left w:val="none" w:sz="0" w:space="0" w:color="auto"/>
        <w:bottom w:val="none" w:sz="0" w:space="0" w:color="auto"/>
        <w:right w:val="none" w:sz="0" w:space="0" w:color="auto"/>
      </w:divBdr>
    </w:div>
    <w:div w:id="860122179">
      <w:bodyDiv w:val="1"/>
      <w:marLeft w:val="0"/>
      <w:marRight w:val="0"/>
      <w:marTop w:val="0"/>
      <w:marBottom w:val="0"/>
      <w:divBdr>
        <w:top w:val="none" w:sz="0" w:space="0" w:color="auto"/>
        <w:left w:val="none" w:sz="0" w:space="0" w:color="auto"/>
        <w:bottom w:val="none" w:sz="0" w:space="0" w:color="auto"/>
        <w:right w:val="none" w:sz="0" w:space="0" w:color="auto"/>
      </w:divBdr>
    </w:div>
    <w:div w:id="897328249">
      <w:bodyDiv w:val="1"/>
      <w:marLeft w:val="0"/>
      <w:marRight w:val="0"/>
      <w:marTop w:val="0"/>
      <w:marBottom w:val="0"/>
      <w:divBdr>
        <w:top w:val="none" w:sz="0" w:space="0" w:color="auto"/>
        <w:left w:val="none" w:sz="0" w:space="0" w:color="auto"/>
        <w:bottom w:val="none" w:sz="0" w:space="0" w:color="auto"/>
        <w:right w:val="none" w:sz="0" w:space="0" w:color="auto"/>
      </w:divBdr>
    </w:div>
    <w:div w:id="947732590">
      <w:bodyDiv w:val="1"/>
      <w:marLeft w:val="0"/>
      <w:marRight w:val="0"/>
      <w:marTop w:val="0"/>
      <w:marBottom w:val="0"/>
      <w:divBdr>
        <w:top w:val="none" w:sz="0" w:space="0" w:color="auto"/>
        <w:left w:val="none" w:sz="0" w:space="0" w:color="auto"/>
        <w:bottom w:val="none" w:sz="0" w:space="0" w:color="auto"/>
        <w:right w:val="none" w:sz="0" w:space="0" w:color="auto"/>
      </w:divBdr>
    </w:div>
    <w:div w:id="959333905">
      <w:bodyDiv w:val="1"/>
      <w:marLeft w:val="0"/>
      <w:marRight w:val="0"/>
      <w:marTop w:val="0"/>
      <w:marBottom w:val="0"/>
      <w:divBdr>
        <w:top w:val="none" w:sz="0" w:space="0" w:color="auto"/>
        <w:left w:val="none" w:sz="0" w:space="0" w:color="auto"/>
        <w:bottom w:val="none" w:sz="0" w:space="0" w:color="auto"/>
        <w:right w:val="none" w:sz="0" w:space="0" w:color="auto"/>
      </w:divBdr>
      <w:divsChild>
        <w:div w:id="12919712">
          <w:marLeft w:val="0"/>
          <w:marRight w:val="0"/>
          <w:marTop w:val="0"/>
          <w:marBottom w:val="0"/>
          <w:divBdr>
            <w:top w:val="none" w:sz="0" w:space="0" w:color="auto"/>
            <w:left w:val="none" w:sz="0" w:space="0" w:color="auto"/>
            <w:bottom w:val="none" w:sz="0" w:space="0" w:color="auto"/>
            <w:right w:val="none" w:sz="0" w:space="0" w:color="auto"/>
          </w:divBdr>
          <w:divsChild>
            <w:div w:id="1816951583">
              <w:marLeft w:val="0"/>
              <w:marRight w:val="0"/>
              <w:marTop w:val="0"/>
              <w:marBottom w:val="0"/>
              <w:divBdr>
                <w:top w:val="none" w:sz="0" w:space="0" w:color="auto"/>
                <w:left w:val="none" w:sz="0" w:space="0" w:color="auto"/>
                <w:bottom w:val="none" w:sz="0" w:space="0" w:color="auto"/>
                <w:right w:val="none" w:sz="0" w:space="0" w:color="auto"/>
              </w:divBdr>
              <w:divsChild>
                <w:div w:id="3651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684051">
      <w:bodyDiv w:val="1"/>
      <w:marLeft w:val="0"/>
      <w:marRight w:val="0"/>
      <w:marTop w:val="0"/>
      <w:marBottom w:val="0"/>
      <w:divBdr>
        <w:top w:val="none" w:sz="0" w:space="0" w:color="auto"/>
        <w:left w:val="none" w:sz="0" w:space="0" w:color="auto"/>
        <w:bottom w:val="none" w:sz="0" w:space="0" w:color="auto"/>
        <w:right w:val="none" w:sz="0" w:space="0" w:color="auto"/>
      </w:divBdr>
    </w:div>
    <w:div w:id="1013192428">
      <w:bodyDiv w:val="1"/>
      <w:marLeft w:val="0"/>
      <w:marRight w:val="0"/>
      <w:marTop w:val="0"/>
      <w:marBottom w:val="0"/>
      <w:divBdr>
        <w:top w:val="none" w:sz="0" w:space="0" w:color="auto"/>
        <w:left w:val="none" w:sz="0" w:space="0" w:color="auto"/>
        <w:bottom w:val="none" w:sz="0" w:space="0" w:color="auto"/>
        <w:right w:val="none" w:sz="0" w:space="0" w:color="auto"/>
      </w:divBdr>
      <w:divsChild>
        <w:div w:id="1256016359">
          <w:marLeft w:val="0"/>
          <w:marRight w:val="0"/>
          <w:marTop w:val="0"/>
          <w:marBottom w:val="0"/>
          <w:divBdr>
            <w:top w:val="none" w:sz="0" w:space="0" w:color="auto"/>
            <w:left w:val="none" w:sz="0" w:space="0" w:color="auto"/>
            <w:bottom w:val="none" w:sz="0" w:space="0" w:color="auto"/>
            <w:right w:val="none" w:sz="0" w:space="0" w:color="auto"/>
          </w:divBdr>
          <w:divsChild>
            <w:div w:id="957876637">
              <w:marLeft w:val="0"/>
              <w:marRight w:val="0"/>
              <w:marTop w:val="0"/>
              <w:marBottom w:val="0"/>
              <w:divBdr>
                <w:top w:val="none" w:sz="0" w:space="0" w:color="auto"/>
                <w:left w:val="none" w:sz="0" w:space="0" w:color="auto"/>
                <w:bottom w:val="none" w:sz="0" w:space="0" w:color="auto"/>
                <w:right w:val="none" w:sz="0" w:space="0" w:color="auto"/>
              </w:divBdr>
              <w:divsChild>
                <w:div w:id="212025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218534">
      <w:bodyDiv w:val="1"/>
      <w:marLeft w:val="0"/>
      <w:marRight w:val="0"/>
      <w:marTop w:val="0"/>
      <w:marBottom w:val="0"/>
      <w:divBdr>
        <w:top w:val="none" w:sz="0" w:space="0" w:color="auto"/>
        <w:left w:val="none" w:sz="0" w:space="0" w:color="auto"/>
        <w:bottom w:val="none" w:sz="0" w:space="0" w:color="auto"/>
        <w:right w:val="none" w:sz="0" w:space="0" w:color="auto"/>
      </w:divBdr>
    </w:div>
    <w:div w:id="1014768111">
      <w:bodyDiv w:val="1"/>
      <w:marLeft w:val="0"/>
      <w:marRight w:val="0"/>
      <w:marTop w:val="0"/>
      <w:marBottom w:val="0"/>
      <w:divBdr>
        <w:top w:val="none" w:sz="0" w:space="0" w:color="auto"/>
        <w:left w:val="none" w:sz="0" w:space="0" w:color="auto"/>
        <w:bottom w:val="none" w:sz="0" w:space="0" w:color="auto"/>
        <w:right w:val="none" w:sz="0" w:space="0" w:color="auto"/>
      </w:divBdr>
    </w:div>
    <w:div w:id="1034967949">
      <w:bodyDiv w:val="1"/>
      <w:marLeft w:val="0"/>
      <w:marRight w:val="0"/>
      <w:marTop w:val="0"/>
      <w:marBottom w:val="0"/>
      <w:divBdr>
        <w:top w:val="none" w:sz="0" w:space="0" w:color="auto"/>
        <w:left w:val="none" w:sz="0" w:space="0" w:color="auto"/>
        <w:bottom w:val="none" w:sz="0" w:space="0" w:color="auto"/>
        <w:right w:val="none" w:sz="0" w:space="0" w:color="auto"/>
      </w:divBdr>
      <w:divsChild>
        <w:div w:id="1113938668">
          <w:marLeft w:val="0"/>
          <w:marRight w:val="0"/>
          <w:marTop w:val="0"/>
          <w:marBottom w:val="0"/>
          <w:divBdr>
            <w:top w:val="none" w:sz="0" w:space="0" w:color="auto"/>
            <w:left w:val="none" w:sz="0" w:space="0" w:color="auto"/>
            <w:bottom w:val="none" w:sz="0" w:space="0" w:color="auto"/>
            <w:right w:val="none" w:sz="0" w:space="0" w:color="auto"/>
          </w:divBdr>
          <w:divsChild>
            <w:div w:id="958418638">
              <w:marLeft w:val="0"/>
              <w:marRight w:val="0"/>
              <w:marTop w:val="0"/>
              <w:marBottom w:val="0"/>
              <w:divBdr>
                <w:top w:val="none" w:sz="0" w:space="0" w:color="auto"/>
                <w:left w:val="none" w:sz="0" w:space="0" w:color="auto"/>
                <w:bottom w:val="none" w:sz="0" w:space="0" w:color="auto"/>
                <w:right w:val="none" w:sz="0" w:space="0" w:color="auto"/>
              </w:divBdr>
              <w:divsChild>
                <w:div w:id="66416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589196">
      <w:bodyDiv w:val="1"/>
      <w:marLeft w:val="0"/>
      <w:marRight w:val="0"/>
      <w:marTop w:val="0"/>
      <w:marBottom w:val="0"/>
      <w:divBdr>
        <w:top w:val="none" w:sz="0" w:space="0" w:color="auto"/>
        <w:left w:val="none" w:sz="0" w:space="0" w:color="auto"/>
        <w:bottom w:val="none" w:sz="0" w:space="0" w:color="auto"/>
        <w:right w:val="none" w:sz="0" w:space="0" w:color="auto"/>
      </w:divBdr>
    </w:div>
    <w:div w:id="1071738378">
      <w:bodyDiv w:val="1"/>
      <w:marLeft w:val="0"/>
      <w:marRight w:val="0"/>
      <w:marTop w:val="0"/>
      <w:marBottom w:val="0"/>
      <w:divBdr>
        <w:top w:val="none" w:sz="0" w:space="0" w:color="auto"/>
        <w:left w:val="none" w:sz="0" w:space="0" w:color="auto"/>
        <w:bottom w:val="none" w:sz="0" w:space="0" w:color="auto"/>
        <w:right w:val="none" w:sz="0" w:space="0" w:color="auto"/>
      </w:divBdr>
      <w:divsChild>
        <w:div w:id="1357347793">
          <w:marLeft w:val="0"/>
          <w:marRight w:val="0"/>
          <w:marTop w:val="0"/>
          <w:marBottom w:val="0"/>
          <w:divBdr>
            <w:top w:val="none" w:sz="0" w:space="0" w:color="auto"/>
            <w:left w:val="none" w:sz="0" w:space="0" w:color="auto"/>
            <w:bottom w:val="none" w:sz="0" w:space="0" w:color="auto"/>
            <w:right w:val="none" w:sz="0" w:space="0" w:color="auto"/>
          </w:divBdr>
          <w:divsChild>
            <w:div w:id="2112124281">
              <w:marLeft w:val="0"/>
              <w:marRight w:val="0"/>
              <w:marTop w:val="0"/>
              <w:marBottom w:val="0"/>
              <w:divBdr>
                <w:top w:val="none" w:sz="0" w:space="0" w:color="auto"/>
                <w:left w:val="none" w:sz="0" w:space="0" w:color="auto"/>
                <w:bottom w:val="none" w:sz="0" w:space="0" w:color="auto"/>
                <w:right w:val="none" w:sz="0" w:space="0" w:color="auto"/>
              </w:divBdr>
              <w:divsChild>
                <w:div w:id="37658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628954">
      <w:bodyDiv w:val="1"/>
      <w:marLeft w:val="0"/>
      <w:marRight w:val="0"/>
      <w:marTop w:val="0"/>
      <w:marBottom w:val="0"/>
      <w:divBdr>
        <w:top w:val="none" w:sz="0" w:space="0" w:color="auto"/>
        <w:left w:val="none" w:sz="0" w:space="0" w:color="auto"/>
        <w:bottom w:val="none" w:sz="0" w:space="0" w:color="auto"/>
        <w:right w:val="none" w:sz="0" w:space="0" w:color="auto"/>
      </w:divBdr>
      <w:divsChild>
        <w:div w:id="1380591977">
          <w:marLeft w:val="0"/>
          <w:marRight w:val="0"/>
          <w:marTop w:val="0"/>
          <w:marBottom w:val="0"/>
          <w:divBdr>
            <w:top w:val="none" w:sz="0" w:space="0" w:color="auto"/>
            <w:left w:val="none" w:sz="0" w:space="0" w:color="auto"/>
            <w:bottom w:val="none" w:sz="0" w:space="0" w:color="auto"/>
            <w:right w:val="none" w:sz="0" w:space="0" w:color="auto"/>
          </w:divBdr>
          <w:divsChild>
            <w:div w:id="2129886192">
              <w:marLeft w:val="0"/>
              <w:marRight w:val="0"/>
              <w:marTop w:val="0"/>
              <w:marBottom w:val="0"/>
              <w:divBdr>
                <w:top w:val="none" w:sz="0" w:space="0" w:color="auto"/>
                <w:left w:val="none" w:sz="0" w:space="0" w:color="auto"/>
                <w:bottom w:val="none" w:sz="0" w:space="0" w:color="auto"/>
                <w:right w:val="none" w:sz="0" w:space="0" w:color="auto"/>
              </w:divBdr>
              <w:divsChild>
                <w:div w:id="194839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527137">
      <w:bodyDiv w:val="1"/>
      <w:marLeft w:val="0"/>
      <w:marRight w:val="0"/>
      <w:marTop w:val="0"/>
      <w:marBottom w:val="0"/>
      <w:divBdr>
        <w:top w:val="none" w:sz="0" w:space="0" w:color="auto"/>
        <w:left w:val="none" w:sz="0" w:space="0" w:color="auto"/>
        <w:bottom w:val="none" w:sz="0" w:space="0" w:color="auto"/>
        <w:right w:val="none" w:sz="0" w:space="0" w:color="auto"/>
      </w:divBdr>
    </w:div>
    <w:div w:id="1168909818">
      <w:bodyDiv w:val="1"/>
      <w:marLeft w:val="0"/>
      <w:marRight w:val="0"/>
      <w:marTop w:val="0"/>
      <w:marBottom w:val="0"/>
      <w:divBdr>
        <w:top w:val="none" w:sz="0" w:space="0" w:color="auto"/>
        <w:left w:val="none" w:sz="0" w:space="0" w:color="auto"/>
        <w:bottom w:val="none" w:sz="0" w:space="0" w:color="auto"/>
        <w:right w:val="none" w:sz="0" w:space="0" w:color="auto"/>
      </w:divBdr>
    </w:div>
    <w:div w:id="1187250541">
      <w:bodyDiv w:val="1"/>
      <w:marLeft w:val="0"/>
      <w:marRight w:val="0"/>
      <w:marTop w:val="0"/>
      <w:marBottom w:val="0"/>
      <w:divBdr>
        <w:top w:val="none" w:sz="0" w:space="0" w:color="auto"/>
        <w:left w:val="none" w:sz="0" w:space="0" w:color="auto"/>
        <w:bottom w:val="none" w:sz="0" w:space="0" w:color="auto"/>
        <w:right w:val="none" w:sz="0" w:space="0" w:color="auto"/>
      </w:divBdr>
    </w:div>
    <w:div w:id="1193036749">
      <w:bodyDiv w:val="1"/>
      <w:marLeft w:val="0"/>
      <w:marRight w:val="0"/>
      <w:marTop w:val="0"/>
      <w:marBottom w:val="0"/>
      <w:divBdr>
        <w:top w:val="none" w:sz="0" w:space="0" w:color="auto"/>
        <w:left w:val="none" w:sz="0" w:space="0" w:color="auto"/>
        <w:bottom w:val="none" w:sz="0" w:space="0" w:color="auto"/>
        <w:right w:val="none" w:sz="0" w:space="0" w:color="auto"/>
      </w:divBdr>
      <w:divsChild>
        <w:div w:id="2062629564">
          <w:marLeft w:val="0"/>
          <w:marRight w:val="0"/>
          <w:marTop w:val="0"/>
          <w:marBottom w:val="0"/>
          <w:divBdr>
            <w:top w:val="none" w:sz="0" w:space="0" w:color="auto"/>
            <w:left w:val="none" w:sz="0" w:space="0" w:color="auto"/>
            <w:bottom w:val="none" w:sz="0" w:space="0" w:color="auto"/>
            <w:right w:val="none" w:sz="0" w:space="0" w:color="auto"/>
          </w:divBdr>
        </w:div>
      </w:divsChild>
    </w:div>
    <w:div w:id="1194420555">
      <w:bodyDiv w:val="1"/>
      <w:marLeft w:val="0"/>
      <w:marRight w:val="0"/>
      <w:marTop w:val="0"/>
      <w:marBottom w:val="0"/>
      <w:divBdr>
        <w:top w:val="none" w:sz="0" w:space="0" w:color="auto"/>
        <w:left w:val="none" w:sz="0" w:space="0" w:color="auto"/>
        <w:bottom w:val="none" w:sz="0" w:space="0" w:color="auto"/>
        <w:right w:val="none" w:sz="0" w:space="0" w:color="auto"/>
      </w:divBdr>
    </w:div>
    <w:div w:id="1211720780">
      <w:bodyDiv w:val="1"/>
      <w:marLeft w:val="0"/>
      <w:marRight w:val="0"/>
      <w:marTop w:val="0"/>
      <w:marBottom w:val="0"/>
      <w:divBdr>
        <w:top w:val="none" w:sz="0" w:space="0" w:color="auto"/>
        <w:left w:val="none" w:sz="0" w:space="0" w:color="auto"/>
        <w:bottom w:val="none" w:sz="0" w:space="0" w:color="auto"/>
        <w:right w:val="none" w:sz="0" w:space="0" w:color="auto"/>
      </w:divBdr>
      <w:divsChild>
        <w:div w:id="352419814">
          <w:marLeft w:val="0"/>
          <w:marRight w:val="0"/>
          <w:marTop w:val="0"/>
          <w:marBottom w:val="0"/>
          <w:divBdr>
            <w:top w:val="none" w:sz="0" w:space="0" w:color="auto"/>
            <w:left w:val="none" w:sz="0" w:space="0" w:color="auto"/>
            <w:bottom w:val="none" w:sz="0" w:space="0" w:color="auto"/>
            <w:right w:val="none" w:sz="0" w:space="0" w:color="auto"/>
          </w:divBdr>
          <w:divsChild>
            <w:div w:id="272978590">
              <w:marLeft w:val="0"/>
              <w:marRight w:val="0"/>
              <w:marTop w:val="0"/>
              <w:marBottom w:val="0"/>
              <w:divBdr>
                <w:top w:val="none" w:sz="0" w:space="0" w:color="auto"/>
                <w:left w:val="none" w:sz="0" w:space="0" w:color="auto"/>
                <w:bottom w:val="none" w:sz="0" w:space="0" w:color="auto"/>
                <w:right w:val="none" w:sz="0" w:space="0" w:color="auto"/>
              </w:divBdr>
              <w:divsChild>
                <w:div w:id="205280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396409">
      <w:bodyDiv w:val="1"/>
      <w:marLeft w:val="0"/>
      <w:marRight w:val="0"/>
      <w:marTop w:val="0"/>
      <w:marBottom w:val="0"/>
      <w:divBdr>
        <w:top w:val="none" w:sz="0" w:space="0" w:color="auto"/>
        <w:left w:val="none" w:sz="0" w:space="0" w:color="auto"/>
        <w:bottom w:val="none" w:sz="0" w:space="0" w:color="auto"/>
        <w:right w:val="none" w:sz="0" w:space="0" w:color="auto"/>
      </w:divBdr>
    </w:div>
    <w:div w:id="1256287159">
      <w:bodyDiv w:val="1"/>
      <w:marLeft w:val="0"/>
      <w:marRight w:val="0"/>
      <w:marTop w:val="0"/>
      <w:marBottom w:val="0"/>
      <w:divBdr>
        <w:top w:val="none" w:sz="0" w:space="0" w:color="auto"/>
        <w:left w:val="none" w:sz="0" w:space="0" w:color="auto"/>
        <w:bottom w:val="none" w:sz="0" w:space="0" w:color="auto"/>
        <w:right w:val="none" w:sz="0" w:space="0" w:color="auto"/>
      </w:divBdr>
      <w:divsChild>
        <w:div w:id="1490708566">
          <w:marLeft w:val="0"/>
          <w:marRight w:val="0"/>
          <w:marTop w:val="0"/>
          <w:marBottom w:val="0"/>
          <w:divBdr>
            <w:top w:val="none" w:sz="0" w:space="0" w:color="auto"/>
            <w:left w:val="none" w:sz="0" w:space="0" w:color="auto"/>
            <w:bottom w:val="none" w:sz="0" w:space="0" w:color="auto"/>
            <w:right w:val="none" w:sz="0" w:space="0" w:color="auto"/>
          </w:divBdr>
          <w:divsChild>
            <w:div w:id="599071892">
              <w:marLeft w:val="0"/>
              <w:marRight w:val="0"/>
              <w:marTop w:val="0"/>
              <w:marBottom w:val="0"/>
              <w:divBdr>
                <w:top w:val="none" w:sz="0" w:space="0" w:color="auto"/>
                <w:left w:val="none" w:sz="0" w:space="0" w:color="auto"/>
                <w:bottom w:val="none" w:sz="0" w:space="0" w:color="auto"/>
                <w:right w:val="none" w:sz="0" w:space="0" w:color="auto"/>
              </w:divBdr>
              <w:divsChild>
                <w:div w:id="185172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271642">
      <w:bodyDiv w:val="1"/>
      <w:marLeft w:val="0"/>
      <w:marRight w:val="0"/>
      <w:marTop w:val="0"/>
      <w:marBottom w:val="0"/>
      <w:divBdr>
        <w:top w:val="none" w:sz="0" w:space="0" w:color="auto"/>
        <w:left w:val="none" w:sz="0" w:space="0" w:color="auto"/>
        <w:bottom w:val="none" w:sz="0" w:space="0" w:color="auto"/>
        <w:right w:val="none" w:sz="0" w:space="0" w:color="auto"/>
      </w:divBdr>
    </w:div>
    <w:div w:id="1267538694">
      <w:bodyDiv w:val="1"/>
      <w:marLeft w:val="0"/>
      <w:marRight w:val="0"/>
      <w:marTop w:val="0"/>
      <w:marBottom w:val="0"/>
      <w:divBdr>
        <w:top w:val="none" w:sz="0" w:space="0" w:color="auto"/>
        <w:left w:val="none" w:sz="0" w:space="0" w:color="auto"/>
        <w:bottom w:val="none" w:sz="0" w:space="0" w:color="auto"/>
        <w:right w:val="none" w:sz="0" w:space="0" w:color="auto"/>
      </w:divBdr>
    </w:div>
    <w:div w:id="1282959738">
      <w:bodyDiv w:val="1"/>
      <w:marLeft w:val="0"/>
      <w:marRight w:val="0"/>
      <w:marTop w:val="0"/>
      <w:marBottom w:val="0"/>
      <w:divBdr>
        <w:top w:val="none" w:sz="0" w:space="0" w:color="auto"/>
        <w:left w:val="none" w:sz="0" w:space="0" w:color="auto"/>
        <w:bottom w:val="none" w:sz="0" w:space="0" w:color="auto"/>
        <w:right w:val="none" w:sz="0" w:space="0" w:color="auto"/>
      </w:divBdr>
    </w:div>
    <w:div w:id="1292635953">
      <w:bodyDiv w:val="1"/>
      <w:marLeft w:val="0"/>
      <w:marRight w:val="0"/>
      <w:marTop w:val="0"/>
      <w:marBottom w:val="0"/>
      <w:divBdr>
        <w:top w:val="none" w:sz="0" w:space="0" w:color="auto"/>
        <w:left w:val="none" w:sz="0" w:space="0" w:color="auto"/>
        <w:bottom w:val="none" w:sz="0" w:space="0" w:color="auto"/>
        <w:right w:val="none" w:sz="0" w:space="0" w:color="auto"/>
      </w:divBdr>
    </w:div>
    <w:div w:id="1294481178">
      <w:bodyDiv w:val="1"/>
      <w:marLeft w:val="0"/>
      <w:marRight w:val="0"/>
      <w:marTop w:val="0"/>
      <w:marBottom w:val="0"/>
      <w:divBdr>
        <w:top w:val="none" w:sz="0" w:space="0" w:color="auto"/>
        <w:left w:val="none" w:sz="0" w:space="0" w:color="auto"/>
        <w:bottom w:val="none" w:sz="0" w:space="0" w:color="auto"/>
        <w:right w:val="none" w:sz="0" w:space="0" w:color="auto"/>
      </w:divBdr>
      <w:divsChild>
        <w:div w:id="655258240">
          <w:marLeft w:val="0"/>
          <w:marRight w:val="0"/>
          <w:marTop w:val="0"/>
          <w:marBottom w:val="0"/>
          <w:divBdr>
            <w:top w:val="none" w:sz="0" w:space="0" w:color="auto"/>
            <w:left w:val="none" w:sz="0" w:space="0" w:color="auto"/>
            <w:bottom w:val="none" w:sz="0" w:space="0" w:color="auto"/>
            <w:right w:val="none" w:sz="0" w:space="0" w:color="auto"/>
          </w:divBdr>
          <w:divsChild>
            <w:div w:id="769817663">
              <w:marLeft w:val="0"/>
              <w:marRight w:val="0"/>
              <w:marTop w:val="0"/>
              <w:marBottom w:val="0"/>
              <w:divBdr>
                <w:top w:val="none" w:sz="0" w:space="0" w:color="auto"/>
                <w:left w:val="none" w:sz="0" w:space="0" w:color="auto"/>
                <w:bottom w:val="none" w:sz="0" w:space="0" w:color="auto"/>
                <w:right w:val="none" w:sz="0" w:space="0" w:color="auto"/>
              </w:divBdr>
              <w:divsChild>
                <w:div w:id="2082286516">
                  <w:marLeft w:val="0"/>
                  <w:marRight w:val="0"/>
                  <w:marTop w:val="0"/>
                  <w:marBottom w:val="0"/>
                  <w:divBdr>
                    <w:top w:val="none" w:sz="0" w:space="0" w:color="auto"/>
                    <w:left w:val="none" w:sz="0" w:space="0" w:color="auto"/>
                    <w:bottom w:val="none" w:sz="0" w:space="0" w:color="auto"/>
                    <w:right w:val="none" w:sz="0" w:space="0" w:color="auto"/>
                  </w:divBdr>
                </w:div>
              </w:divsChild>
            </w:div>
            <w:div w:id="146433899">
              <w:marLeft w:val="0"/>
              <w:marRight w:val="0"/>
              <w:marTop w:val="0"/>
              <w:marBottom w:val="0"/>
              <w:divBdr>
                <w:top w:val="none" w:sz="0" w:space="0" w:color="auto"/>
                <w:left w:val="none" w:sz="0" w:space="0" w:color="auto"/>
                <w:bottom w:val="none" w:sz="0" w:space="0" w:color="auto"/>
                <w:right w:val="none" w:sz="0" w:space="0" w:color="auto"/>
              </w:divBdr>
              <w:divsChild>
                <w:div w:id="60130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636553">
      <w:bodyDiv w:val="1"/>
      <w:marLeft w:val="0"/>
      <w:marRight w:val="0"/>
      <w:marTop w:val="0"/>
      <w:marBottom w:val="0"/>
      <w:divBdr>
        <w:top w:val="none" w:sz="0" w:space="0" w:color="auto"/>
        <w:left w:val="none" w:sz="0" w:space="0" w:color="auto"/>
        <w:bottom w:val="none" w:sz="0" w:space="0" w:color="auto"/>
        <w:right w:val="none" w:sz="0" w:space="0" w:color="auto"/>
      </w:divBdr>
    </w:div>
    <w:div w:id="1410349733">
      <w:bodyDiv w:val="1"/>
      <w:marLeft w:val="0"/>
      <w:marRight w:val="0"/>
      <w:marTop w:val="0"/>
      <w:marBottom w:val="0"/>
      <w:divBdr>
        <w:top w:val="none" w:sz="0" w:space="0" w:color="auto"/>
        <w:left w:val="none" w:sz="0" w:space="0" w:color="auto"/>
        <w:bottom w:val="none" w:sz="0" w:space="0" w:color="auto"/>
        <w:right w:val="none" w:sz="0" w:space="0" w:color="auto"/>
      </w:divBdr>
    </w:div>
    <w:div w:id="1456634259">
      <w:bodyDiv w:val="1"/>
      <w:marLeft w:val="0"/>
      <w:marRight w:val="0"/>
      <w:marTop w:val="0"/>
      <w:marBottom w:val="0"/>
      <w:divBdr>
        <w:top w:val="none" w:sz="0" w:space="0" w:color="auto"/>
        <w:left w:val="none" w:sz="0" w:space="0" w:color="auto"/>
        <w:bottom w:val="none" w:sz="0" w:space="0" w:color="auto"/>
        <w:right w:val="none" w:sz="0" w:space="0" w:color="auto"/>
      </w:divBdr>
      <w:divsChild>
        <w:div w:id="2034531502">
          <w:marLeft w:val="0"/>
          <w:marRight w:val="0"/>
          <w:marTop w:val="0"/>
          <w:marBottom w:val="0"/>
          <w:divBdr>
            <w:top w:val="none" w:sz="0" w:space="0" w:color="auto"/>
            <w:left w:val="none" w:sz="0" w:space="0" w:color="auto"/>
            <w:bottom w:val="none" w:sz="0" w:space="0" w:color="auto"/>
            <w:right w:val="none" w:sz="0" w:space="0" w:color="auto"/>
          </w:divBdr>
          <w:divsChild>
            <w:div w:id="1798177458">
              <w:marLeft w:val="0"/>
              <w:marRight w:val="0"/>
              <w:marTop w:val="0"/>
              <w:marBottom w:val="0"/>
              <w:divBdr>
                <w:top w:val="none" w:sz="0" w:space="0" w:color="auto"/>
                <w:left w:val="none" w:sz="0" w:space="0" w:color="auto"/>
                <w:bottom w:val="none" w:sz="0" w:space="0" w:color="auto"/>
                <w:right w:val="none" w:sz="0" w:space="0" w:color="auto"/>
              </w:divBdr>
              <w:divsChild>
                <w:div w:id="6823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492770">
      <w:bodyDiv w:val="1"/>
      <w:marLeft w:val="0"/>
      <w:marRight w:val="0"/>
      <w:marTop w:val="0"/>
      <w:marBottom w:val="0"/>
      <w:divBdr>
        <w:top w:val="none" w:sz="0" w:space="0" w:color="auto"/>
        <w:left w:val="none" w:sz="0" w:space="0" w:color="auto"/>
        <w:bottom w:val="none" w:sz="0" w:space="0" w:color="auto"/>
        <w:right w:val="none" w:sz="0" w:space="0" w:color="auto"/>
      </w:divBdr>
      <w:divsChild>
        <w:div w:id="1409113637">
          <w:marLeft w:val="0"/>
          <w:marRight w:val="0"/>
          <w:marTop w:val="0"/>
          <w:marBottom w:val="0"/>
          <w:divBdr>
            <w:top w:val="none" w:sz="0" w:space="0" w:color="auto"/>
            <w:left w:val="none" w:sz="0" w:space="0" w:color="auto"/>
            <w:bottom w:val="none" w:sz="0" w:space="0" w:color="auto"/>
            <w:right w:val="none" w:sz="0" w:space="0" w:color="auto"/>
          </w:divBdr>
          <w:divsChild>
            <w:div w:id="1749499850">
              <w:marLeft w:val="0"/>
              <w:marRight w:val="0"/>
              <w:marTop w:val="0"/>
              <w:marBottom w:val="0"/>
              <w:divBdr>
                <w:top w:val="none" w:sz="0" w:space="0" w:color="auto"/>
                <w:left w:val="none" w:sz="0" w:space="0" w:color="auto"/>
                <w:bottom w:val="none" w:sz="0" w:space="0" w:color="auto"/>
                <w:right w:val="none" w:sz="0" w:space="0" w:color="auto"/>
              </w:divBdr>
              <w:divsChild>
                <w:div w:id="127632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804899">
          <w:marLeft w:val="0"/>
          <w:marRight w:val="0"/>
          <w:marTop w:val="0"/>
          <w:marBottom w:val="0"/>
          <w:divBdr>
            <w:top w:val="none" w:sz="0" w:space="0" w:color="auto"/>
            <w:left w:val="none" w:sz="0" w:space="0" w:color="auto"/>
            <w:bottom w:val="none" w:sz="0" w:space="0" w:color="auto"/>
            <w:right w:val="none" w:sz="0" w:space="0" w:color="auto"/>
          </w:divBdr>
          <w:divsChild>
            <w:div w:id="1473061334">
              <w:marLeft w:val="0"/>
              <w:marRight w:val="0"/>
              <w:marTop w:val="0"/>
              <w:marBottom w:val="0"/>
              <w:divBdr>
                <w:top w:val="none" w:sz="0" w:space="0" w:color="auto"/>
                <w:left w:val="none" w:sz="0" w:space="0" w:color="auto"/>
                <w:bottom w:val="none" w:sz="0" w:space="0" w:color="auto"/>
                <w:right w:val="none" w:sz="0" w:space="0" w:color="auto"/>
              </w:divBdr>
              <w:divsChild>
                <w:div w:id="141967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439060">
      <w:bodyDiv w:val="1"/>
      <w:marLeft w:val="0"/>
      <w:marRight w:val="0"/>
      <w:marTop w:val="0"/>
      <w:marBottom w:val="0"/>
      <w:divBdr>
        <w:top w:val="none" w:sz="0" w:space="0" w:color="auto"/>
        <w:left w:val="none" w:sz="0" w:space="0" w:color="auto"/>
        <w:bottom w:val="none" w:sz="0" w:space="0" w:color="auto"/>
        <w:right w:val="none" w:sz="0" w:space="0" w:color="auto"/>
      </w:divBdr>
      <w:divsChild>
        <w:div w:id="1523545192">
          <w:marLeft w:val="0"/>
          <w:marRight w:val="0"/>
          <w:marTop w:val="0"/>
          <w:marBottom w:val="0"/>
          <w:divBdr>
            <w:top w:val="none" w:sz="0" w:space="0" w:color="auto"/>
            <w:left w:val="none" w:sz="0" w:space="0" w:color="auto"/>
            <w:bottom w:val="none" w:sz="0" w:space="0" w:color="auto"/>
            <w:right w:val="none" w:sz="0" w:space="0" w:color="auto"/>
          </w:divBdr>
          <w:divsChild>
            <w:div w:id="652678945">
              <w:marLeft w:val="0"/>
              <w:marRight w:val="0"/>
              <w:marTop w:val="0"/>
              <w:marBottom w:val="0"/>
              <w:divBdr>
                <w:top w:val="none" w:sz="0" w:space="0" w:color="auto"/>
                <w:left w:val="none" w:sz="0" w:space="0" w:color="auto"/>
                <w:bottom w:val="none" w:sz="0" w:space="0" w:color="auto"/>
                <w:right w:val="none" w:sz="0" w:space="0" w:color="auto"/>
              </w:divBdr>
              <w:divsChild>
                <w:div w:id="23305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183239">
      <w:bodyDiv w:val="1"/>
      <w:marLeft w:val="0"/>
      <w:marRight w:val="0"/>
      <w:marTop w:val="0"/>
      <w:marBottom w:val="0"/>
      <w:divBdr>
        <w:top w:val="none" w:sz="0" w:space="0" w:color="auto"/>
        <w:left w:val="none" w:sz="0" w:space="0" w:color="auto"/>
        <w:bottom w:val="none" w:sz="0" w:space="0" w:color="auto"/>
        <w:right w:val="none" w:sz="0" w:space="0" w:color="auto"/>
      </w:divBdr>
    </w:div>
    <w:div w:id="1651787213">
      <w:bodyDiv w:val="1"/>
      <w:marLeft w:val="0"/>
      <w:marRight w:val="0"/>
      <w:marTop w:val="0"/>
      <w:marBottom w:val="0"/>
      <w:divBdr>
        <w:top w:val="none" w:sz="0" w:space="0" w:color="auto"/>
        <w:left w:val="none" w:sz="0" w:space="0" w:color="auto"/>
        <w:bottom w:val="none" w:sz="0" w:space="0" w:color="auto"/>
        <w:right w:val="none" w:sz="0" w:space="0" w:color="auto"/>
      </w:divBdr>
      <w:divsChild>
        <w:div w:id="350764105">
          <w:marLeft w:val="0"/>
          <w:marRight w:val="0"/>
          <w:marTop w:val="0"/>
          <w:marBottom w:val="0"/>
          <w:divBdr>
            <w:top w:val="none" w:sz="0" w:space="0" w:color="auto"/>
            <w:left w:val="none" w:sz="0" w:space="0" w:color="auto"/>
            <w:bottom w:val="none" w:sz="0" w:space="0" w:color="auto"/>
            <w:right w:val="none" w:sz="0" w:space="0" w:color="auto"/>
          </w:divBdr>
          <w:divsChild>
            <w:div w:id="809909059">
              <w:marLeft w:val="0"/>
              <w:marRight w:val="0"/>
              <w:marTop w:val="0"/>
              <w:marBottom w:val="0"/>
              <w:divBdr>
                <w:top w:val="none" w:sz="0" w:space="0" w:color="auto"/>
                <w:left w:val="none" w:sz="0" w:space="0" w:color="auto"/>
                <w:bottom w:val="none" w:sz="0" w:space="0" w:color="auto"/>
                <w:right w:val="none" w:sz="0" w:space="0" w:color="auto"/>
              </w:divBdr>
              <w:divsChild>
                <w:div w:id="75224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522369">
      <w:bodyDiv w:val="1"/>
      <w:marLeft w:val="0"/>
      <w:marRight w:val="0"/>
      <w:marTop w:val="0"/>
      <w:marBottom w:val="0"/>
      <w:divBdr>
        <w:top w:val="none" w:sz="0" w:space="0" w:color="auto"/>
        <w:left w:val="none" w:sz="0" w:space="0" w:color="auto"/>
        <w:bottom w:val="none" w:sz="0" w:space="0" w:color="auto"/>
        <w:right w:val="none" w:sz="0" w:space="0" w:color="auto"/>
      </w:divBdr>
    </w:div>
    <w:div w:id="1702896335">
      <w:bodyDiv w:val="1"/>
      <w:marLeft w:val="0"/>
      <w:marRight w:val="0"/>
      <w:marTop w:val="0"/>
      <w:marBottom w:val="0"/>
      <w:divBdr>
        <w:top w:val="none" w:sz="0" w:space="0" w:color="auto"/>
        <w:left w:val="none" w:sz="0" w:space="0" w:color="auto"/>
        <w:bottom w:val="none" w:sz="0" w:space="0" w:color="auto"/>
        <w:right w:val="none" w:sz="0" w:space="0" w:color="auto"/>
      </w:divBdr>
    </w:div>
    <w:div w:id="1815634630">
      <w:bodyDiv w:val="1"/>
      <w:marLeft w:val="0"/>
      <w:marRight w:val="0"/>
      <w:marTop w:val="0"/>
      <w:marBottom w:val="0"/>
      <w:divBdr>
        <w:top w:val="none" w:sz="0" w:space="0" w:color="auto"/>
        <w:left w:val="none" w:sz="0" w:space="0" w:color="auto"/>
        <w:bottom w:val="none" w:sz="0" w:space="0" w:color="auto"/>
        <w:right w:val="none" w:sz="0" w:space="0" w:color="auto"/>
      </w:divBdr>
    </w:div>
    <w:div w:id="1826822164">
      <w:bodyDiv w:val="1"/>
      <w:marLeft w:val="0"/>
      <w:marRight w:val="0"/>
      <w:marTop w:val="0"/>
      <w:marBottom w:val="0"/>
      <w:divBdr>
        <w:top w:val="none" w:sz="0" w:space="0" w:color="auto"/>
        <w:left w:val="none" w:sz="0" w:space="0" w:color="auto"/>
        <w:bottom w:val="none" w:sz="0" w:space="0" w:color="auto"/>
        <w:right w:val="none" w:sz="0" w:space="0" w:color="auto"/>
      </w:divBdr>
      <w:divsChild>
        <w:div w:id="1476533783">
          <w:marLeft w:val="0"/>
          <w:marRight w:val="0"/>
          <w:marTop w:val="0"/>
          <w:marBottom w:val="0"/>
          <w:divBdr>
            <w:top w:val="none" w:sz="0" w:space="0" w:color="auto"/>
            <w:left w:val="none" w:sz="0" w:space="0" w:color="auto"/>
            <w:bottom w:val="none" w:sz="0" w:space="0" w:color="auto"/>
            <w:right w:val="none" w:sz="0" w:space="0" w:color="auto"/>
          </w:divBdr>
          <w:divsChild>
            <w:div w:id="492524882">
              <w:marLeft w:val="0"/>
              <w:marRight w:val="0"/>
              <w:marTop w:val="0"/>
              <w:marBottom w:val="0"/>
              <w:divBdr>
                <w:top w:val="none" w:sz="0" w:space="0" w:color="auto"/>
                <w:left w:val="none" w:sz="0" w:space="0" w:color="auto"/>
                <w:bottom w:val="none" w:sz="0" w:space="0" w:color="auto"/>
                <w:right w:val="none" w:sz="0" w:space="0" w:color="auto"/>
              </w:divBdr>
              <w:divsChild>
                <w:div w:id="113653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611315">
      <w:bodyDiv w:val="1"/>
      <w:marLeft w:val="0"/>
      <w:marRight w:val="0"/>
      <w:marTop w:val="0"/>
      <w:marBottom w:val="0"/>
      <w:divBdr>
        <w:top w:val="none" w:sz="0" w:space="0" w:color="auto"/>
        <w:left w:val="none" w:sz="0" w:space="0" w:color="auto"/>
        <w:bottom w:val="none" w:sz="0" w:space="0" w:color="auto"/>
        <w:right w:val="none" w:sz="0" w:space="0" w:color="auto"/>
      </w:divBdr>
    </w:div>
    <w:div w:id="1857501598">
      <w:bodyDiv w:val="1"/>
      <w:marLeft w:val="0"/>
      <w:marRight w:val="0"/>
      <w:marTop w:val="0"/>
      <w:marBottom w:val="0"/>
      <w:divBdr>
        <w:top w:val="none" w:sz="0" w:space="0" w:color="auto"/>
        <w:left w:val="none" w:sz="0" w:space="0" w:color="auto"/>
        <w:bottom w:val="none" w:sz="0" w:space="0" w:color="auto"/>
        <w:right w:val="none" w:sz="0" w:space="0" w:color="auto"/>
      </w:divBdr>
    </w:div>
    <w:div w:id="1859808094">
      <w:bodyDiv w:val="1"/>
      <w:marLeft w:val="0"/>
      <w:marRight w:val="0"/>
      <w:marTop w:val="0"/>
      <w:marBottom w:val="0"/>
      <w:divBdr>
        <w:top w:val="none" w:sz="0" w:space="0" w:color="auto"/>
        <w:left w:val="none" w:sz="0" w:space="0" w:color="auto"/>
        <w:bottom w:val="none" w:sz="0" w:space="0" w:color="auto"/>
        <w:right w:val="none" w:sz="0" w:space="0" w:color="auto"/>
      </w:divBdr>
    </w:div>
    <w:div w:id="1860044280">
      <w:bodyDiv w:val="1"/>
      <w:marLeft w:val="0"/>
      <w:marRight w:val="0"/>
      <w:marTop w:val="0"/>
      <w:marBottom w:val="0"/>
      <w:divBdr>
        <w:top w:val="none" w:sz="0" w:space="0" w:color="auto"/>
        <w:left w:val="none" w:sz="0" w:space="0" w:color="auto"/>
        <w:bottom w:val="none" w:sz="0" w:space="0" w:color="auto"/>
        <w:right w:val="none" w:sz="0" w:space="0" w:color="auto"/>
      </w:divBdr>
      <w:divsChild>
        <w:div w:id="2135907531">
          <w:marLeft w:val="0"/>
          <w:marRight w:val="0"/>
          <w:marTop w:val="0"/>
          <w:marBottom w:val="0"/>
          <w:divBdr>
            <w:top w:val="none" w:sz="0" w:space="0" w:color="auto"/>
            <w:left w:val="none" w:sz="0" w:space="0" w:color="auto"/>
            <w:bottom w:val="none" w:sz="0" w:space="0" w:color="auto"/>
            <w:right w:val="none" w:sz="0" w:space="0" w:color="auto"/>
          </w:divBdr>
          <w:divsChild>
            <w:div w:id="1549075803">
              <w:marLeft w:val="0"/>
              <w:marRight w:val="0"/>
              <w:marTop w:val="0"/>
              <w:marBottom w:val="0"/>
              <w:divBdr>
                <w:top w:val="none" w:sz="0" w:space="0" w:color="auto"/>
                <w:left w:val="none" w:sz="0" w:space="0" w:color="auto"/>
                <w:bottom w:val="none" w:sz="0" w:space="0" w:color="auto"/>
                <w:right w:val="none" w:sz="0" w:space="0" w:color="auto"/>
              </w:divBdr>
              <w:divsChild>
                <w:div w:id="160225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447864">
      <w:bodyDiv w:val="1"/>
      <w:marLeft w:val="0"/>
      <w:marRight w:val="0"/>
      <w:marTop w:val="0"/>
      <w:marBottom w:val="0"/>
      <w:divBdr>
        <w:top w:val="none" w:sz="0" w:space="0" w:color="auto"/>
        <w:left w:val="none" w:sz="0" w:space="0" w:color="auto"/>
        <w:bottom w:val="none" w:sz="0" w:space="0" w:color="auto"/>
        <w:right w:val="none" w:sz="0" w:space="0" w:color="auto"/>
      </w:divBdr>
      <w:divsChild>
        <w:div w:id="2005357837">
          <w:marLeft w:val="0"/>
          <w:marRight w:val="0"/>
          <w:marTop w:val="0"/>
          <w:marBottom w:val="0"/>
          <w:divBdr>
            <w:top w:val="none" w:sz="0" w:space="0" w:color="auto"/>
            <w:left w:val="none" w:sz="0" w:space="0" w:color="auto"/>
            <w:bottom w:val="none" w:sz="0" w:space="0" w:color="auto"/>
            <w:right w:val="none" w:sz="0" w:space="0" w:color="auto"/>
          </w:divBdr>
          <w:divsChild>
            <w:div w:id="1958026986">
              <w:marLeft w:val="0"/>
              <w:marRight w:val="0"/>
              <w:marTop w:val="0"/>
              <w:marBottom w:val="0"/>
              <w:divBdr>
                <w:top w:val="none" w:sz="0" w:space="0" w:color="auto"/>
                <w:left w:val="none" w:sz="0" w:space="0" w:color="auto"/>
                <w:bottom w:val="none" w:sz="0" w:space="0" w:color="auto"/>
                <w:right w:val="none" w:sz="0" w:space="0" w:color="auto"/>
              </w:divBdr>
              <w:divsChild>
                <w:div w:id="84767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300481">
      <w:bodyDiv w:val="1"/>
      <w:marLeft w:val="0"/>
      <w:marRight w:val="0"/>
      <w:marTop w:val="0"/>
      <w:marBottom w:val="0"/>
      <w:divBdr>
        <w:top w:val="none" w:sz="0" w:space="0" w:color="auto"/>
        <w:left w:val="none" w:sz="0" w:space="0" w:color="auto"/>
        <w:bottom w:val="none" w:sz="0" w:space="0" w:color="auto"/>
        <w:right w:val="none" w:sz="0" w:space="0" w:color="auto"/>
      </w:divBdr>
      <w:divsChild>
        <w:div w:id="1794640112">
          <w:marLeft w:val="0"/>
          <w:marRight w:val="0"/>
          <w:marTop w:val="0"/>
          <w:marBottom w:val="0"/>
          <w:divBdr>
            <w:top w:val="none" w:sz="0" w:space="0" w:color="auto"/>
            <w:left w:val="none" w:sz="0" w:space="0" w:color="auto"/>
            <w:bottom w:val="none" w:sz="0" w:space="0" w:color="auto"/>
            <w:right w:val="none" w:sz="0" w:space="0" w:color="auto"/>
          </w:divBdr>
          <w:divsChild>
            <w:div w:id="261574190">
              <w:marLeft w:val="0"/>
              <w:marRight w:val="0"/>
              <w:marTop w:val="0"/>
              <w:marBottom w:val="0"/>
              <w:divBdr>
                <w:top w:val="none" w:sz="0" w:space="0" w:color="auto"/>
                <w:left w:val="none" w:sz="0" w:space="0" w:color="auto"/>
                <w:bottom w:val="none" w:sz="0" w:space="0" w:color="auto"/>
                <w:right w:val="none" w:sz="0" w:space="0" w:color="auto"/>
              </w:divBdr>
              <w:divsChild>
                <w:div w:id="194911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502595">
      <w:bodyDiv w:val="1"/>
      <w:marLeft w:val="0"/>
      <w:marRight w:val="0"/>
      <w:marTop w:val="0"/>
      <w:marBottom w:val="0"/>
      <w:divBdr>
        <w:top w:val="none" w:sz="0" w:space="0" w:color="auto"/>
        <w:left w:val="none" w:sz="0" w:space="0" w:color="auto"/>
        <w:bottom w:val="none" w:sz="0" w:space="0" w:color="auto"/>
        <w:right w:val="none" w:sz="0" w:space="0" w:color="auto"/>
      </w:divBdr>
    </w:div>
    <w:div w:id="1876769430">
      <w:bodyDiv w:val="1"/>
      <w:marLeft w:val="0"/>
      <w:marRight w:val="0"/>
      <w:marTop w:val="0"/>
      <w:marBottom w:val="0"/>
      <w:divBdr>
        <w:top w:val="none" w:sz="0" w:space="0" w:color="auto"/>
        <w:left w:val="none" w:sz="0" w:space="0" w:color="auto"/>
        <w:bottom w:val="none" w:sz="0" w:space="0" w:color="auto"/>
        <w:right w:val="none" w:sz="0" w:space="0" w:color="auto"/>
      </w:divBdr>
      <w:divsChild>
        <w:div w:id="648243791">
          <w:marLeft w:val="0"/>
          <w:marRight w:val="0"/>
          <w:marTop w:val="0"/>
          <w:marBottom w:val="0"/>
          <w:divBdr>
            <w:top w:val="none" w:sz="0" w:space="0" w:color="auto"/>
            <w:left w:val="none" w:sz="0" w:space="0" w:color="auto"/>
            <w:bottom w:val="none" w:sz="0" w:space="0" w:color="auto"/>
            <w:right w:val="none" w:sz="0" w:space="0" w:color="auto"/>
          </w:divBdr>
          <w:divsChild>
            <w:div w:id="1406536272">
              <w:marLeft w:val="0"/>
              <w:marRight w:val="0"/>
              <w:marTop w:val="0"/>
              <w:marBottom w:val="0"/>
              <w:divBdr>
                <w:top w:val="none" w:sz="0" w:space="0" w:color="auto"/>
                <w:left w:val="none" w:sz="0" w:space="0" w:color="auto"/>
                <w:bottom w:val="none" w:sz="0" w:space="0" w:color="auto"/>
                <w:right w:val="none" w:sz="0" w:space="0" w:color="auto"/>
              </w:divBdr>
              <w:divsChild>
                <w:div w:id="17315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940184">
      <w:bodyDiv w:val="1"/>
      <w:marLeft w:val="0"/>
      <w:marRight w:val="0"/>
      <w:marTop w:val="0"/>
      <w:marBottom w:val="0"/>
      <w:divBdr>
        <w:top w:val="none" w:sz="0" w:space="0" w:color="auto"/>
        <w:left w:val="none" w:sz="0" w:space="0" w:color="auto"/>
        <w:bottom w:val="none" w:sz="0" w:space="0" w:color="auto"/>
        <w:right w:val="none" w:sz="0" w:space="0" w:color="auto"/>
      </w:divBdr>
    </w:div>
    <w:div w:id="1902986144">
      <w:bodyDiv w:val="1"/>
      <w:marLeft w:val="0"/>
      <w:marRight w:val="0"/>
      <w:marTop w:val="0"/>
      <w:marBottom w:val="0"/>
      <w:divBdr>
        <w:top w:val="none" w:sz="0" w:space="0" w:color="auto"/>
        <w:left w:val="none" w:sz="0" w:space="0" w:color="auto"/>
        <w:bottom w:val="none" w:sz="0" w:space="0" w:color="auto"/>
        <w:right w:val="none" w:sz="0" w:space="0" w:color="auto"/>
      </w:divBdr>
    </w:div>
    <w:div w:id="1912496716">
      <w:bodyDiv w:val="1"/>
      <w:marLeft w:val="0"/>
      <w:marRight w:val="0"/>
      <w:marTop w:val="0"/>
      <w:marBottom w:val="0"/>
      <w:divBdr>
        <w:top w:val="none" w:sz="0" w:space="0" w:color="auto"/>
        <w:left w:val="none" w:sz="0" w:space="0" w:color="auto"/>
        <w:bottom w:val="none" w:sz="0" w:space="0" w:color="auto"/>
        <w:right w:val="none" w:sz="0" w:space="0" w:color="auto"/>
      </w:divBdr>
    </w:div>
    <w:div w:id="1917745801">
      <w:bodyDiv w:val="1"/>
      <w:marLeft w:val="0"/>
      <w:marRight w:val="0"/>
      <w:marTop w:val="0"/>
      <w:marBottom w:val="0"/>
      <w:divBdr>
        <w:top w:val="none" w:sz="0" w:space="0" w:color="auto"/>
        <w:left w:val="none" w:sz="0" w:space="0" w:color="auto"/>
        <w:bottom w:val="none" w:sz="0" w:space="0" w:color="auto"/>
        <w:right w:val="none" w:sz="0" w:space="0" w:color="auto"/>
      </w:divBdr>
      <w:divsChild>
        <w:div w:id="974723253">
          <w:marLeft w:val="0"/>
          <w:marRight w:val="0"/>
          <w:marTop w:val="0"/>
          <w:marBottom w:val="0"/>
          <w:divBdr>
            <w:top w:val="none" w:sz="0" w:space="0" w:color="auto"/>
            <w:left w:val="none" w:sz="0" w:space="0" w:color="auto"/>
            <w:bottom w:val="none" w:sz="0" w:space="0" w:color="auto"/>
            <w:right w:val="none" w:sz="0" w:space="0" w:color="auto"/>
          </w:divBdr>
          <w:divsChild>
            <w:div w:id="7564234">
              <w:marLeft w:val="0"/>
              <w:marRight w:val="0"/>
              <w:marTop w:val="0"/>
              <w:marBottom w:val="0"/>
              <w:divBdr>
                <w:top w:val="none" w:sz="0" w:space="0" w:color="auto"/>
                <w:left w:val="none" w:sz="0" w:space="0" w:color="auto"/>
                <w:bottom w:val="none" w:sz="0" w:space="0" w:color="auto"/>
                <w:right w:val="none" w:sz="0" w:space="0" w:color="auto"/>
              </w:divBdr>
              <w:divsChild>
                <w:div w:id="5331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94856">
      <w:bodyDiv w:val="1"/>
      <w:marLeft w:val="0"/>
      <w:marRight w:val="0"/>
      <w:marTop w:val="0"/>
      <w:marBottom w:val="0"/>
      <w:divBdr>
        <w:top w:val="none" w:sz="0" w:space="0" w:color="auto"/>
        <w:left w:val="none" w:sz="0" w:space="0" w:color="auto"/>
        <w:bottom w:val="none" w:sz="0" w:space="0" w:color="auto"/>
        <w:right w:val="none" w:sz="0" w:space="0" w:color="auto"/>
      </w:divBdr>
    </w:div>
    <w:div w:id="1934124854">
      <w:bodyDiv w:val="1"/>
      <w:marLeft w:val="0"/>
      <w:marRight w:val="0"/>
      <w:marTop w:val="0"/>
      <w:marBottom w:val="0"/>
      <w:divBdr>
        <w:top w:val="none" w:sz="0" w:space="0" w:color="auto"/>
        <w:left w:val="none" w:sz="0" w:space="0" w:color="auto"/>
        <w:bottom w:val="none" w:sz="0" w:space="0" w:color="auto"/>
        <w:right w:val="none" w:sz="0" w:space="0" w:color="auto"/>
      </w:divBdr>
    </w:div>
    <w:div w:id="1947927502">
      <w:bodyDiv w:val="1"/>
      <w:marLeft w:val="0"/>
      <w:marRight w:val="0"/>
      <w:marTop w:val="0"/>
      <w:marBottom w:val="0"/>
      <w:divBdr>
        <w:top w:val="none" w:sz="0" w:space="0" w:color="auto"/>
        <w:left w:val="none" w:sz="0" w:space="0" w:color="auto"/>
        <w:bottom w:val="none" w:sz="0" w:space="0" w:color="auto"/>
        <w:right w:val="none" w:sz="0" w:space="0" w:color="auto"/>
      </w:divBdr>
      <w:divsChild>
        <w:div w:id="880049010">
          <w:marLeft w:val="0"/>
          <w:marRight w:val="0"/>
          <w:marTop w:val="0"/>
          <w:marBottom w:val="0"/>
          <w:divBdr>
            <w:top w:val="none" w:sz="0" w:space="0" w:color="auto"/>
            <w:left w:val="none" w:sz="0" w:space="0" w:color="auto"/>
            <w:bottom w:val="none" w:sz="0" w:space="0" w:color="auto"/>
            <w:right w:val="none" w:sz="0" w:space="0" w:color="auto"/>
          </w:divBdr>
          <w:divsChild>
            <w:div w:id="938803855">
              <w:marLeft w:val="0"/>
              <w:marRight w:val="0"/>
              <w:marTop w:val="0"/>
              <w:marBottom w:val="0"/>
              <w:divBdr>
                <w:top w:val="none" w:sz="0" w:space="0" w:color="auto"/>
                <w:left w:val="none" w:sz="0" w:space="0" w:color="auto"/>
                <w:bottom w:val="none" w:sz="0" w:space="0" w:color="auto"/>
                <w:right w:val="none" w:sz="0" w:space="0" w:color="auto"/>
              </w:divBdr>
              <w:divsChild>
                <w:div w:id="103638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076915">
      <w:bodyDiv w:val="1"/>
      <w:marLeft w:val="0"/>
      <w:marRight w:val="0"/>
      <w:marTop w:val="0"/>
      <w:marBottom w:val="0"/>
      <w:divBdr>
        <w:top w:val="none" w:sz="0" w:space="0" w:color="auto"/>
        <w:left w:val="none" w:sz="0" w:space="0" w:color="auto"/>
        <w:bottom w:val="none" w:sz="0" w:space="0" w:color="auto"/>
        <w:right w:val="none" w:sz="0" w:space="0" w:color="auto"/>
      </w:divBdr>
    </w:div>
    <w:div w:id="1977566329">
      <w:bodyDiv w:val="1"/>
      <w:marLeft w:val="0"/>
      <w:marRight w:val="0"/>
      <w:marTop w:val="0"/>
      <w:marBottom w:val="0"/>
      <w:divBdr>
        <w:top w:val="none" w:sz="0" w:space="0" w:color="auto"/>
        <w:left w:val="none" w:sz="0" w:space="0" w:color="auto"/>
        <w:bottom w:val="none" w:sz="0" w:space="0" w:color="auto"/>
        <w:right w:val="none" w:sz="0" w:space="0" w:color="auto"/>
      </w:divBdr>
    </w:div>
    <w:div w:id="1985161718">
      <w:bodyDiv w:val="1"/>
      <w:marLeft w:val="0"/>
      <w:marRight w:val="0"/>
      <w:marTop w:val="0"/>
      <w:marBottom w:val="0"/>
      <w:divBdr>
        <w:top w:val="none" w:sz="0" w:space="0" w:color="auto"/>
        <w:left w:val="none" w:sz="0" w:space="0" w:color="auto"/>
        <w:bottom w:val="none" w:sz="0" w:space="0" w:color="auto"/>
        <w:right w:val="none" w:sz="0" w:space="0" w:color="auto"/>
      </w:divBdr>
    </w:div>
    <w:div w:id="2089618253">
      <w:bodyDiv w:val="1"/>
      <w:marLeft w:val="0"/>
      <w:marRight w:val="0"/>
      <w:marTop w:val="0"/>
      <w:marBottom w:val="0"/>
      <w:divBdr>
        <w:top w:val="none" w:sz="0" w:space="0" w:color="auto"/>
        <w:left w:val="none" w:sz="0" w:space="0" w:color="auto"/>
        <w:bottom w:val="none" w:sz="0" w:space="0" w:color="auto"/>
        <w:right w:val="none" w:sz="0" w:space="0" w:color="auto"/>
      </w:divBdr>
      <w:divsChild>
        <w:div w:id="461074333">
          <w:marLeft w:val="0"/>
          <w:marRight w:val="0"/>
          <w:marTop w:val="0"/>
          <w:marBottom w:val="0"/>
          <w:divBdr>
            <w:top w:val="none" w:sz="0" w:space="0" w:color="auto"/>
            <w:left w:val="none" w:sz="0" w:space="0" w:color="auto"/>
            <w:bottom w:val="none" w:sz="0" w:space="0" w:color="auto"/>
            <w:right w:val="none" w:sz="0" w:space="0" w:color="auto"/>
          </w:divBdr>
          <w:divsChild>
            <w:div w:id="1317563026">
              <w:marLeft w:val="0"/>
              <w:marRight w:val="0"/>
              <w:marTop w:val="0"/>
              <w:marBottom w:val="0"/>
              <w:divBdr>
                <w:top w:val="none" w:sz="0" w:space="0" w:color="auto"/>
                <w:left w:val="none" w:sz="0" w:space="0" w:color="auto"/>
                <w:bottom w:val="none" w:sz="0" w:space="0" w:color="auto"/>
                <w:right w:val="none" w:sz="0" w:space="0" w:color="auto"/>
              </w:divBdr>
              <w:divsChild>
                <w:div w:id="101622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103167">
      <w:bodyDiv w:val="1"/>
      <w:marLeft w:val="0"/>
      <w:marRight w:val="0"/>
      <w:marTop w:val="0"/>
      <w:marBottom w:val="0"/>
      <w:divBdr>
        <w:top w:val="none" w:sz="0" w:space="0" w:color="auto"/>
        <w:left w:val="none" w:sz="0" w:space="0" w:color="auto"/>
        <w:bottom w:val="none" w:sz="0" w:space="0" w:color="auto"/>
        <w:right w:val="none" w:sz="0" w:space="0" w:color="auto"/>
      </w:divBdr>
      <w:divsChild>
        <w:div w:id="839733554">
          <w:marLeft w:val="0"/>
          <w:marRight w:val="0"/>
          <w:marTop w:val="0"/>
          <w:marBottom w:val="0"/>
          <w:divBdr>
            <w:top w:val="none" w:sz="0" w:space="0" w:color="auto"/>
            <w:left w:val="none" w:sz="0" w:space="0" w:color="auto"/>
            <w:bottom w:val="none" w:sz="0" w:space="0" w:color="auto"/>
            <w:right w:val="none" w:sz="0" w:space="0" w:color="auto"/>
          </w:divBdr>
          <w:divsChild>
            <w:div w:id="497303688">
              <w:marLeft w:val="0"/>
              <w:marRight w:val="0"/>
              <w:marTop w:val="0"/>
              <w:marBottom w:val="0"/>
              <w:divBdr>
                <w:top w:val="none" w:sz="0" w:space="0" w:color="auto"/>
                <w:left w:val="none" w:sz="0" w:space="0" w:color="auto"/>
                <w:bottom w:val="none" w:sz="0" w:space="0" w:color="auto"/>
                <w:right w:val="none" w:sz="0" w:space="0" w:color="auto"/>
              </w:divBdr>
              <w:divsChild>
                <w:div w:id="122633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946251">
      <w:bodyDiv w:val="1"/>
      <w:marLeft w:val="0"/>
      <w:marRight w:val="0"/>
      <w:marTop w:val="0"/>
      <w:marBottom w:val="0"/>
      <w:divBdr>
        <w:top w:val="none" w:sz="0" w:space="0" w:color="auto"/>
        <w:left w:val="none" w:sz="0" w:space="0" w:color="auto"/>
        <w:bottom w:val="none" w:sz="0" w:space="0" w:color="auto"/>
        <w:right w:val="none" w:sz="0" w:space="0" w:color="auto"/>
      </w:divBdr>
      <w:divsChild>
        <w:div w:id="1678340244">
          <w:blockQuote w:val="1"/>
          <w:marLeft w:val="0"/>
          <w:marRight w:val="0"/>
          <w:marTop w:val="100"/>
          <w:marBottom w:val="100"/>
          <w:divBdr>
            <w:top w:val="none" w:sz="0" w:space="0" w:color="auto"/>
            <w:left w:val="single" w:sz="36" w:space="26" w:color="1E2382"/>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france.gouv.fr/affichTexteArticle.do?cidTexte=LEGITEXT000006071194&amp;idArticle=LEGIARTI000006527470&amp;dateTexte=&amp;categorieLien=ci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27</Pages>
  <Words>14932</Words>
  <Characters>85114</Characters>
  <Application>Microsoft Office Word</Application>
  <DocSecurity>0</DocSecurity>
  <Lines>709</Lines>
  <Paragraphs>199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Microsoft Office</dc:creator>
  <cp:keywords/>
  <dc:description/>
  <cp:lastModifiedBy>Microsoft Office User</cp:lastModifiedBy>
  <cp:revision>4</cp:revision>
  <dcterms:created xsi:type="dcterms:W3CDTF">2025-08-30T15:47:00Z</dcterms:created>
  <dcterms:modified xsi:type="dcterms:W3CDTF">2026-10-29T13:42:00Z</dcterms:modified>
</cp:coreProperties>
</file>