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9E56" w14:textId="77777777" w:rsidR="0091461F" w:rsidRPr="0091461F" w:rsidRDefault="0091461F" w:rsidP="0091461F">
      <w:pPr>
        <w:spacing w:after="120" w:line="240" w:lineRule="auto"/>
        <w:outlineLvl w:val="0"/>
        <w:rPr>
          <w:rFonts w:eastAsia="Times New Roman" w:cstheme="minorHAnsi"/>
          <w:b/>
          <w:bCs/>
          <w:kern w:val="36"/>
          <w:sz w:val="28"/>
          <w:szCs w:val="28"/>
          <w:lang w:eastAsia="en-GB"/>
          <w14:ligatures w14:val="none"/>
        </w:rPr>
      </w:pPr>
      <w:r w:rsidRPr="0091461F">
        <w:rPr>
          <w:rFonts w:eastAsia="Times New Roman" w:cstheme="minorHAnsi"/>
          <w:b/>
          <w:bCs/>
          <w:kern w:val="36"/>
          <w:sz w:val="28"/>
          <w:szCs w:val="28"/>
          <w:lang w:eastAsia="en-GB"/>
          <w14:ligatures w14:val="none"/>
        </w:rPr>
        <w:t>French Indicative Planning after 1945</w:t>
      </w:r>
    </w:p>
    <w:p w14:paraId="560D7D8F"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French indicative planning (planification indicative) was a distinctive system of economic coordination developed after the Second World War. Unlike Soviet central planning, it did not seek to replace market mechanisms with administrative commands. Instead, it aimed to combine private enterprise and market competition with state intervention and long-term economic planning.</w:t>
      </w:r>
    </w:p>
    <w:p w14:paraId="5E96CA43"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Its central objective was to modernise the French economy, coordinate investment and accelerate economic growth.</w:t>
      </w:r>
    </w:p>
    <w:p w14:paraId="59DA5B15"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1. The Monnet Plan and post-war reconstruction</w:t>
      </w:r>
    </w:p>
    <w:p w14:paraId="28E5204D"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system was established in 1946 under the leadership of Jean Monnet, through the First Modernisation and Equipment Plan, commonly known as the Monnet Plan. France faced severe shortages, damaged infrastructure, low productivity and outdated industrial equipment.</w:t>
      </w:r>
    </w:p>
    <w:p w14:paraId="7915047C"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plan identified six priority sectors: coal, electricity, steel, cement, agricultural machinery and transport. The objective was to rebuild productive capacity, modernise industry and increase economic output.</w:t>
      </w:r>
    </w:p>
    <w:p w14:paraId="3659F312"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2. State coordination and consultation</w:t>
      </w:r>
    </w:p>
    <w:p w14:paraId="33CED447"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 xml:space="preserve">The central planning institution was the Commissariat </w:t>
      </w:r>
      <w:proofErr w:type="spellStart"/>
      <w:r w:rsidRPr="0091461F">
        <w:rPr>
          <w:rFonts w:eastAsia="Times New Roman" w:cstheme="minorHAnsi"/>
          <w:kern w:val="0"/>
          <w:sz w:val="24"/>
          <w:szCs w:val="24"/>
          <w:lang w:eastAsia="en-GB"/>
          <w14:ligatures w14:val="none"/>
        </w:rPr>
        <w:t>général</w:t>
      </w:r>
      <w:proofErr w:type="spellEnd"/>
      <w:r w:rsidRPr="0091461F">
        <w:rPr>
          <w:rFonts w:eastAsia="Times New Roman" w:cstheme="minorHAnsi"/>
          <w:kern w:val="0"/>
          <w:sz w:val="24"/>
          <w:szCs w:val="24"/>
          <w:lang w:eastAsia="en-GB"/>
          <w14:ligatures w14:val="none"/>
        </w:rPr>
        <w:t xml:space="preserve"> du Plan (CGP), which coordinated economic planning and developed national economic objectives.</w:t>
      </w:r>
    </w:p>
    <w:p w14:paraId="20B2805C"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Planning involved consultation between government ministries, public enterprises, private businesses, trade unions and economic experts. Sectoral committees (commissions de modernisation) brought these different actors together to discuss investment requirements, production capacity and development priorities.</w:t>
      </w:r>
    </w:p>
    <w:p w14:paraId="7AF317B8"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 xml:space="preserve">This process, known as </w:t>
      </w:r>
      <w:r w:rsidRPr="00594B7F">
        <w:rPr>
          <w:rFonts w:eastAsia="Times New Roman" w:cstheme="minorHAnsi"/>
          <w:i/>
          <w:iCs/>
          <w:kern w:val="0"/>
          <w:sz w:val="24"/>
          <w:szCs w:val="24"/>
          <w:lang w:eastAsia="en-GB"/>
          <w14:ligatures w14:val="none"/>
        </w:rPr>
        <w:t>concertation</w:t>
      </w:r>
      <w:r w:rsidRPr="0091461F">
        <w:rPr>
          <w:rFonts w:eastAsia="Times New Roman" w:cstheme="minorHAnsi"/>
          <w:kern w:val="0"/>
          <w:sz w:val="24"/>
          <w:szCs w:val="24"/>
          <w:lang w:eastAsia="en-GB"/>
          <w14:ligatures w14:val="none"/>
        </w:rPr>
        <w:t>, was based on negotiation and cooperation rather than administrative command.</w:t>
      </w:r>
    </w:p>
    <w:p w14:paraId="5AE1E6ED"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3. Economic forecasting and investment coordination</w:t>
      </w:r>
    </w:p>
    <w:p w14:paraId="27650052"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French planners used economic forecasts to estimate future growth, consumption, investment requirements, employment and industrial production.</w:t>
      </w:r>
    </w:p>
    <w:p w14:paraId="68CA04AE"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objective was to coordinate investment across interconnected sectors. For example, expanding automobile production required corresponding investment in steel, electricity, transport and machinery.</w:t>
      </w:r>
    </w:p>
    <w:p w14:paraId="29227E93"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Planning therefore sought to anticipate shortages and productive bottlenecks and ensure that investment decisions were consistent with broader national economic objectives.</w:t>
      </w:r>
    </w:p>
    <w:p w14:paraId="2B5E8E71"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4. The instruments of state intervention</w:t>
      </w:r>
    </w:p>
    <w:p w14:paraId="658B5200"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Although private enterprises retained considerable autonomy, the state possessed important instruments for influencing economic activity:</w:t>
      </w:r>
    </w:p>
    <w:p w14:paraId="2CD5B8BF" w14:textId="77777777" w:rsidR="0091461F" w:rsidRPr="0091461F" w:rsidRDefault="0091461F" w:rsidP="0091461F">
      <w:pPr>
        <w:numPr>
          <w:ilvl w:val="0"/>
          <w:numId w:val="1"/>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Public ownership: Nationalised industries, including coal, electricity, gas, railways and Renault, could be directed towards national investment priorities.</w:t>
      </w:r>
    </w:p>
    <w:p w14:paraId="1E1D3CB3" w14:textId="77777777" w:rsidR="0091461F" w:rsidRPr="0091461F" w:rsidRDefault="0091461F" w:rsidP="0091461F">
      <w:pPr>
        <w:numPr>
          <w:ilvl w:val="0"/>
          <w:numId w:val="1"/>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Public investment: The government financed infrastructure, transport networks, energy production and industrial modernisation.</w:t>
      </w:r>
    </w:p>
    <w:p w14:paraId="62AE532D" w14:textId="77777777" w:rsidR="0091461F" w:rsidRPr="0091461F" w:rsidRDefault="0091461F" w:rsidP="0091461F">
      <w:pPr>
        <w:numPr>
          <w:ilvl w:val="0"/>
          <w:numId w:val="1"/>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lastRenderedPageBreak/>
        <w:t>Credit allocation: State influence over banking and financial institutions helped channel investment towards priority sectors.</w:t>
      </w:r>
    </w:p>
    <w:p w14:paraId="54B9CF5F" w14:textId="77777777" w:rsidR="0091461F" w:rsidRPr="0091461F" w:rsidRDefault="0091461F" w:rsidP="0091461F">
      <w:pPr>
        <w:numPr>
          <w:ilvl w:val="0"/>
          <w:numId w:val="1"/>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Financial incentives: Subsidies, tax concessions and preferential financing encouraged private businesses to invest and modernise.</w:t>
      </w:r>
    </w:p>
    <w:p w14:paraId="77554A2C"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5. The evolution of planning</w:t>
      </w:r>
    </w:p>
    <w:p w14:paraId="1E0B71F2"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 xml:space="preserve">French indicative planning evolved considerably during the </w:t>
      </w:r>
      <w:proofErr w:type="spellStart"/>
      <w:r w:rsidRPr="00594B7F">
        <w:rPr>
          <w:rFonts w:eastAsia="Times New Roman" w:cstheme="minorHAnsi"/>
          <w:i/>
          <w:iCs/>
          <w:kern w:val="0"/>
          <w:sz w:val="24"/>
          <w:szCs w:val="24"/>
          <w:lang w:eastAsia="en-GB"/>
          <w14:ligatures w14:val="none"/>
        </w:rPr>
        <w:t>Trente</w:t>
      </w:r>
      <w:proofErr w:type="spellEnd"/>
      <w:r w:rsidRPr="00594B7F">
        <w:rPr>
          <w:rFonts w:eastAsia="Times New Roman" w:cstheme="minorHAnsi"/>
          <w:i/>
          <w:iCs/>
          <w:kern w:val="0"/>
          <w:sz w:val="24"/>
          <w:szCs w:val="24"/>
          <w:lang w:eastAsia="en-GB"/>
          <w14:ligatures w14:val="none"/>
        </w:rPr>
        <w:t xml:space="preserve"> </w:t>
      </w:r>
      <w:proofErr w:type="spellStart"/>
      <w:r w:rsidRPr="00594B7F">
        <w:rPr>
          <w:rFonts w:eastAsia="Times New Roman" w:cstheme="minorHAnsi"/>
          <w:i/>
          <w:iCs/>
          <w:kern w:val="0"/>
          <w:sz w:val="24"/>
          <w:szCs w:val="24"/>
          <w:lang w:eastAsia="en-GB"/>
          <w14:ligatures w14:val="none"/>
        </w:rPr>
        <w:t>Glorieuses</w:t>
      </w:r>
      <w:proofErr w:type="spellEnd"/>
      <w:r w:rsidRPr="0091461F">
        <w:rPr>
          <w:rFonts w:eastAsia="Times New Roman" w:cstheme="minorHAnsi"/>
          <w:kern w:val="0"/>
          <w:sz w:val="24"/>
          <w:szCs w:val="24"/>
          <w:lang w:eastAsia="en-GB"/>
          <w14:ligatures w14:val="none"/>
        </w:rPr>
        <w:t xml:space="preserve"> (1945–1975).</w:t>
      </w:r>
    </w:p>
    <w:p w14:paraId="381F2369" w14:textId="77777777" w:rsidR="0091461F" w:rsidRPr="0091461F" w:rsidRDefault="0091461F" w:rsidP="0091461F">
      <w:pPr>
        <w:numPr>
          <w:ilvl w:val="0"/>
          <w:numId w:val="2"/>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first plan (1947–1952) concentrated on reconstruction and industrial modernisation.</w:t>
      </w:r>
    </w:p>
    <w:p w14:paraId="1D9E4C76" w14:textId="77777777" w:rsidR="0091461F" w:rsidRPr="0091461F" w:rsidRDefault="0091461F" w:rsidP="0091461F">
      <w:pPr>
        <w:numPr>
          <w:ilvl w:val="0"/>
          <w:numId w:val="2"/>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Subsequent plans broadened their objectives to include productivity, economic growth, competitiveness and regional development.</w:t>
      </w:r>
    </w:p>
    <w:p w14:paraId="5CE8121F" w14:textId="77777777" w:rsidR="0091461F" w:rsidRPr="0091461F" w:rsidRDefault="0091461F" w:rsidP="0091461F">
      <w:pPr>
        <w:numPr>
          <w:ilvl w:val="0"/>
          <w:numId w:val="2"/>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By the 1960s, planning had become a comprehensive instrument of economic forecasting and coordination.</w:t>
      </w:r>
    </w:p>
    <w:p w14:paraId="4E0C257F"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system contributed to France's rapid post-war industrialisation and economic expansion.</w:t>
      </w:r>
    </w:p>
    <w:p w14:paraId="43076B1A"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6. Limitations and decline</w:t>
      </w:r>
    </w:p>
    <w:p w14:paraId="0EA4A8DA"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Indicative planning had important limitations. The government could not compel private businesses to follow its recommendations. Economic forecasts were sometimes inaccurate, and coordination did not eliminate industrial bottlenecks or investment imbalances.</w:t>
      </w:r>
    </w:p>
    <w:p w14:paraId="5DEE75F4"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oil crises of the 1970s, slower economic growth and increasing international competition weakened the traditional model. Its influence progressively declined during the 1980s, although planning institutions continued to exist in modified forms.</w:t>
      </w:r>
    </w:p>
    <w:p w14:paraId="20300BC7" w14:textId="77777777" w:rsidR="0091461F" w:rsidRPr="0091461F" w:rsidRDefault="0091461F" w:rsidP="0091461F">
      <w:pPr>
        <w:spacing w:after="120" w:line="240" w:lineRule="auto"/>
        <w:outlineLvl w:val="2"/>
        <w:rPr>
          <w:rFonts w:eastAsia="Times New Roman" w:cstheme="minorHAnsi"/>
          <w:b/>
          <w:bCs/>
          <w:kern w:val="0"/>
          <w:sz w:val="27"/>
          <w:szCs w:val="27"/>
          <w:lang w:eastAsia="en-GB"/>
          <w14:ligatures w14:val="none"/>
        </w:rPr>
      </w:pPr>
      <w:r w:rsidRPr="0091461F">
        <w:rPr>
          <w:rFonts w:eastAsia="Times New Roman" w:cstheme="minorHAnsi"/>
          <w:b/>
          <w:bCs/>
          <w:kern w:val="0"/>
          <w:sz w:val="27"/>
          <w:szCs w:val="27"/>
          <w:lang w:eastAsia="en-GB"/>
          <w14:ligatures w14:val="none"/>
        </w:rPr>
        <w:t>7. Historical significance</w:t>
      </w:r>
    </w:p>
    <w:p w14:paraId="6E40879D"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French indicative planning represented an alternative to both laissez-faire capitalism and Soviet central planning. It demonstrated that a market economy could combine private ownership and competition with substantial state intervention.</w:t>
      </w:r>
    </w:p>
    <w:p w14:paraId="3C9F8653"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Its principal characteristics were:</w:t>
      </w:r>
    </w:p>
    <w:p w14:paraId="4EF0F465" w14:textId="77777777" w:rsidR="0091461F" w:rsidRPr="0091461F" w:rsidRDefault="0091461F" w:rsidP="0091461F">
      <w:pPr>
        <w:numPr>
          <w:ilvl w:val="0"/>
          <w:numId w:val="3"/>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Mixed ownership: coexistence of public and private enterprises.</w:t>
      </w:r>
    </w:p>
    <w:p w14:paraId="0CDCA328" w14:textId="77777777" w:rsidR="0091461F" w:rsidRPr="0091461F" w:rsidRDefault="0091461F" w:rsidP="0091461F">
      <w:pPr>
        <w:numPr>
          <w:ilvl w:val="0"/>
          <w:numId w:val="3"/>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Indicative targets: economic objectives rather than compulsory production quotas.</w:t>
      </w:r>
    </w:p>
    <w:p w14:paraId="076BEE8E" w14:textId="77777777" w:rsidR="0091461F" w:rsidRPr="0091461F" w:rsidRDefault="0091461F" w:rsidP="0091461F">
      <w:pPr>
        <w:numPr>
          <w:ilvl w:val="0"/>
          <w:numId w:val="3"/>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State coordination: influence over investment, credit and infrastructure.</w:t>
      </w:r>
    </w:p>
    <w:p w14:paraId="52AB79D4" w14:textId="77777777" w:rsidR="0091461F" w:rsidRPr="0091461F" w:rsidRDefault="0091461F" w:rsidP="0091461F">
      <w:pPr>
        <w:numPr>
          <w:ilvl w:val="0"/>
          <w:numId w:val="3"/>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Consultation: cooperation between government, business and organised labour.</w:t>
      </w:r>
    </w:p>
    <w:p w14:paraId="176D955B" w14:textId="77777777" w:rsidR="0091461F" w:rsidRPr="0091461F" w:rsidRDefault="0091461F" w:rsidP="0091461F">
      <w:pPr>
        <w:numPr>
          <w:ilvl w:val="0"/>
          <w:numId w:val="3"/>
        </w:num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Market mechanisms: private enterprises retained considerable freedom over production and investment.</w:t>
      </w:r>
    </w:p>
    <w:p w14:paraId="620787A4" w14:textId="77777777" w:rsidR="0091461F" w:rsidRPr="0091461F" w:rsidRDefault="0091461F" w:rsidP="0091461F">
      <w:pPr>
        <w:spacing w:after="120" w:line="240" w:lineRule="auto"/>
        <w:rPr>
          <w:rFonts w:eastAsia="Times New Roman" w:cstheme="minorHAnsi"/>
          <w:kern w:val="0"/>
          <w:sz w:val="24"/>
          <w:szCs w:val="24"/>
          <w:lang w:eastAsia="en-GB"/>
          <w14:ligatures w14:val="none"/>
        </w:rPr>
      </w:pPr>
      <w:r w:rsidRPr="0091461F">
        <w:rPr>
          <w:rFonts w:eastAsia="Times New Roman" w:cstheme="minorHAnsi"/>
          <w:kern w:val="0"/>
          <w:sz w:val="24"/>
          <w:szCs w:val="24"/>
          <w:lang w:eastAsia="en-GB"/>
          <w14:ligatures w14:val="none"/>
        </w:rPr>
        <w:t>The central lesson: French indicative planning sought to make markets and state intervention complementary rather than mutually exclusive. It was an important example of the post-war mixed economy, combining Keynesian economic management with industrial policy and long-term economic coordination.</w:t>
      </w:r>
    </w:p>
    <w:p w14:paraId="29C8C533" w14:textId="77777777" w:rsidR="00663A68" w:rsidRPr="0091461F" w:rsidRDefault="00663A68" w:rsidP="0091461F">
      <w:pPr>
        <w:spacing w:after="120"/>
        <w:rPr>
          <w:rFonts w:cstheme="minorHAnsi"/>
        </w:rPr>
      </w:pPr>
    </w:p>
    <w:sectPr w:rsidR="00663A68" w:rsidRPr="0091461F" w:rsidSect="00D12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A2A3B"/>
    <w:multiLevelType w:val="multilevel"/>
    <w:tmpl w:val="9D60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3F373F"/>
    <w:multiLevelType w:val="multilevel"/>
    <w:tmpl w:val="71DA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1B4DE7"/>
    <w:multiLevelType w:val="multilevel"/>
    <w:tmpl w:val="D040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812158">
    <w:abstractNumId w:val="2"/>
  </w:num>
  <w:num w:numId="2" w16cid:durableId="1837261518">
    <w:abstractNumId w:val="1"/>
  </w:num>
  <w:num w:numId="3" w16cid:durableId="853609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61F"/>
    <w:rsid w:val="00140609"/>
    <w:rsid w:val="00192486"/>
    <w:rsid w:val="00331D0E"/>
    <w:rsid w:val="003B5A88"/>
    <w:rsid w:val="00594B7F"/>
    <w:rsid w:val="005E3C54"/>
    <w:rsid w:val="00604AAD"/>
    <w:rsid w:val="00663A68"/>
    <w:rsid w:val="008B72A0"/>
    <w:rsid w:val="008F2CA1"/>
    <w:rsid w:val="0091461F"/>
    <w:rsid w:val="009E79CB"/>
    <w:rsid w:val="00AC42A4"/>
    <w:rsid w:val="00D12E0A"/>
    <w:rsid w:val="00DE7692"/>
    <w:rsid w:val="00E12147"/>
    <w:rsid w:val="00E631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3B0A"/>
  <w15:chartTrackingRefBased/>
  <w15:docId w15:val="{5A15B0AB-709D-40D3-8A3D-C8E6E9D9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A4"/>
  </w:style>
  <w:style w:type="paragraph" w:styleId="Titre1">
    <w:name w:val="heading 1"/>
    <w:next w:val="Normal"/>
    <w:link w:val="Titre1Car"/>
    <w:autoRedefine/>
    <w:uiPriority w:val="9"/>
    <w:qFormat/>
    <w:rsid w:val="00604AAD"/>
    <w:pPr>
      <w:spacing w:after="500" w:line="288" w:lineRule="auto"/>
      <w:outlineLvl w:val="0"/>
    </w:pPr>
    <w:rPr>
      <w:rFonts w:eastAsia="Times New Roman" w:cs="Times New Roman"/>
      <w:b/>
      <w:bCs/>
      <w:caps/>
      <w:color w:val="000000"/>
      <w:kern w:val="0"/>
      <w14:ligatures w14:val="none"/>
    </w:rPr>
  </w:style>
  <w:style w:type="paragraph" w:styleId="Titre2">
    <w:name w:val="heading 2"/>
    <w:basedOn w:val="Normal"/>
    <w:next w:val="Normal"/>
    <w:link w:val="Titre2Car"/>
    <w:uiPriority w:val="9"/>
    <w:semiHidden/>
    <w:unhideWhenUsed/>
    <w:qFormat/>
    <w:rsid w:val="009146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91461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1461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1461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1461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1461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1461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1461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2">
    <w:name w:val="toc 2"/>
    <w:basedOn w:val="Normal"/>
    <w:next w:val="Normal"/>
    <w:autoRedefine/>
    <w:uiPriority w:val="39"/>
    <w:unhideWhenUsed/>
    <w:rsid w:val="00604AAD"/>
    <w:pPr>
      <w:spacing w:after="100" w:line="278" w:lineRule="auto"/>
      <w:ind w:left="240"/>
    </w:pPr>
    <w:rPr>
      <w:rFonts w:ascii="Times New Roman" w:hAnsi="Times New Roman"/>
      <w:sz w:val="24"/>
      <w:szCs w:val="24"/>
      <w:lang w:val="fr-FR"/>
    </w:rPr>
  </w:style>
  <w:style w:type="character" w:customStyle="1" w:styleId="Titre1Car">
    <w:name w:val="Titre 1 Car"/>
    <w:basedOn w:val="Policepardfaut"/>
    <w:link w:val="Titre1"/>
    <w:uiPriority w:val="9"/>
    <w:rsid w:val="00604AAD"/>
    <w:rPr>
      <w:rFonts w:eastAsia="Times New Roman" w:cs="Times New Roman"/>
      <w:b/>
      <w:bCs/>
      <w:caps/>
      <w:color w:val="000000"/>
      <w:kern w:val="0"/>
      <w14:ligatures w14:val="none"/>
    </w:rPr>
  </w:style>
  <w:style w:type="character" w:customStyle="1" w:styleId="Titre2Car">
    <w:name w:val="Titre 2 Car"/>
    <w:basedOn w:val="Policepardfaut"/>
    <w:link w:val="Titre2"/>
    <w:uiPriority w:val="9"/>
    <w:semiHidden/>
    <w:rsid w:val="0091461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91461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1461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1461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1461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1461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1461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1461F"/>
    <w:rPr>
      <w:rFonts w:eastAsiaTheme="majorEastAsia" w:cstheme="majorBidi"/>
      <w:color w:val="272727" w:themeColor="text1" w:themeTint="D8"/>
    </w:rPr>
  </w:style>
  <w:style w:type="paragraph" w:styleId="Titre">
    <w:name w:val="Title"/>
    <w:basedOn w:val="Normal"/>
    <w:next w:val="Normal"/>
    <w:link w:val="TitreCar"/>
    <w:uiPriority w:val="10"/>
    <w:qFormat/>
    <w:rsid w:val="00914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1461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1461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1461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1461F"/>
    <w:pPr>
      <w:spacing w:before="160"/>
      <w:jc w:val="center"/>
    </w:pPr>
    <w:rPr>
      <w:i/>
      <w:iCs/>
      <w:color w:val="404040" w:themeColor="text1" w:themeTint="BF"/>
    </w:rPr>
  </w:style>
  <w:style w:type="character" w:customStyle="1" w:styleId="CitationCar">
    <w:name w:val="Citation Car"/>
    <w:basedOn w:val="Policepardfaut"/>
    <w:link w:val="Citation"/>
    <w:uiPriority w:val="29"/>
    <w:rsid w:val="0091461F"/>
    <w:rPr>
      <w:i/>
      <w:iCs/>
      <w:color w:val="404040" w:themeColor="text1" w:themeTint="BF"/>
    </w:rPr>
  </w:style>
  <w:style w:type="paragraph" w:styleId="Paragraphedeliste">
    <w:name w:val="List Paragraph"/>
    <w:basedOn w:val="Normal"/>
    <w:uiPriority w:val="34"/>
    <w:qFormat/>
    <w:rsid w:val="0091461F"/>
    <w:pPr>
      <w:ind w:left="720"/>
      <w:contextualSpacing/>
    </w:pPr>
  </w:style>
  <w:style w:type="character" w:styleId="Accentuationintense">
    <w:name w:val="Intense Emphasis"/>
    <w:basedOn w:val="Policepardfaut"/>
    <w:uiPriority w:val="21"/>
    <w:qFormat/>
    <w:rsid w:val="0091461F"/>
    <w:rPr>
      <w:i/>
      <w:iCs/>
      <w:color w:val="2F5496" w:themeColor="accent1" w:themeShade="BF"/>
    </w:rPr>
  </w:style>
  <w:style w:type="paragraph" w:styleId="Citationintense">
    <w:name w:val="Intense Quote"/>
    <w:basedOn w:val="Normal"/>
    <w:next w:val="Normal"/>
    <w:link w:val="CitationintenseCar"/>
    <w:uiPriority w:val="30"/>
    <w:qFormat/>
    <w:rsid w:val="009146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1461F"/>
    <w:rPr>
      <w:i/>
      <w:iCs/>
      <w:color w:val="2F5496" w:themeColor="accent1" w:themeShade="BF"/>
    </w:rPr>
  </w:style>
  <w:style w:type="character" w:styleId="Rfrenceintense">
    <w:name w:val="Intense Reference"/>
    <w:basedOn w:val="Policepardfaut"/>
    <w:uiPriority w:val="32"/>
    <w:qFormat/>
    <w:rsid w:val="0091461F"/>
    <w:rPr>
      <w:b/>
      <w:bCs/>
      <w:smallCaps/>
      <w:color w:val="2F5496" w:themeColor="accent1" w:themeShade="BF"/>
      <w:spacing w:val="5"/>
    </w:rPr>
  </w:style>
  <w:style w:type="paragraph" w:styleId="NormalWeb">
    <w:name w:val="Normal (Web)"/>
    <w:basedOn w:val="Normal"/>
    <w:uiPriority w:val="99"/>
    <w:semiHidden/>
    <w:unhideWhenUsed/>
    <w:rsid w:val="0091461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sowels</dc:creator>
  <cp:keywords/>
  <dc:description/>
  <cp:lastModifiedBy>nicholas sowels</cp:lastModifiedBy>
  <cp:revision>2</cp:revision>
  <dcterms:created xsi:type="dcterms:W3CDTF">2026-11-03T15:43:00Z</dcterms:created>
  <dcterms:modified xsi:type="dcterms:W3CDTF">2026-11-03T15:52:00Z</dcterms:modified>
</cp:coreProperties>
</file>